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483F" w14:textId="77777777" w:rsidR="00120550" w:rsidRDefault="00120550" w:rsidP="00120550">
      <w:pPr>
        <w:jc w:val="center"/>
      </w:pPr>
      <w:r>
        <w:rPr>
          <w:rFonts w:ascii="Arial" w:hAnsi="Arial" w:cs="Arial"/>
          <w:b/>
        </w:rPr>
        <w:t>The Pinning of a Wigner Crystal at the Reentrant Insulating State</w:t>
      </w:r>
    </w:p>
    <w:p w14:paraId="33863475" w14:textId="014A872B" w:rsidR="003E2F8E" w:rsidRPr="006B3824" w:rsidRDefault="00120550" w:rsidP="00120550">
      <w:pPr>
        <w:tabs>
          <w:tab w:val="left" w:pos="5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974811" w14:textId="0EC5CB0A" w:rsidR="00A94FC4" w:rsidRPr="006B3824" w:rsidRDefault="008A4B02" w:rsidP="000A4CF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gramStart"/>
      <w:r w:rsidRPr="000A4CF2">
        <w:rPr>
          <w:rFonts w:ascii="Arial" w:hAnsi="Arial" w:cs="Arial"/>
          <w:sz w:val="20"/>
          <w:szCs w:val="20"/>
        </w:rPr>
        <w:t>Knighton,</w:t>
      </w:r>
      <w:r w:rsidR="00120550">
        <w:rPr>
          <w:rFonts w:ascii="Arial" w:hAnsi="Arial" w:cs="Arial"/>
          <w:sz w:val="20"/>
          <w:szCs w:val="20"/>
        </w:rPr>
        <w:t xml:space="preserve"> T.; </w:t>
      </w:r>
      <w:r w:rsidRPr="000A4CF2">
        <w:rPr>
          <w:rFonts w:ascii="Arial" w:hAnsi="Arial" w:cs="Arial"/>
          <w:sz w:val="20"/>
          <w:szCs w:val="20"/>
        </w:rPr>
        <w:t xml:space="preserve">Wu, </w:t>
      </w:r>
      <w:r w:rsidR="00120550">
        <w:rPr>
          <w:rFonts w:ascii="Arial" w:hAnsi="Arial" w:cs="Arial"/>
          <w:sz w:val="20"/>
          <w:szCs w:val="20"/>
        </w:rPr>
        <w:t xml:space="preserve">Z.; </w:t>
      </w:r>
      <w:proofErr w:type="spellStart"/>
      <w:r w:rsidRPr="000A4CF2">
        <w:rPr>
          <w:rFonts w:ascii="Arial" w:hAnsi="Arial" w:cs="Arial"/>
          <w:sz w:val="20"/>
          <w:szCs w:val="20"/>
        </w:rPr>
        <w:t>Tarquini</w:t>
      </w:r>
      <w:proofErr w:type="spellEnd"/>
      <w:r w:rsidRPr="000A4CF2">
        <w:rPr>
          <w:rFonts w:ascii="Arial" w:hAnsi="Arial" w:cs="Arial"/>
          <w:sz w:val="20"/>
          <w:szCs w:val="20"/>
        </w:rPr>
        <w:t xml:space="preserve">, </w:t>
      </w:r>
      <w:r w:rsidR="00120550">
        <w:rPr>
          <w:rFonts w:ascii="Arial" w:hAnsi="Arial" w:cs="Arial"/>
          <w:sz w:val="20"/>
          <w:szCs w:val="20"/>
        </w:rPr>
        <w:t xml:space="preserve">V.; </w:t>
      </w:r>
      <w:r w:rsidRPr="000A4CF2">
        <w:rPr>
          <w:rFonts w:ascii="Arial" w:hAnsi="Arial" w:cs="Arial"/>
          <w:sz w:val="20"/>
          <w:szCs w:val="20"/>
          <w:u w:val="single"/>
        </w:rPr>
        <w:t>Huang</w:t>
      </w:r>
      <w:r w:rsidR="00120550">
        <w:rPr>
          <w:rFonts w:ascii="Arial" w:hAnsi="Arial" w:cs="Arial"/>
          <w:sz w:val="20"/>
          <w:szCs w:val="20"/>
          <w:u w:val="single"/>
        </w:rPr>
        <w:t>, J.</w:t>
      </w:r>
      <w:r w:rsidRPr="006B382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WSU, Physics</w:t>
      </w:r>
      <w:r w:rsidR="00120550">
        <w:rPr>
          <w:rFonts w:ascii="Arial" w:hAnsi="Arial" w:cs="Arial"/>
          <w:sz w:val="20"/>
          <w:szCs w:val="20"/>
        </w:rPr>
        <w:t>);</w:t>
      </w:r>
      <w:r w:rsidR="009E535A">
        <w:rPr>
          <w:rFonts w:ascii="Arial" w:hAnsi="Arial" w:cs="Arial"/>
          <w:sz w:val="20"/>
          <w:szCs w:val="20"/>
        </w:rPr>
        <w:t xml:space="preserve"> </w:t>
      </w:r>
      <w:r w:rsidR="000A4CF2">
        <w:rPr>
          <w:rFonts w:ascii="Arial" w:hAnsi="Arial" w:cs="Arial"/>
          <w:sz w:val="20"/>
          <w:szCs w:val="20"/>
        </w:rPr>
        <w:t>Pfeiffer</w:t>
      </w:r>
      <w:r w:rsidR="00120550">
        <w:rPr>
          <w:rFonts w:ascii="Arial" w:hAnsi="Arial" w:cs="Arial"/>
          <w:sz w:val="20"/>
          <w:szCs w:val="20"/>
        </w:rPr>
        <w:t>, L.</w:t>
      </w:r>
      <w:r w:rsidR="000A4CF2">
        <w:rPr>
          <w:rFonts w:ascii="Arial" w:hAnsi="Arial" w:cs="Arial"/>
          <w:sz w:val="20"/>
          <w:szCs w:val="20"/>
        </w:rPr>
        <w:t xml:space="preserve"> (Princeton U. EE</w:t>
      </w:r>
      <w:r w:rsidR="00A94FC4" w:rsidRPr="006B3824">
        <w:rPr>
          <w:rFonts w:ascii="Arial" w:hAnsi="Arial" w:cs="Arial"/>
          <w:sz w:val="20"/>
          <w:szCs w:val="20"/>
        </w:rPr>
        <w:t xml:space="preserve">); </w:t>
      </w:r>
      <w:r>
        <w:rPr>
          <w:rFonts w:ascii="Arial" w:hAnsi="Arial" w:cs="Arial"/>
          <w:sz w:val="20"/>
          <w:szCs w:val="20"/>
        </w:rPr>
        <w:t xml:space="preserve">Serafin, </w:t>
      </w:r>
      <w:r w:rsidR="00120550">
        <w:rPr>
          <w:rFonts w:ascii="Arial" w:hAnsi="Arial" w:cs="Arial"/>
          <w:sz w:val="20"/>
          <w:szCs w:val="20"/>
        </w:rPr>
        <w:t xml:space="preserve">A.; </w:t>
      </w:r>
      <w:r w:rsidR="00E52DD7" w:rsidRPr="00E52DD7">
        <w:rPr>
          <w:rFonts w:ascii="Arial" w:hAnsi="Arial" w:cs="Arial"/>
          <w:sz w:val="20"/>
          <w:szCs w:val="20"/>
        </w:rPr>
        <w:t>Xia</w:t>
      </w:r>
      <w:r w:rsidR="009E535A">
        <w:rPr>
          <w:rFonts w:ascii="Arial" w:hAnsi="Arial" w:cs="Arial"/>
          <w:sz w:val="20"/>
          <w:szCs w:val="20"/>
        </w:rPr>
        <w:t xml:space="preserve">, </w:t>
      </w:r>
      <w:r w:rsidR="00120550">
        <w:rPr>
          <w:rFonts w:ascii="Arial" w:hAnsi="Arial" w:cs="Arial"/>
          <w:sz w:val="20"/>
          <w:szCs w:val="20"/>
        </w:rPr>
        <w:t>J.-S.</w:t>
      </w:r>
      <w:proofErr w:type="gramEnd"/>
      <w:r w:rsidR="004F63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F633D">
        <w:rPr>
          <w:rFonts w:ascii="Arial" w:hAnsi="Arial" w:cs="Arial"/>
          <w:sz w:val="20"/>
          <w:szCs w:val="20"/>
        </w:rPr>
        <w:t>and</w:t>
      </w:r>
      <w:proofErr w:type="gramEnd"/>
      <w:r w:rsidR="00120550">
        <w:rPr>
          <w:rFonts w:ascii="Arial" w:hAnsi="Arial" w:cs="Arial"/>
          <w:sz w:val="20"/>
          <w:szCs w:val="20"/>
        </w:rPr>
        <w:t xml:space="preserve"> </w:t>
      </w:r>
      <w:r w:rsidR="009E535A">
        <w:rPr>
          <w:rFonts w:ascii="Arial" w:hAnsi="Arial" w:cs="Arial"/>
          <w:sz w:val="20"/>
          <w:szCs w:val="20"/>
        </w:rPr>
        <w:t>Sullivan</w:t>
      </w:r>
      <w:r w:rsidR="00120550">
        <w:rPr>
          <w:rFonts w:ascii="Arial" w:hAnsi="Arial" w:cs="Arial"/>
          <w:sz w:val="20"/>
          <w:szCs w:val="20"/>
        </w:rPr>
        <w:t>, N.</w:t>
      </w:r>
      <w:r w:rsidR="009E535A">
        <w:rPr>
          <w:rFonts w:ascii="Arial" w:hAnsi="Arial" w:cs="Arial"/>
          <w:sz w:val="20"/>
          <w:szCs w:val="20"/>
        </w:rPr>
        <w:t xml:space="preserve"> </w:t>
      </w:r>
      <w:r w:rsidR="00A94FC4" w:rsidRPr="006B3824">
        <w:rPr>
          <w:rFonts w:ascii="Arial" w:hAnsi="Arial" w:cs="Arial"/>
          <w:sz w:val="20"/>
          <w:szCs w:val="20"/>
        </w:rPr>
        <w:t>(</w:t>
      </w:r>
      <w:r w:rsidR="00E52DD7">
        <w:rPr>
          <w:rFonts w:ascii="Arial" w:hAnsi="Arial" w:cs="Arial"/>
          <w:sz w:val="20"/>
          <w:szCs w:val="20"/>
        </w:rPr>
        <w:t>UF, Physics)</w:t>
      </w:r>
    </w:p>
    <w:p w14:paraId="4CB48CAA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5854374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4798FFC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66957E07" w14:textId="77777777" w:rsidR="00B75DC9" w:rsidRPr="006F4CAE" w:rsidRDefault="009B6362" w:rsidP="006F4CA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     New quantum phenomena emerge in response to strong electron-electron interaction. </w:t>
      </w:r>
      <w:r w:rsidR="002D687B">
        <w:rPr>
          <w:rFonts w:ascii="Arial" w:hAnsi="Arial" w:cs="Arial"/>
          <w:sz w:val="20"/>
          <w:szCs w:val="20"/>
        </w:rPr>
        <w:t>To probe interaction-</w:t>
      </w:r>
      <w:r>
        <w:rPr>
          <w:rFonts w:ascii="Arial" w:hAnsi="Arial" w:cs="Arial"/>
          <w:sz w:val="20"/>
          <w:szCs w:val="20"/>
        </w:rPr>
        <w:t xml:space="preserve">driven phenomena, </w:t>
      </w:r>
      <w:r w:rsidR="00DC1468">
        <w:rPr>
          <w:rFonts w:ascii="Arial" w:hAnsi="Arial" w:cs="Arial"/>
          <w:sz w:val="20"/>
          <w:szCs w:val="20"/>
          <w:lang w:eastAsia="en-US"/>
        </w:rPr>
        <w:t>it is crucial</w:t>
      </w:r>
      <w:r w:rsidR="002D687B">
        <w:rPr>
          <w:rFonts w:ascii="Arial" w:hAnsi="Arial" w:cs="Arial"/>
          <w:sz w:val="20"/>
          <w:szCs w:val="20"/>
          <w:lang w:eastAsia="en-US"/>
        </w:rPr>
        <w:t xml:space="preserve"> to study ultra-dilute electron systems </w:t>
      </w:r>
      <w:r w:rsidR="009E535A">
        <w:rPr>
          <w:rFonts w:ascii="Arial" w:hAnsi="Arial" w:cs="Arial"/>
          <w:sz w:val="20"/>
          <w:szCs w:val="20"/>
          <w:lang w:eastAsia="en-US"/>
        </w:rPr>
        <w:t xml:space="preserve">or dilute systems in a magnetic field. The sample </w:t>
      </w:r>
      <w:r w:rsidR="002D687B">
        <w:rPr>
          <w:rFonts w:ascii="Arial" w:hAnsi="Arial" w:cs="Arial"/>
          <w:sz w:val="20"/>
          <w:szCs w:val="20"/>
          <w:lang w:eastAsia="en-US"/>
        </w:rPr>
        <w:t xml:space="preserve">must be </w:t>
      </w:r>
      <w:r w:rsidR="009E535A">
        <w:rPr>
          <w:rFonts w:ascii="Arial" w:hAnsi="Arial" w:cs="Arial"/>
          <w:sz w:val="20"/>
          <w:szCs w:val="20"/>
          <w:lang w:eastAsia="en-US"/>
        </w:rPr>
        <w:t xml:space="preserve">clean in order </w:t>
      </w:r>
      <w:r w:rsidR="002D687B">
        <w:rPr>
          <w:rFonts w:ascii="Arial" w:hAnsi="Arial" w:cs="Arial"/>
          <w:sz w:val="20"/>
          <w:szCs w:val="20"/>
          <w:lang w:eastAsia="en-US"/>
        </w:rPr>
        <w:t xml:space="preserve">to avoid the occurrence of </w:t>
      </w:r>
      <w:r w:rsidRPr="009B6362">
        <w:rPr>
          <w:rFonts w:ascii="Arial" w:hAnsi="Arial" w:cs="Arial"/>
          <w:sz w:val="20"/>
          <w:szCs w:val="20"/>
          <w:lang w:eastAsia="en-US"/>
        </w:rPr>
        <w:t xml:space="preserve">Anderson Localization. </w:t>
      </w:r>
      <w:r w:rsidR="002D687B">
        <w:rPr>
          <w:rFonts w:ascii="Arial" w:hAnsi="Arial" w:cs="Arial"/>
          <w:sz w:val="20"/>
          <w:szCs w:val="20"/>
          <w:lang w:eastAsia="en-US"/>
        </w:rPr>
        <w:t xml:space="preserve">We have fabricated </w:t>
      </w:r>
      <w:proofErr w:type="spellStart"/>
      <w:r w:rsidR="00DC1468">
        <w:rPr>
          <w:rFonts w:ascii="Arial" w:hAnsi="Arial" w:cs="Arial"/>
          <w:sz w:val="20"/>
          <w:szCs w:val="20"/>
          <w:lang w:eastAsia="en-US"/>
        </w:rPr>
        <w:t>undoped</w:t>
      </w:r>
      <w:proofErr w:type="spellEnd"/>
      <w:r w:rsidR="00DC146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535A">
        <w:rPr>
          <w:rFonts w:ascii="Arial" w:hAnsi="Arial" w:cs="Arial"/>
          <w:sz w:val="20"/>
          <w:szCs w:val="20"/>
          <w:lang w:eastAsia="en-US"/>
        </w:rPr>
        <w:t xml:space="preserve">high quality </w:t>
      </w:r>
      <w:r w:rsidR="002D687B">
        <w:rPr>
          <w:rFonts w:ascii="Arial" w:hAnsi="Arial" w:cs="Arial"/>
          <w:sz w:val="20"/>
          <w:szCs w:val="20"/>
          <w:lang w:eastAsia="en-US"/>
        </w:rPr>
        <w:t>two-dimensional hole systems in GaAs/</w:t>
      </w:r>
      <w:proofErr w:type="spellStart"/>
      <w:r w:rsidR="002D687B">
        <w:rPr>
          <w:rFonts w:ascii="Arial" w:hAnsi="Arial" w:cs="Arial"/>
          <w:sz w:val="20"/>
          <w:szCs w:val="20"/>
          <w:lang w:eastAsia="en-US"/>
        </w:rPr>
        <w:t>AlGaAs</w:t>
      </w:r>
      <w:proofErr w:type="spellEnd"/>
      <w:r w:rsidR="002D687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535A">
        <w:rPr>
          <w:rFonts w:ascii="Arial" w:hAnsi="Arial" w:cs="Arial"/>
          <w:sz w:val="20"/>
          <w:szCs w:val="20"/>
          <w:lang w:eastAsia="en-US"/>
        </w:rPr>
        <w:t>quantum well</w:t>
      </w:r>
      <w:r w:rsidR="00DC1468">
        <w:rPr>
          <w:rFonts w:ascii="Arial" w:hAnsi="Arial" w:cs="Arial"/>
          <w:sz w:val="20"/>
          <w:szCs w:val="20"/>
          <w:lang w:eastAsia="en-US"/>
        </w:rPr>
        <w:t xml:space="preserve"> (grown by Loren Pfeiffer)</w:t>
      </w:r>
      <w:r w:rsidR="002D687B">
        <w:rPr>
          <w:rFonts w:ascii="Arial" w:hAnsi="Arial" w:cs="Arial"/>
          <w:sz w:val="20"/>
          <w:szCs w:val="20"/>
          <w:lang w:eastAsia="en-US"/>
        </w:rPr>
        <w:t xml:space="preserve"> in which the charge concentration </w:t>
      </w:r>
      <w:r w:rsidR="009E535A">
        <w:rPr>
          <w:rFonts w:ascii="Arial" w:hAnsi="Arial" w:cs="Arial"/>
          <w:sz w:val="20"/>
          <w:szCs w:val="20"/>
          <w:lang w:eastAsia="en-US"/>
        </w:rPr>
        <w:t>is</w:t>
      </w:r>
      <w:r w:rsidR="002D687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E535A">
        <w:rPr>
          <w:rFonts w:ascii="Arial" w:hAnsi="Arial" w:cs="Arial"/>
          <w:sz w:val="20"/>
          <w:szCs w:val="20"/>
          <w:lang w:eastAsia="en-US"/>
        </w:rPr>
        <w:t>4</w:t>
      </w:r>
      <w:r w:rsidR="00DD5386">
        <w:rPr>
          <w:rFonts w:ascii="Arial" w:hAnsi="Arial" w:cs="Arial"/>
          <w:sz w:val="20"/>
          <w:szCs w:val="20"/>
          <w:lang w:eastAsia="en-US"/>
        </w:rPr>
        <w:t>x10</w:t>
      </w:r>
      <w:r w:rsidR="009E535A">
        <w:rPr>
          <w:rFonts w:ascii="Arial" w:hAnsi="Arial" w:cs="Arial"/>
          <w:sz w:val="20"/>
          <w:szCs w:val="20"/>
          <w:vertAlign w:val="superscript"/>
          <w:lang w:eastAsia="en-US"/>
        </w:rPr>
        <w:t>10</w:t>
      </w:r>
      <w:r w:rsidR="00DD538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D687B" w:rsidRPr="009B6362">
        <w:rPr>
          <w:rFonts w:ascii="Arial" w:hAnsi="Arial" w:cs="Arial"/>
          <w:sz w:val="20"/>
          <w:szCs w:val="20"/>
          <w:lang w:eastAsia="en-US"/>
        </w:rPr>
        <w:t>c</w:t>
      </w:r>
      <w:r w:rsidR="00DD5386">
        <w:rPr>
          <w:rFonts w:ascii="Arial" w:hAnsi="Arial" w:cs="Arial"/>
          <w:sz w:val="20"/>
          <w:szCs w:val="20"/>
          <w:lang w:eastAsia="en-US"/>
        </w:rPr>
        <w:t>m</w:t>
      </w:r>
      <w:r w:rsidR="00DD5386" w:rsidRPr="00DD5386">
        <w:rPr>
          <w:rFonts w:ascii="Arial" w:hAnsi="Arial" w:cs="Arial"/>
          <w:sz w:val="20"/>
          <w:szCs w:val="20"/>
          <w:vertAlign w:val="superscript"/>
          <w:lang w:eastAsia="en-US"/>
        </w:rPr>
        <w:t>-2</w:t>
      </w:r>
      <w:r w:rsidR="009E535A">
        <w:rPr>
          <w:rFonts w:ascii="Arial" w:hAnsi="Arial" w:cs="Arial"/>
          <w:sz w:val="20"/>
          <w:szCs w:val="20"/>
          <w:lang w:eastAsia="en-US"/>
        </w:rPr>
        <w:t xml:space="preserve"> with a mobility of ~4x10</w:t>
      </w:r>
      <w:r w:rsidR="009E535A">
        <w:rPr>
          <w:rFonts w:ascii="Arial" w:hAnsi="Arial" w:cs="Arial"/>
          <w:sz w:val="20"/>
          <w:szCs w:val="20"/>
          <w:vertAlign w:val="superscript"/>
          <w:lang w:eastAsia="en-US"/>
        </w:rPr>
        <w:t>6</w:t>
      </w:r>
      <w:r w:rsidR="009E535A">
        <w:rPr>
          <w:rFonts w:ascii="Arial" w:hAnsi="Arial" w:cs="Arial"/>
          <w:sz w:val="20"/>
          <w:szCs w:val="20"/>
          <w:lang w:eastAsia="en-US"/>
        </w:rPr>
        <w:t xml:space="preserve"> cm</w:t>
      </w:r>
      <w:r w:rsidR="009E535A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9E535A">
        <w:rPr>
          <w:rFonts w:ascii="Arial" w:hAnsi="Arial" w:cs="Arial"/>
          <w:sz w:val="20"/>
          <w:szCs w:val="20"/>
          <w:lang w:eastAsia="en-US"/>
        </w:rPr>
        <w:t>/Vs. T</w:t>
      </w:r>
      <w:r w:rsidR="004F164F">
        <w:rPr>
          <w:rFonts w:ascii="Arial" w:hAnsi="Arial" w:cs="Arial"/>
          <w:sz w:val="20"/>
          <w:szCs w:val="20"/>
          <w:lang w:eastAsia="en-US"/>
        </w:rPr>
        <w:t>he goal for this project is to</w:t>
      </w:r>
      <w:r w:rsidR="009E535A">
        <w:rPr>
          <w:rFonts w:ascii="Arial" w:hAnsi="Arial" w:cs="Arial"/>
          <w:sz w:val="20"/>
          <w:szCs w:val="20"/>
          <w:lang w:eastAsia="en-US"/>
        </w:rPr>
        <w:t xml:space="preserve"> study the reentrant insulating phase near fractional filling 1/3 and verify if genuine pinning modes exist. In addition, by varying the sample temperature, we examine whether quantum melting occurs. This should have direct implications to the onset</w:t>
      </w:r>
      <w:r w:rsidR="00FF3848">
        <w:rPr>
          <w:rFonts w:ascii="Arial" w:hAnsi="Arial" w:cs="Arial"/>
          <w:sz w:val="20"/>
          <w:szCs w:val="20"/>
          <w:lang w:eastAsia="en-US"/>
        </w:rPr>
        <w:t xml:space="preserve"> of a quantum Wigner Crystal</w:t>
      </w:r>
      <w:r w:rsidR="009E53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1010B753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  <w:r w:rsidR="009B6362">
        <w:t>–</w:t>
      </w:r>
      <w:r w:rsidR="00734E94">
        <w:t xml:space="preserve"> </w:t>
      </w:r>
      <w:r w:rsidR="009B6362">
        <w:rPr>
          <w:rFonts w:ascii="Arial" w:hAnsi="Arial" w:cs="Arial"/>
          <w:b/>
          <w:sz w:val="20"/>
          <w:szCs w:val="20"/>
        </w:rPr>
        <w:t>Hall Measurement and temperature dependence of the resistivity</w:t>
      </w:r>
    </w:p>
    <w:p w14:paraId="6C55AA64" w14:textId="77777777" w:rsidR="00237C4A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43141F">
        <w:rPr>
          <w:rFonts w:ascii="Arial" w:hAnsi="Arial" w:cs="Arial"/>
          <w:sz w:val="20"/>
          <w:szCs w:val="20"/>
        </w:rPr>
        <w:t xml:space="preserve">The samples are Hall-bar devices fabricated at </w:t>
      </w:r>
      <w:r w:rsidR="0043141F" w:rsidRPr="0043141F">
        <w:rPr>
          <w:rFonts w:ascii="Arial" w:hAnsi="Arial" w:cs="Arial"/>
          <w:sz w:val="20"/>
          <w:szCs w:val="20"/>
        </w:rPr>
        <w:t>Wayne State University</w:t>
      </w:r>
      <w:r w:rsidR="0043141F">
        <w:rPr>
          <w:rFonts w:ascii="Arial" w:hAnsi="Arial" w:cs="Arial"/>
          <w:sz w:val="20"/>
          <w:szCs w:val="20"/>
        </w:rPr>
        <w:t xml:space="preserve">. </w:t>
      </w:r>
      <w:r w:rsidR="006F4CAE">
        <w:rPr>
          <w:rFonts w:ascii="Arial" w:hAnsi="Arial" w:cs="Arial"/>
          <w:sz w:val="20"/>
          <w:szCs w:val="20"/>
        </w:rPr>
        <w:t>The t</w:t>
      </w:r>
      <w:r w:rsidR="00E52DD7">
        <w:rPr>
          <w:rFonts w:ascii="Arial" w:hAnsi="Arial" w:cs="Arial"/>
          <w:sz w:val="20"/>
          <w:szCs w:val="20"/>
        </w:rPr>
        <w:t xml:space="preserve">ransport measurement </w:t>
      </w:r>
      <w:r w:rsidR="006F4CAE">
        <w:rPr>
          <w:rFonts w:ascii="Arial" w:hAnsi="Arial" w:cs="Arial"/>
          <w:sz w:val="20"/>
          <w:szCs w:val="20"/>
        </w:rPr>
        <w:t xml:space="preserve">of </w:t>
      </w:r>
      <w:r w:rsidR="0043141F">
        <w:rPr>
          <w:rFonts w:ascii="Arial" w:hAnsi="Arial" w:cs="Arial"/>
          <w:sz w:val="20"/>
          <w:szCs w:val="20"/>
        </w:rPr>
        <w:t>2D hole</w:t>
      </w:r>
      <w:r w:rsidR="006F4CAE">
        <w:rPr>
          <w:rFonts w:ascii="Arial" w:hAnsi="Arial" w:cs="Arial"/>
          <w:sz w:val="20"/>
          <w:szCs w:val="20"/>
        </w:rPr>
        <w:t xml:space="preserve"> samples are performed at the </w:t>
      </w:r>
      <w:proofErr w:type="spellStart"/>
      <w:r w:rsidR="006F4CAE">
        <w:rPr>
          <w:rFonts w:ascii="Arial" w:hAnsi="Arial" w:cs="Arial"/>
          <w:sz w:val="20"/>
          <w:szCs w:val="20"/>
        </w:rPr>
        <w:t>MicroKelvin</w:t>
      </w:r>
      <w:proofErr w:type="spellEnd"/>
      <w:r w:rsidR="006F4CAE">
        <w:rPr>
          <w:rFonts w:ascii="Arial" w:hAnsi="Arial" w:cs="Arial"/>
          <w:sz w:val="20"/>
          <w:szCs w:val="20"/>
        </w:rPr>
        <w:t xml:space="preserve"> Lab High B/T facility</w:t>
      </w:r>
      <w:r w:rsidR="0043141F">
        <w:rPr>
          <w:rFonts w:ascii="Arial" w:hAnsi="Arial" w:cs="Arial"/>
          <w:sz w:val="20"/>
          <w:szCs w:val="20"/>
        </w:rPr>
        <w:t xml:space="preserve"> with the sample</w:t>
      </w:r>
      <w:r w:rsidR="002123A5">
        <w:rPr>
          <w:rFonts w:ascii="Arial" w:hAnsi="Arial" w:cs="Arial"/>
          <w:sz w:val="20"/>
          <w:szCs w:val="20"/>
        </w:rPr>
        <w:t xml:space="preserve"> mounted i</w:t>
      </w:r>
      <w:r w:rsidR="00665C34">
        <w:rPr>
          <w:rFonts w:ascii="Arial" w:hAnsi="Arial" w:cs="Arial"/>
          <w:sz w:val="20"/>
          <w:szCs w:val="20"/>
        </w:rPr>
        <w:t xml:space="preserve">nside a helium-3 emersion cell which is cooled down to 10 </w:t>
      </w:r>
      <w:proofErr w:type="spellStart"/>
      <w:r w:rsidR="00665C34">
        <w:rPr>
          <w:rFonts w:ascii="Arial" w:hAnsi="Arial" w:cs="Arial"/>
          <w:sz w:val="20"/>
          <w:szCs w:val="20"/>
        </w:rPr>
        <w:t>mK</w:t>
      </w:r>
      <w:proofErr w:type="spellEnd"/>
      <w:r w:rsidR="00665C34">
        <w:rPr>
          <w:rFonts w:ascii="Arial" w:hAnsi="Arial" w:cs="Arial"/>
          <w:sz w:val="20"/>
          <w:szCs w:val="20"/>
        </w:rPr>
        <w:t xml:space="preserve"> temperature. Upon condensing 3He gas inside the cell, the sample reaches thermal equilibrium with the liquid 3He bath</w:t>
      </w:r>
      <w:r w:rsidR="002F5407">
        <w:rPr>
          <w:rFonts w:ascii="Arial" w:hAnsi="Arial" w:cs="Arial"/>
          <w:sz w:val="20"/>
          <w:szCs w:val="20"/>
        </w:rPr>
        <w:t xml:space="preserve">. </w:t>
      </w:r>
      <w:r w:rsidR="0043141F">
        <w:rPr>
          <w:rFonts w:ascii="Arial" w:hAnsi="Arial" w:cs="Arial"/>
          <w:sz w:val="20"/>
          <w:szCs w:val="20"/>
        </w:rPr>
        <w:t xml:space="preserve">Quantum Hall measurement is </w:t>
      </w:r>
      <w:r w:rsidR="00665C34">
        <w:rPr>
          <w:rFonts w:ascii="Arial" w:hAnsi="Arial" w:cs="Arial"/>
          <w:sz w:val="20"/>
          <w:szCs w:val="20"/>
        </w:rPr>
        <w:t xml:space="preserve">performed to characterize the charge densities and the mobility. </w:t>
      </w:r>
      <w:r w:rsidR="00237C4A">
        <w:rPr>
          <w:rFonts w:ascii="Arial" w:hAnsi="Arial" w:cs="Arial"/>
          <w:sz w:val="20"/>
          <w:szCs w:val="20"/>
        </w:rPr>
        <w:t xml:space="preserve">Then, </w:t>
      </w:r>
      <w:r w:rsidR="0043141F">
        <w:rPr>
          <w:rFonts w:ascii="Arial" w:hAnsi="Arial" w:cs="Arial"/>
          <w:sz w:val="20"/>
          <w:szCs w:val="20"/>
        </w:rPr>
        <w:t>perform detailed ac measurement of the magnetoresistance and the Hall resistance up to 7 Tesla in order to research the reentrant insulating phase</w:t>
      </w:r>
      <w:r w:rsidR="00682EDA">
        <w:rPr>
          <w:rFonts w:ascii="Arial" w:hAnsi="Arial" w:cs="Arial"/>
          <w:sz w:val="20"/>
          <w:szCs w:val="20"/>
        </w:rPr>
        <w:t xml:space="preserve"> (RIP)</w:t>
      </w:r>
      <w:r w:rsidR="0043141F">
        <w:rPr>
          <w:rFonts w:ascii="Arial" w:hAnsi="Arial" w:cs="Arial"/>
          <w:sz w:val="20"/>
          <w:szCs w:val="20"/>
        </w:rPr>
        <w:t xml:space="preserve"> near fractional filling 1/3. Fixing the B field </w:t>
      </w:r>
      <w:r w:rsidR="00682EDA">
        <w:rPr>
          <w:rFonts w:ascii="Arial" w:hAnsi="Arial" w:cs="Arial"/>
          <w:sz w:val="20"/>
          <w:szCs w:val="20"/>
        </w:rPr>
        <w:t xml:space="preserve">to the very center of the RIP, dc IV measurement is performed to probe the nonlinear dynamical response in a window of 100 </w:t>
      </w:r>
      <w:proofErr w:type="spellStart"/>
      <w:proofErr w:type="gramStart"/>
      <w:r w:rsidR="00682EDA" w:rsidRPr="00682EDA">
        <w:rPr>
          <w:rFonts w:ascii="Arial" w:hAnsi="Arial" w:cs="Arial"/>
          <w:i/>
          <w:sz w:val="20"/>
          <w:szCs w:val="20"/>
        </w:rPr>
        <w:t>p</w:t>
      </w:r>
      <w:r w:rsidR="00682EDA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682EDA">
        <w:rPr>
          <w:rFonts w:ascii="Arial" w:hAnsi="Arial" w:cs="Arial"/>
          <w:sz w:val="20"/>
          <w:szCs w:val="20"/>
        </w:rPr>
        <w:t xml:space="preserve"> and 100 </w:t>
      </w:r>
      <w:proofErr w:type="spellStart"/>
      <w:r w:rsidR="00682EDA" w:rsidRPr="00682EDA">
        <w:rPr>
          <w:rFonts w:ascii="Arial" w:hAnsi="Arial" w:cs="Arial"/>
          <w:i/>
          <w:sz w:val="20"/>
          <w:szCs w:val="20"/>
        </w:rPr>
        <w:t>u</w:t>
      </w:r>
      <w:r w:rsidR="00682EDA">
        <w:rPr>
          <w:rFonts w:ascii="Arial" w:hAnsi="Arial" w:cs="Arial"/>
          <w:sz w:val="20"/>
          <w:szCs w:val="20"/>
        </w:rPr>
        <w:t>V</w:t>
      </w:r>
      <w:proofErr w:type="spellEnd"/>
      <w:r w:rsidR="00682EDA">
        <w:rPr>
          <w:rFonts w:ascii="Arial" w:hAnsi="Arial" w:cs="Arial"/>
          <w:sz w:val="20"/>
          <w:szCs w:val="20"/>
        </w:rPr>
        <w:t xml:space="preserve">. </w:t>
      </w:r>
      <w:r w:rsidR="00682EDA">
        <w:rPr>
          <w:rFonts w:ascii="Arial" w:hAnsi="Arial" w:cs="Arial"/>
          <w:sz w:val="20"/>
          <w:szCs w:val="20"/>
          <w:lang w:eastAsia="en-US"/>
        </w:rPr>
        <w:t xml:space="preserve">The same </w:t>
      </w:r>
      <w:r w:rsidR="00237C4A">
        <w:rPr>
          <w:rFonts w:ascii="Arial" w:hAnsi="Arial" w:cs="Arial"/>
          <w:sz w:val="20"/>
          <w:szCs w:val="20"/>
          <w:lang w:eastAsia="en-US"/>
        </w:rPr>
        <w:t xml:space="preserve">DC-VI </w:t>
      </w:r>
      <w:r w:rsidR="00682EDA">
        <w:rPr>
          <w:rFonts w:ascii="Arial" w:hAnsi="Arial" w:cs="Arial"/>
          <w:sz w:val="20"/>
          <w:szCs w:val="20"/>
          <w:lang w:eastAsia="en-US"/>
        </w:rPr>
        <w:t xml:space="preserve">scan is repeated for several temperatures from 10 </w:t>
      </w:r>
      <w:proofErr w:type="spellStart"/>
      <w:proofErr w:type="gramStart"/>
      <w:r w:rsidR="00682EDA">
        <w:rPr>
          <w:rFonts w:ascii="Arial" w:hAnsi="Arial" w:cs="Arial"/>
          <w:sz w:val="20"/>
          <w:szCs w:val="20"/>
          <w:lang w:eastAsia="en-US"/>
        </w:rPr>
        <w:t>mK</w:t>
      </w:r>
      <w:proofErr w:type="spellEnd"/>
      <w:proofErr w:type="gramEnd"/>
      <w:r w:rsidR="00682EDA">
        <w:rPr>
          <w:rFonts w:ascii="Arial" w:hAnsi="Arial" w:cs="Arial"/>
          <w:sz w:val="20"/>
          <w:szCs w:val="20"/>
          <w:lang w:eastAsia="en-US"/>
        </w:rPr>
        <w:t xml:space="preserve"> up to 400 </w:t>
      </w:r>
      <w:proofErr w:type="spellStart"/>
      <w:r w:rsidR="00682EDA">
        <w:rPr>
          <w:rFonts w:ascii="Arial" w:hAnsi="Arial" w:cs="Arial"/>
          <w:sz w:val="20"/>
          <w:szCs w:val="20"/>
          <w:lang w:eastAsia="en-US"/>
        </w:rPr>
        <w:t>mK.</w:t>
      </w:r>
      <w:proofErr w:type="spellEnd"/>
      <w:r w:rsidR="00682ED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D76A3DC" w14:textId="77777777" w:rsidR="00682EDA" w:rsidRPr="00237C4A" w:rsidRDefault="0072078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59BA7CC7" wp14:editId="6251C5FE">
            <wp:simplePos x="0" y="0"/>
            <wp:positionH relativeFrom="column">
              <wp:posOffset>4000500</wp:posOffset>
            </wp:positionH>
            <wp:positionV relativeFrom="paragraph">
              <wp:posOffset>69850</wp:posOffset>
            </wp:positionV>
            <wp:extent cx="2540000" cy="197485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8E732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284A2C74" w14:textId="087E00C2" w:rsidR="00E25473" w:rsidRPr="00230CA1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72F6">
        <w:rPr>
          <w:rFonts w:ascii="Arial" w:hAnsi="Arial" w:cs="Arial"/>
          <w:sz w:val="20"/>
          <w:szCs w:val="20"/>
        </w:rPr>
        <w:t>Fig</w:t>
      </w:r>
      <w:r w:rsidR="00FF3848">
        <w:rPr>
          <w:rFonts w:ascii="Arial" w:hAnsi="Arial" w:cs="Arial"/>
          <w:sz w:val="20"/>
          <w:szCs w:val="20"/>
        </w:rPr>
        <w:t>.</w:t>
      </w:r>
      <w:r w:rsidR="006F72F6">
        <w:rPr>
          <w:rFonts w:ascii="Arial" w:hAnsi="Arial" w:cs="Arial"/>
          <w:sz w:val="20"/>
          <w:szCs w:val="20"/>
        </w:rPr>
        <w:t xml:space="preserve"> 1 </w:t>
      </w:r>
      <w:r w:rsidR="00FF3848">
        <w:rPr>
          <w:rFonts w:ascii="Arial" w:hAnsi="Arial" w:cs="Arial"/>
          <w:sz w:val="20"/>
          <w:szCs w:val="20"/>
        </w:rPr>
        <w:t>(</w:t>
      </w:r>
      <w:r w:rsidR="00CD5847">
        <w:rPr>
          <w:rFonts w:ascii="Arial" w:hAnsi="Arial" w:cs="Arial"/>
          <w:sz w:val="20"/>
          <w:szCs w:val="20"/>
        </w:rPr>
        <w:t>upper</w:t>
      </w:r>
      <w:r w:rsidR="00FF3848">
        <w:rPr>
          <w:rFonts w:ascii="Arial" w:hAnsi="Arial" w:cs="Arial"/>
          <w:sz w:val="20"/>
          <w:szCs w:val="20"/>
        </w:rPr>
        <w:t>)</w:t>
      </w:r>
      <w:r w:rsidR="006F72F6">
        <w:rPr>
          <w:rFonts w:ascii="Arial" w:hAnsi="Arial" w:cs="Arial"/>
          <w:sz w:val="20"/>
          <w:szCs w:val="20"/>
        </w:rPr>
        <w:t xml:space="preserve"> shows the </w:t>
      </w:r>
      <w:proofErr w:type="spellStart"/>
      <w:r w:rsidR="006F72F6">
        <w:rPr>
          <w:rFonts w:ascii="Arial" w:hAnsi="Arial" w:cs="Arial"/>
          <w:sz w:val="20"/>
          <w:szCs w:val="20"/>
        </w:rPr>
        <w:t>magetoresistance</w:t>
      </w:r>
      <w:proofErr w:type="spellEnd"/>
      <w:r w:rsidR="006F72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72F6">
        <w:rPr>
          <w:rFonts w:ascii="Arial" w:hAnsi="Arial" w:cs="Arial"/>
          <w:sz w:val="20"/>
          <w:szCs w:val="20"/>
        </w:rPr>
        <w:t>Rxx</w:t>
      </w:r>
      <w:proofErr w:type="spellEnd"/>
      <w:r w:rsidR="006F72F6">
        <w:rPr>
          <w:rFonts w:ascii="Arial" w:hAnsi="Arial" w:cs="Arial"/>
          <w:sz w:val="20"/>
          <w:szCs w:val="20"/>
        </w:rPr>
        <w:t xml:space="preserve"> as a function of B-field where the reentrant insulating peak is identified near B=4.3 T. Due to the large impedance, driving frequency is reduced to &lt;1Hz in order to avoid coax</w:t>
      </w:r>
      <w:r w:rsidR="00CD5847">
        <w:rPr>
          <w:rFonts w:ascii="Arial" w:hAnsi="Arial" w:cs="Arial"/>
          <w:sz w:val="20"/>
          <w:szCs w:val="20"/>
        </w:rPr>
        <w:t xml:space="preserve"> attenuation</w:t>
      </w:r>
      <w:r w:rsidR="006F72F6">
        <w:rPr>
          <w:rFonts w:ascii="Arial" w:hAnsi="Arial" w:cs="Arial"/>
          <w:sz w:val="20"/>
          <w:szCs w:val="20"/>
        </w:rPr>
        <w:t>.</w:t>
      </w:r>
      <w:r w:rsidR="00CD5847">
        <w:rPr>
          <w:rFonts w:ascii="Arial" w:hAnsi="Arial" w:cs="Arial"/>
          <w:sz w:val="20"/>
          <w:szCs w:val="20"/>
        </w:rPr>
        <w:t xml:space="preserve"> Fig.1 (lower)</w:t>
      </w:r>
      <w:r w:rsidR="006F72F6">
        <w:rPr>
          <w:rFonts w:ascii="Arial" w:hAnsi="Arial" w:cs="Arial"/>
          <w:sz w:val="20"/>
          <w:szCs w:val="20"/>
        </w:rPr>
        <w:t xml:space="preserve"> shows the linear IV scan where a clear threshold is captured. The threshold current is 10 </w:t>
      </w:r>
      <w:proofErr w:type="spellStart"/>
      <w:r w:rsidR="006F72F6">
        <w:rPr>
          <w:rFonts w:ascii="Arial" w:hAnsi="Arial" w:cs="Arial"/>
          <w:sz w:val="20"/>
          <w:szCs w:val="20"/>
        </w:rPr>
        <w:t>pA</w:t>
      </w:r>
      <w:proofErr w:type="spellEnd"/>
      <w:r w:rsidR="006F72F6">
        <w:rPr>
          <w:rFonts w:ascii="Arial" w:hAnsi="Arial" w:cs="Arial"/>
          <w:sz w:val="20"/>
          <w:szCs w:val="20"/>
        </w:rPr>
        <w:t xml:space="preserve"> and corresponding</w:t>
      </w:r>
      <w:r w:rsidR="00720788">
        <w:rPr>
          <w:rFonts w:ascii="Arial" w:hAnsi="Arial" w:cs="Arial"/>
          <w:sz w:val="20"/>
          <w:szCs w:val="20"/>
        </w:rPr>
        <w:t xml:space="preserve"> slope (res</w:t>
      </w:r>
      <w:r w:rsidR="00FF3848">
        <w:rPr>
          <w:rFonts w:ascii="Arial" w:hAnsi="Arial" w:cs="Arial"/>
          <w:sz w:val="20"/>
          <w:szCs w:val="20"/>
        </w:rPr>
        <w:t xml:space="preserve">istivity) is roughly 100 </w:t>
      </w:r>
      <w:proofErr w:type="spellStart"/>
      <w:r w:rsidR="00FF3848">
        <w:rPr>
          <w:rFonts w:ascii="Arial" w:hAnsi="Arial" w:cs="Arial"/>
          <w:sz w:val="20"/>
          <w:szCs w:val="20"/>
        </w:rPr>
        <w:t>MOhms</w:t>
      </w:r>
      <w:proofErr w:type="spellEnd"/>
      <w:r w:rsidR="00FF3848">
        <w:rPr>
          <w:rFonts w:ascii="Arial" w:hAnsi="Arial" w:cs="Arial"/>
          <w:sz w:val="20"/>
          <w:szCs w:val="20"/>
        </w:rPr>
        <w:t xml:space="preserve"> which is 100 times larger than previously observed. </w:t>
      </w:r>
      <w:r w:rsidR="00230CA1">
        <w:rPr>
          <w:rFonts w:ascii="Arial" w:hAnsi="Arial" w:cs="Arial"/>
          <w:sz w:val="20"/>
          <w:szCs w:val="20"/>
        </w:rPr>
        <w:t xml:space="preserve">This result is consistent with our zero-field results obtained from HIGFET with a carrier density of </w:t>
      </w:r>
      <w:r w:rsidR="00230CA1">
        <w:rPr>
          <w:rFonts w:ascii="Arial" w:hAnsi="Arial" w:cs="Arial"/>
          <w:sz w:val="20"/>
          <w:szCs w:val="20"/>
          <w:lang w:eastAsia="en-US"/>
        </w:rPr>
        <w:t>2x10</w:t>
      </w:r>
      <w:r w:rsidR="00230CA1">
        <w:rPr>
          <w:rFonts w:ascii="Arial" w:hAnsi="Arial" w:cs="Arial"/>
          <w:sz w:val="20"/>
          <w:szCs w:val="20"/>
          <w:vertAlign w:val="superscript"/>
          <w:lang w:eastAsia="en-US"/>
        </w:rPr>
        <w:t>9</w:t>
      </w:r>
      <w:r w:rsidR="00230CA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30CA1" w:rsidRPr="009B6362">
        <w:rPr>
          <w:rFonts w:ascii="Arial" w:hAnsi="Arial" w:cs="Arial"/>
          <w:sz w:val="20"/>
          <w:szCs w:val="20"/>
          <w:lang w:eastAsia="en-US"/>
        </w:rPr>
        <w:t>c</w:t>
      </w:r>
      <w:r w:rsidR="00230CA1">
        <w:rPr>
          <w:rFonts w:ascii="Arial" w:hAnsi="Arial" w:cs="Arial"/>
          <w:sz w:val="20"/>
          <w:szCs w:val="20"/>
          <w:lang w:eastAsia="en-US"/>
        </w:rPr>
        <w:t>m</w:t>
      </w:r>
      <w:r w:rsidR="00230CA1" w:rsidRPr="00DD5386">
        <w:rPr>
          <w:rFonts w:ascii="Arial" w:hAnsi="Arial" w:cs="Arial"/>
          <w:sz w:val="20"/>
          <w:szCs w:val="20"/>
          <w:vertAlign w:val="superscript"/>
          <w:lang w:eastAsia="en-US"/>
        </w:rPr>
        <w:t>-2</w:t>
      </w:r>
      <w:r w:rsidR="00230CA1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409815F6" w14:textId="77777777" w:rsidR="00BB57AE" w:rsidRPr="006B3824" w:rsidRDefault="00BB57A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58F6492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09120597" w14:textId="76B0019A" w:rsidR="00734E94" w:rsidRDefault="0072078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76258A18" wp14:editId="4FFBF041">
            <wp:simplePos x="0" y="0"/>
            <wp:positionH relativeFrom="column">
              <wp:posOffset>4191000</wp:posOffset>
            </wp:positionH>
            <wp:positionV relativeFrom="paragraph">
              <wp:posOffset>64770</wp:posOffset>
            </wp:positionV>
            <wp:extent cx="2082800" cy="15068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24">
        <w:rPr>
          <w:rFonts w:ascii="Arial" w:hAnsi="Arial" w:cs="Arial"/>
          <w:sz w:val="20"/>
          <w:szCs w:val="20"/>
        </w:rPr>
        <w:tab/>
      </w:r>
      <w:r w:rsidR="00230CA1">
        <w:rPr>
          <w:rFonts w:ascii="Arial" w:hAnsi="Arial" w:cs="Arial"/>
          <w:sz w:val="20"/>
          <w:szCs w:val="20"/>
        </w:rPr>
        <w:t>The formation of a Wigner crystal is extremely fragile and is easily influenced by disorder that tends to drive a glass state or an Anders</w:t>
      </w:r>
      <w:r w:rsidR="00423ED1">
        <w:rPr>
          <w:rFonts w:ascii="Arial" w:hAnsi="Arial" w:cs="Arial"/>
          <w:sz w:val="20"/>
          <w:szCs w:val="20"/>
        </w:rPr>
        <w:t>on insulator both of which lack</w:t>
      </w:r>
      <w:r w:rsidR="00230CA1">
        <w:rPr>
          <w:rFonts w:ascii="Arial" w:hAnsi="Arial" w:cs="Arial"/>
          <w:sz w:val="20"/>
          <w:szCs w:val="20"/>
        </w:rPr>
        <w:t xml:space="preserve"> genuine pinning. The enormous pinning observed in the extremely clean limit is more consistent</w:t>
      </w:r>
      <w:r w:rsidR="00423ED1">
        <w:rPr>
          <w:rFonts w:ascii="Arial" w:hAnsi="Arial" w:cs="Arial"/>
          <w:sz w:val="20"/>
          <w:szCs w:val="20"/>
        </w:rPr>
        <w:t>ly</w:t>
      </w:r>
      <w:r w:rsidR="00230CA1">
        <w:rPr>
          <w:rFonts w:ascii="Arial" w:hAnsi="Arial" w:cs="Arial"/>
          <w:sz w:val="20"/>
          <w:szCs w:val="20"/>
        </w:rPr>
        <w:t xml:space="preserve"> a true many-body pinning as expected for a Wigner Crystal.</w:t>
      </w:r>
    </w:p>
    <w:p w14:paraId="136D2F73" w14:textId="77777777" w:rsidR="00911CF2" w:rsidRPr="006B3824" w:rsidRDefault="00911CF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EC20E17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55A374DA" w14:textId="2C2F229F"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E52DD7">
        <w:rPr>
          <w:rFonts w:ascii="Arial" w:eastAsia="Times New Roman" w:hAnsi="Arial" w:cs="Arial"/>
          <w:sz w:val="20"/>
          <w:szCs w:val="20"/>
          <w:lang w:eastAsia="en-US"/>
        </w:rPr>
        <w:t xml:space="preserve">This work is supported by NSF through DMR-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DMR-1157490,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d the U.S. Department of Energy. </w:t>
      </w:r>
    </w:p>
    <w:p w14:paraId="7AC6A9A1" w14:textId="64496162" w:rsidR="00FB4399" w:rsidRPr="00491C5D" w:rsidRDefault="00CD5847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CC59ED" wp14:editId="41C80D12">
                <wp:simplePos x="0" y="0"/>
                <wp:positionH relativeFrom="column">
                  <wp:posOffset>4254500</wp:posOffset>
                </wp:positionH>
                <wp:positionV relativeFrom="paragraph">
                  <wp:posOffset>12700</wp:posOffset>
                </wp:positionV>
                <wp:extent cx="2168525" cy="501650"/>
                <wp:effectExtent l="0" t="0" r="0" b="6350"/>
                <wp:wrapThrough wrapText="bothSides">
                  <wp:wrapPolygon edited="0">
                    <wp:start x="0" y="0"/>
                    <wp:lineTo x="0" y="20780"/>
                    <wp:lineTo x="21252" y="20780"/>
                    <wp:lineTo x="2125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7826F" w14:textId="77777777" w:rsidR="00FF3848" w:rsidRPr="00720788" w:rsidRDefault="00FF3848" w:rsidP="00376D2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032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(upper) Magnetoresistance vs. B for a carrier density of </w:t>
                            </w:r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4</w:t>
                            </w:r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en-US"/>
                              </w:rPr>
                              <w:t>x10</w:t>
                            </w:r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  <w:lang w:eastAsia="en-US"/>
                              </w:rPr>
                              <w:t>10</w:t>
                            </w:r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  <w:lang w:eastAsia="en-US"/>
                              </w:rPr>
                              <w:t xml:space="preserve"> cm</w:t>
                            </w:r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  <w:vertAlign w:val="superscript"/>
                                <w:lang w:eastAsia="en-US"/>
                              </w:rPr>
                              <w:t>-2</w:t>
                            </w:r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lower</w:t>
                            </w:r>
                            <w:proofErr w:type="gramEnd"/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) </w:t>
                            </w:r>
                            <w:proofErr w:type="gramStart"/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DC-IV threshold behavior.</w:t>
                            </w:r>
                            <w:proofErr w:type="gramEnd"/>
                            <w:r w:rsidRPr="0072078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pt;margin-top:1pt;width:170.75pt;height: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4d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" stroked="f">
                <v:textbox>
                  <w:txbxContent>
                    <w:p w14:paraId="2FC7826F" w14:textId="77777777" w:rsidR="00FF3848" w:rsidRPr="00720788" w:rsidRDefault="00FF3848" w:rsidP="00376D2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bookmarkStart w:id="1" w:name="_GoBack"/>
                      <w:proofErr w:type="gramStart"/>
                      <w:r w:rsidRPr="00F032D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(upper) Magnetoresistance vs. B for a carrier density of </w:t>
                      </w:r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</w:rPr>
                        <w:t>4</w:t>
                      </w:r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  <w:lang w:eastAsia="en-US"/>
                        </w:rPr>
                        <w:t>x10</w:t>
                      </w:r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  <w:lang w:eastAsia="en-US"/>
                        </w:rPr>
                        <w:t>10</w:t>
                      </w:r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  <w:lang w:eastAsia="en-US"/>
                        </w:rPr>
                        <w:t xml:space="preserve"> cm</w:t>
                      </w:r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  <w:vertAlign w:val="superscript"/>
                          <w:lang w:eastAsia="en-US"/>
                        </w:rPr>
                        <w:t>-2</w:t>
                      </w:r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  <w:proofErr w:type="gramEnd"/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(</w:t>
                      </w:r>
                      <w:proofErr w:type="gramStart"/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</w:rPr>
                        <w:t>lower</w:t>
                      </w:r>
                      <w:proofErr w:type="gramEnd"/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) </w:t>
                      </w:r>
                      <w:proofErr w:type="gramStart"/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</w:rPr>
                        <w:t>DC-IV threshold behavior.</w:t>
                      </w:r>
                      <w:proofErr w:type="gramEnd"/>
                      <w:r w:rsidRPr="0072078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B4399">
        <w:rPr>
          <w:rFonts w:ascii="Arial" w:eastAsia="Times New Roman" w:hAnsi="Arial" w:cs="Arial"/>
          <w:sz w:val="20"/>
          <w:szCs w:val="20"/>
          <w:lang w:eastAsia="en-US"/>
        </w:rPr>
        <w:t xml:space="preserve">In addition, </w:t>
      </w:r>
      <w:r w:rsidR="00423ED1">
        <w:rPr>
          <w:rFonts w:ascii="Arial" w:eastAsia="Times New Roman" w:hAnsi="Arial" w:cs="Arial"/>
          <w:sz w:val="20"/>
          <w:szCs w:val="20"/>
          <w:lang w:eastAsia="en-US"/>
        </w:rPr>
        <w:t xml:space="preserve">we </w:t>
      </w:r>
      <w:r w:rsidR="00FB4399">
        <w:rPr>
          <w:rFonts w:ascii="Arial" w:eastAsia="Times New Roman" w:hAnsi="Arial" w:cs="Arial"/>
          <w:sz w:val="20"/>
          <w:szCs w:val="20"/>
          <w:lang w:eastAsia="en-US"/>
        </w:rPr>
        <w:t>a</w:t>
      </w:r>
      <w:r w:rsidR="00FB4399" w:rsidRPr="00FB4399">
        <w:rPr>
          <w:rFonts w:ascii="Arial" w:hAnsi="Arial" w:cs="Arial"/>
          <w:sz w:val="20"/>
          <w:szCs w:val="20"/>
        </w:rPr>
        <w:t xml:space="preserve">cknowledge </w:t>
      </w:r>
      <w:r w:rsidR="00FE5901">
        <w:rPr>
          <w:rFonts w:ascii="Arial" w:hAnsi="Arial" w:cs="Arial"/>
          <w:sz w:val="20"/>
          <w:szCs w:val="20"/>
        </w:rPr>
        <w:t>NSF’s support through DMR-</w:t>
      </w:r>
      <w:r w:rsidR="00C8478A">
        <w:rPr>
          <w:rFonts w:ascii="Arial" w:hAnsi="Arial" w:cs="Arial"/>
          <w:sz w:val="20"/>
          <w:szCs w:val="20"/>
        </w:rPr>
        <w:t>1410302.</w:t>
      </w:r>
    </w:p>
    <w:p w14:paraId="32668EE8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3853938" w14:textId="77777777" w:rsidR="00E25473" w:rsidRPr="00120550" w:rsidRDefault="00E25473" w:rsidP="00911CF2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120550">
        <w:rPr>
          <w:rFonts w:ascii="Arial" w:hAnsi="Arial" w:cs="Arial"/>
          <w:b/>
          <w:sz w:val="20"/>
          <w:szCs w:val="20"/>
        </w:rPr>
        <w:t>References</w:t>
      </w:r>
    </w:p>
    <w:p w14:paraId="48F0D224" w14:textId="77777777" w:rsidR="00F908F6" w:rsidRPr="00120550" w:rsidRDefault="004D2617" w:rsidP="00FF38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120550">
        <w:rPr>
          <w:rFonts w:ascii="Arial" w:hAnsi="Arial" w:cs="Arial"/>
          <w:sz w:val="20"/>
          <w:szCs w:val="20"/>
        </w:rPr>
        <w:t xml:space="preserve">[1] </w:t>
      </w:r>
      <w:r w:rsidR="00FF3848" w:rsidRPr="00120550">
        <w:rPr>
          <w:rFonts w:ascii="Arial" w:hAnsi="Arial" w:cs="Arial"/>
          <w:sz w:val="20"/>
          <w:szCs w:val="20"/>
          <w:lang w:eastAsia="en-US"/>
        </w:rPr>
        <w:t>V. J. Goldman, M Santos, M Shayegan, and J. E. Cunningham Phys. Rev. Lett.</w:t>
      </w:r>
      <w:proofErr w:type="gramEnd"/>
      <w:r w:rsidR="00FF3848" w:rsidRPr="00120550">
        <w:rPr>
          <w:rFonts w:ascii="Arial" w:hAnsi="Arial" w:cs="Arial"/>
          <w:sz w:val="20"/>
          <w:szCs w:val="20"/>
          <w:lang w:eastAsia="en-US"/>
        </w:rPr>
        <w:t xml:space="preserve"> 65, 2189</w:t>
      </w:r>
      <w:r w:rsidR="00FF3848" w:rsidRPr="00120550">
        <w:rPr>
          <w:rFonts w:ascii="Arial" w:hAnsi="Arial" w:cs="Arial"/>
          <w:sz w:val="20"/>
          <w:szCs w:val="20"/>
        </w:rPr>
        <w:t xml:space="preserve"> (1990)</w:t>
      </w:r>
    </w:p>
    <w:sectPr w:rsidR="00F908F6" w:rsidRPr="00120550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4C5E0" w14:textId="77777777" w:rsidR="009C3031" w:rsidRDefault="009C3031">
      <w:r>
        <w:separator/>
      </w:r>
    </w:p>
  </w:endnote>
  <w:endnote w:type="continuationSeparator" w:id="0">
    <w:p w14:paraId="0BA69CA2" w14:textId="77777777" w:rsidR="009C3031" w:rsidRDefault="009C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F9884" w14:textId="77777777" w:rsidR="009C3031" w:rsidRDefault="009C3031">
      <w:r>
        <w:separator/>
      </w:r>
    </w:p>
  </w:footnote>
  <w:footnote w:type="continuationSeparator" w:id="0">
    <w:p w14:paraId="7BF3AECF" w14:textId="77777777" w:rsidR="009C3031" w:rsidRDefault="009C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279ED" w14:textId="77777777" w:rsidR="00FF3848" w:rsidRDefault="00FF3848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BD89D" wp14:editId="7A01F7E4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8C101" w14:textId="77777777" w:rsidR="00FF3848" w:rsidRPr="00306550" w:rsidRDefault="00FF3848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6A7136AD" w14:textId="77777777" w:rsidR="00FF3848" w:rsidRPr="00306550" w:rsidRDefault="00FF3848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64D8C101" w14:textId="77777777" w:rsidR="00FF3848" w:rsidRPr="00306550" w:rsidRDefault="00FF3848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6A7136AD" w14:textId="77777777" w:rsidR="00FF3848" w:rsidRPr="00306550" w:rsidRDefault="00FF3848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388FE595" wp14:editId="0367536F">
          <wp:extent cx="516255" cy="626745"/>
          <wp:effectExtent l="0" t="0" r="0" b="8255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66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34DB8"/>
    <w:rsid w:val="000558AC"/>
    <w:rsid w:val="0006188C"/>
    <w:rsid w:val="000736B9"/>
    <w:rsid w:val="000A1716"/>
    <w:rsid w:val="000A4CF2"/>
    <w:rsid w:val="000A59A8"/>
    <w:rsid w:val="000E1D4F"/>
    <w:rsid w:val="00104A4C"/>
    <w:rsid w:val="001111FE"/>
    <w:rsid w:val="00113D92"/>
    <w:rsid w:val="00120180"/>
    <w:rsid w:val="00120550"/>
    <w:rsid w:val="0014131B"/>
    <w:rsid w:val="00141FE9"/>
    <w:rsid w:val="00155AD2"/>
    <w:rsid w:val="00166BCF"/>
    <w:rsid w:val="00167606"/>
    <w:rsid w:val="0018419E"/>
    <w:rsid w:val="0018697C"/>
    <w:rsid w:val="00187023"/>
    <w:rsid w:val="001E526E"/>
    <w:rsid w:val="001E5ECF"/>
    <w:rsid w:val="001E6BF4"/>
    <w:rsid w:val="002123A5"/>
    <w:rsid w:val="00230CA1"/>
    <w:rsid w:val="00231335"/>
    <w:rsid w:val="00233F11"/>
    <w:rsid w:val="00237158"/>
    <w:rsid w:val="00237C4A"/>
    <w:rsid w:val="00240058"/>
    <w:rsid w:val="00241739"/>
    <w:rsid w:val="002426D5"/>
    <w:rsid w:val="002524EE"/>
    <w:rsid w:val="00265A15"/>
    <w:rsid w:val="00275D65"/>
    <w:rsid w:val="00290223"/>
    <w:rsid w:val="002C253D"/>
    <w:rsid w:val="002C7675"/>
    <w:rsid w:val="002D687B"/>
    <w:rsid w:val="002F5407"/>
    <w:rsid w:val="00304311"/>
    <w:rsid w:val="00306550"/>
    <w:rsid w:val="00312C04"/>
    <w:rsid w:val="00334CEB"/>
    <w:rsid w:val="00354A18"/>
    <w:rsid w:val="00355CF3"/>
    <w:rsid w:val="003560D2"/>
    <w:rsid w:val="00363C8F"/>
    <w:rsid w:val="00376D2C"/>
    <w:rsid w:val="00393065"/>
    <w:rsid w:val="003A1FF5"/>
    <w:rsid w:val="003A4D08"/>
    <w:rsid w:val="003C6493"/>
    <w:rsid w:val="003E2F8E"/>
    <w:rsid w:val="003F55A7"/>
    <w:rsid w:val="003F6D34"/>
    <w:rsid w:val="003F6E7E"/>
    <w:rsid w:val="00410D2C"/>
    <w:rsid w:val="00420894"/>
    <w:rsid w:val="00423ED1"/>
    <w:rsid w:val="0043141F"/>
    <w:rsid w:val="00450C97"/>
    <w:rsid w:val="00486FF9"/>
    <w:rsid w:val="0049187D"/>
    <w:rsid w:val="00491C5D"/>
    <w:rsid w:val="004A227C"/>
    <w:rsid w:val="004D2617"/>
    <w:rsid w:val="004F160B"/>
    <w:rsid w:val="004F164F"/>
    <w:rsid w:val="004F526D"/>
    <w:rsid w:val="004F633D"/>
    <w:rsid w:val="004F772A"/>
    <w:rsid w:val="005034C0"/>
    <w:rsid w:val="00511F7E"/>
    <w:rsid w:val="005173CE"/>
    <w:rsid w:val="0053142A"/>
    <w:rsid w:val="00533A78"/>
    <w:rsid w:val="005452B9"/>
    <w:rsid w:val="00583BC3"/>
    <w:rsid w:val="00597ADD"/>
    <w:rsid w:val="005A1B84"/>
    <w:rsid w:val="005C4667"/>
    <w:rsid w:val="005C5648"/>
    <w:rsid w:val="00625028"/>
    <w:rsid w:val="00627F7D"/>
    <w:rsid w:val="006612DC"/>
    <w:rsid w:val="00665C34"/>
    <w:rsid w:val="00672D41"/>
    <w:rsid w:val="00682EDA"/>
    <w:rsid w:val="006B3824"/>
    <w:rsid w:val="006D745E"/>
    <w:rsid w:val="006D7521"/>
    <w:rsid w:val="006E2CE0"/>
    <w:rsid w:val="006E4A9F"/>
    <w:rsid w:val="006F3202"/>
    <w:rsid w:val="006F4CAE"/>
    <w:rsid w:val="006F72F6"/>
    <w:rsid w:val="00720788"/>
    <w:rsid w:val="007207FF"/>
    <w:rsid w:val="007228A9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4B02"/>
    <w:rsid w:val="008B05B8"/>
    <w:rsid w:val="008C5788"/>
    <w:rsid w:val="008C6DD2"/>
    <w:rsid w:val="008E5BC5"/>
    <w:rsid w:val="008E5C85"/>
    <w:rsid w:val="008F35CC"/>
    <w:rsid w:val="00911CF2"/>
    <w:rsid w:val="009375B7"/>
    <w:rsid w:val="009648AC"/>
    <w:rsid w:val="009A39F6"/>
    <w:rsid w:val="009A3F73"/>
    <w:rsid w:val="009B41B2"/>
    <w:rsid w:val="009B6362"/>
    <w:rsid w:val="009C3031"/>
    <w:rsid w:val="009C318D"/>
    <w:rsid w:val="009C3DF0"/>
    <w:rsid w:val="009C7F31"/>
    <w:rsid w:val="009D39A4"/>
    <w:rsid w:val="009E4F1E"/>
    <w:rsid w:val="009E535A"/>
    <w:rsid w:val="00A1227A"/>
    <w:rsid w:val="00A55035"/>
    <w:rsid w:val="00A94FC4"/>
    <w:rsid w:val="00AC297F"/>
    <w:rsid w:val="00AC4AFE"/>
    <w:rsid w:val="00AE142B"/>
    <w:rsid w:val="00B002D5"/>
    <w:rsid w:val="00B00CDB"/>
    <w:rsid w:val="00B25D4D"/>
    <w:rsid w:val="00B45112"/>
    <w:rsid w:val="00B5585D"/>
    <w:rsid w:val="00B71405"/>
    <w:rsid w:val="00B75DC9"/>
    <w:rsid w:val="00B777EE"/>
    <w:rsid w:val="00B94321"/>
    <w:rsid w:val="00B95FCB"/>
    <w:rsid w:val="00B96080"/>
    <w:rsid w:val="00BA00BE"/>
    <w:rsid w:val="00BA7096"/>
    <w:rsid w:val="00BB57AE"/>
    <w:rsid w:val="00BE2257"/>
    <w:rsid w:val="00C02989"/>
    <w:rsid w:val="00C076C7"/>
    <w:rsid w:val="00C13313"/>
    <w:rsid w:val="00C561CB"/>
    <w:rsid w:val="00C75A17"/>
    <w:rsid w:val="00C81666"/>
    <w:rsid w:val="00C83434"/>
    <w:rsid w:val="00C83EAA"/>
    <w:rsid w:val="00C8478A"/>
    <w:rsid w:val="00C93F0D"/>
    <w:rsid w:val="00CA6625"/>
    <w:rsid w:val="00CB0819"/>
    <w:rsid w:val="00CB1A7C"/>
    <w:rsid w:val="00CB4058"/>
    <w:rsid w:val="00CC5B40"/>
    <w:rsid w:val="00CD5847"/>
    <w:rsid w:val="00CE3F90"/>
    <w:rsid w:val="00D00989"/>
    <w:rsid w:val="00D01F6B"/>
    <w:rsid w:val="00D0313F"/>
    <w:rsid w:val="00D07879"/>
    <w:rsid w:val="00D1756D"/>
    <w:rsid w:val="00D202B6"/>
    <w:rsid w:val="00D65CBB"/>
    <w:rsid w:val="00D67B56"/>
    <w:rsid w:val="00D851F6"/>
    <w:rsid w:val="00DC1468"/>
    <w:rsid w:val="00DD44E5"/>
    <w:rsid w:val="00DD5386"/>
    <w:rsid w:val="00E04B24"/>
    <w:rsid w:val="00E07ED9"/>
    <w:rsid w:val="00E25473"/>
    <w:rsid w:val="00E411D1"/>
    <w:rsid w:val="00E43BB4"/>
    <w:rsid w:val="00E441CB"/>
    <w:rsid w:val="00E5095B"/>
    <w:rsid w:val="00E52DD7"/>
    <w:rsid w:val="00E57E61"/>
    <w:rsid w:val="00E74174"/>
    <w:rsid w:val="00EA1E33"/>
    <w:rsid w:val="00EA3EA5"/>
    <w:rsid w:val="00EB489A"/>
    <w:rsid w:val="00EB515D"/>
    <w:rsid w:val="00F032DB"/>
    <w:rsid w:val="00F23F2F"/>
    <w:rsid w:val="00F31351"/>
    <w:rsid w:val="00F31B06"/>
    <w:rsid w:val="00F43581"/>
    <w:rsid w:val="00F4530F"/>
    <w:rsid w:val="00F45B22"/>
    <w:rsid w:val="00F50BF2"/>
    <w:rsid w:val="00F54466"/>
    <w:rsid w:val="00F8198A"/>
    <w:rsid w:val="00F908F6"/>
    <w:rsid w:val="00F95583"/>
    <w:rsid w:val="00F974C6"/>
    <w:rsid w:val="00FB4399"/>
    <w:rsid w:val="00FE5901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78B1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A20896-16F2-4C82-8912-D5987F3F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46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3424</CharactersWithSpaces>
  <SharedDoc>false</SharedDoc>
  <HLinks>
    <vt:vector size="6" baseType="variant">
      <vt:variant>
        <vt:i4>7864330</vt:i4>
      </vt:variant>
      <vt:variant>
        <vt:i4>6228</vt:i4>
      </vt:variant>
      <vt:variant>
        <vt:i4>1025</vt:i4>
      </vt:variant>
      <vt:variant>
        <vt:i4>1</vt:i4>
      </vt:variant>
      <vt:variant>
        <vt:lpwstr>Rxx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5</cp:revision>
  <cp:lastPrinted>2015-11-19T21:47:00Z</cp:lastPrinted>
  <dcterms:created xsi:type="dcterms:W3CDTF">2016-02-09T18:50:00Z</dcterms:created>
  <dcterms:modified xsi:type="dcterms:W3CDTF">2016-02-09T20:11:00Z</dcterms:modified>
</cp:coreProperties>
</file>