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C8A165" w14:textId="7FE14D0C" w:rsidR="00C75A17" w:rsidRPr="00D65CBB" w:rsidRDefault="00BF77D9" w:rsidP="004C4C62">
      <w:pPr>
        <w:tabs>
          <w:tab w:val="left" w:pos="360"/>
        </w:tabs>
        <w:jc w:val="center"/>
        <w:rPr>
          <w:rFonts w:ascii="Arial" w:hAnsi="Arial" w:cs="Arial"/>
          <w:b/>
        </w:rPr>
      </w:pPr>
      <w:bookmarkStart w:id="0" w:name="_GoBack"/>
      <w:r>
        <w:rPr>
          <w:rFonts w:ascii="Arial" w:hAnsi="Arial" w:cs="Arial"/>
          <w:b/>
        </w:rPr>
        <w:t xml:space="preserve">Fractional Quantum Hall </w:t>
      </w:r>
      <w:r w:rsidR="00880FD9">
        <w:rPr>
          <w:rFonts w:ascii="Arial" w:hAnsi="Arial" w:cs="Arial"/>
          <w:b/>
        </w:rPr>
        <w:t>Effect</w:t>
      </w:r>
      <w:r>
        <w:rPr>
          <w:rFonts w:ascii="Arial" w:hAnsi="Arial" w:cs="Arial"/>
          <w:b/>
        </w:rPr>
        <w:t xml:space="preserve"> in a Fractal </w:t>
      </w:r>
      <w:r w:rsidR="00880FD9">
        <w:rPr>
          <w:rFonts w:ascii="Arial" w:hAnsi="Arial" w:cs="Arial"/>
          <w:b/>
        </w:rPr>
        <w:t>System</w:t>
      </w:r>
    </w:p>
    <w:bookmarkEnd w:id="0"/>
    <w:p w14:paraId="19C8A166" w14:textId="77777777" w:rsidR="003E2F8E" w:rsidRPr="006B3824" w:rsidRDefault="003E2F8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9C8A169" w14:textId="3915BD2B" w:rsidR="00A94FC4" w:rsidRDefault="00BF77D9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Wang,</w:t>
      </w:r>
      <w:r w:rsidR="00880FD9">
        <w:rPr>
          <w:rFonts w:ascii="Arial" w:hAnsi="Arial" w:cs="Arial"/>
          <w:sz w:val="20"/>
          <w:szCs w:val="20"/>
        </w:rPr>
        <w:t xml:space="preserve"> L.; </w:t>
      </w:r>
      <w:proofErr w:type="gramStart"/>
      <w:r>
        <w:rPr>
          <w:rFonts w:ascii="Arial" w:hAnsi="Arial" w:cs="Arial"/>
          <w:sz w:val="20"/>
          <w:szCs w:val="20"/>
        </w:rPr>
        <w:t>Gao</w:t>
      </w:r>
      <w:proofErr w:type="gramEnd"/>
      <w:r>
        <w:rPr>
          <w:rFonts w:ascii="Arial" w:hAnsi="Arial" w:cs="Arial"/>
          <w:sz w:val="20"/>
          <w:szCs w:val="20"/>
        </w:rPr>
        <w:t xml:space="preserve">, </w:t>
      </w:r>
      <w:r w:rsidR="00880FD9">
        <w:rPr>
          <w:rFonts w:ascii="Arial" w:hAnsi="Arial" w:cs="Arial"/>
          <w:sz w:val="20"/>
          <w:szCs w:val="20"/>
        </w:rPr>
        <w:t xml:space="preserve">Y.; </w:t>
      </w:r>
      <w:r>
        <w:rPr>
          <w:rFonts w:ascii="Arial" w:hAnsi="Arial" w:cs="Arial"/>
          <w:sz w:val="20"/>
          <w:szCs w:val="20"/>
        </w:rPr>
        <w:t>Hone</w:t>
      </w:r>
      <w:r w:rsidR="00880FD9">
        <w:rPr>
          <w:rFonts w:ascii="Arial" w:hAnsi="Arial" w:cs="Arial"/>
          <w:sz w:val="20"/>
          <w:szCs w:val="20"/>
        </w:rPr>
        <w:t>, J.</w:t>
      </w:r>
      <w:r>
        <w:rPr>
          <w:rFonts w:ascii="Arial" w:hAnsi="Arial" w:cs="Arial"/>
          <w:sz w:val="20"/>
          <w:szCs w:val="20"/>
        </w:rPr>
        <w:t xml:space="preserve"> (Columbia U., Mechanical Engineering); </w:t>
      </w:r>
      <w:r w:rsidR="000C721F">
        <w:rPr>
          <w:rFonts w:ascii="Arial" w:hAnsi="Arial" w:cs="Arial"/>
          <w:sz w:val="20"/>
          <w:szCs w:val="20"/>
        </w:rPr>
        <w:t xml:space="preserve">Taniguchi, </w:t>
      </w:r>
      <w:r w:rsidR="00880FD9">
        <w:rPr>
          <w:rFonts w:ascii="Arial" w:hAnsi="Arial" w:cs="Arial"/>
          <w:sz w:val="20"/>
          <w:szCs w:val="20"/>
        </w:rPr>
        <w:t xml:space="preserve">T.; Watanabe, K. </w:t>
      </w:r>
      <w:r w:rsidR="000C721F">
        <w:rPr>
          <w:rFonts w:ascii="Arial" w:hAnsi="Arial" w:cs="Arial"/>
          <w:sz w:val="20"/>
          <w:szCs w:val="20"/>
        </w:rPr>
        <w:t>(National Institute for Materials Science)</w:t>
      </w:r>
      <w:r w:rsidR="00880FD9">
        <w:rPr>
          <w:rFonts w:ascii="Arial" w:hAnsi="Arial" w:cs="Arial"/>
          <w:sz w:val="20"/>
          <w:szCs w:val="20"/>
        </w:rPr>
        <w:t xml:space="preserve">; </w:t>
      </w:r>
      <w:r w:rsidR="00DC38C7">
        <w:rPr>
          <w:rFonts w:ascii="Arial" w:hAnsi="Arial" w:cs="Arial"/>
          <w:sz w:val="20"/>
          <w:szCs w:val="20"/>
        </w:rPr>
        <w:t>Wen,</w:t>
      </w:r>
      <w:r w:rsidR="000C721F">
        <w:rPr>
          <w:rFonts w:ascii="Arial" w:hAnsi="Arial" w:cs="Arial"/>
          <w:sz w:val="20"/>
          <w:szCs w:val="20"/>
        </w:rPr>
        <w:t xml:space="preserve"> </w:t>
      </w:r>
      <w:r w:rsidR="00880FD9">
        <w:rPr>
          <w:rFonts w:ascii="Arial" w:hAnsi="Arial" w:cs="Arial"/>
          <w:sz w:val="20"/>
          <w:szCs w:val="20"/>
        </w:rPr>
        <w:t xml:space="preserve">B. and </w:t>
      </w:r>
      <w:r w:rsidRPr="00B40064">
        <w:rPr>
          <w:rFonts w:ascii="Arial" w:hAnsi="Arial" w:cs="Arial"/>
          <w:sz w:val="20"/>
          <w:szCs w:val="20"/>
          <w:u w:val="single"/>
        </w:rPr>
        <w:t>Dean</w:t>
      </w:r>
      <w:r w:rsidR="00880FD9">
        <w:rPr>
          <w:rFonts w:ascii="Arial" w:hAnsi="Arial" w:cs="Arial"/>
          <w:sz w:val="20"/>
          <w:szCs w:val="20"/>
          <w:u w:val="single"/>
        </w:rPr>
        <w:t>, C.R.</w:t>
      </w:r>
      <w:r>
        <w:rPr>
          <w:rFonts w:ascii="Arial" w:hAnsi="Arial" w:cs="Arial"/>
          <w:sz w:val="20"/>
          <w:szCs w:val="20"/>
        </w:rPr>
        <w:t xml:space="preserve"> (Columbia U., Physics)</w:t>
      </w:r>
    </w:p>
    <w:p w14:paraId="534BB3A9" w14:textId="77777777" w:rsidR="00880FD9" w:rsidRPr="006B3824" w:rsidRDefault="00880FD9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9C8A16A" w14:textId="77777777" w:rsidR="00A94FC4" w:rsidRPr="006B3824" w:rsidRDefault="00A94FC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9C8A16B" w14:textId="063DA125" w:rsidR="00A94FC4" w:rsidRPr="002426D5" w:rsidRDefault="00A94FC4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</w:p>
    <w:p w14:paraId="19C8A16F" w14:textId="1206E733" w:rsidR="00B75DC9" w:rsidRDefault="00880FD9" w:rsidP="00363403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D660CF">
        <w:rPr>
          <w:rFonts w:ascii="Arial" w:hAnsi="Arial" w:cs="Arial"/>
          <w:sz w:val="20"/>
          <w:szCs w:val="20"/>
        </w:rPr>
        <w:t>Coupling</w:t>
      </w:r>
      <w:r w:rsidR="00D660CF" w:rsidRPr="00D660CF">
        <w:rPr>
          <w:rFonts w:ascii="Arial" w:hAnsi="Arial" w:cs="Arial"/>
          <w:sz w:val="20"/>
          <w:szCs w:val="20"/>
        </w:rPr>
        <w:t xml:space="preserve"> to the Moiré super lattice pattern in graphene/h-BN heterostructures yields a highly modified </w:t>
      </w:r>
      <w:r w:rsidR="00D660CF">
        <w:rPr>
          <w:rFonts w:ascii="Arial" w:hAnsi="Arial" w:cs="Arial"/>
          <w:sz w:val="20"/>
          <w:szCs w:val="20"/>
        </w:rPr>
        <w:t xml:space="preserve">electron </w:t>
      </w:r>
      <w:r w:rsidR="00D660CF" w:rsidRPr="00D660CF">
        <w:rPr>
          <w:rFonts w:ascii="Arial" w:hAnsi="Arial" w:cs="Arial"/>
          <w:sz w:val="20"/>
          <w:szCs w:val="20"/>
        </w:rPr>
        <w:t>bandstructure with a density-dependent</w:t>
      </w:r>
      <w:r w:rsidR="00050809">
        <w:rPr>
          <w:rFonts w:ascii="Arial" w:hAnsi="Arial" w:cs="Arial"/>
          <w:sz w:val="20"/>
          <w:szCs w:val="20"/>
        </w:rPr>
        <w:t>,</w:t>
      </w:r>
      <w:r w:rsidR="00D660CF" w:rsidRPr="00D660CF">
        <w:rPr>
          <w:rFonts w:ascii="Arial" w:hAnsi="Arial" w:cs="Arial"/>
          <w:sz w:val="20"/>
          <w:szCs w:val="20"/>
        </w:rPr>
        <w:t xml:space="preserve"> non-linear dispersion, and a band gap at the charge-neutrality point</w:t>
      </w:r>
      <w:r w:rsidR="00D660CF">
        <w:rPr>
          <w:rFonts w:ascii="Arial" w:hAnsi="Arial" w:cs="Arial"/>
          <w:sz w:val="20"/>
          <w:szCs w:val="20"/>
        </w:rPr>
        <w:t>. Under application of a magnetic field, the usual Landau level spectrum develops a rich complexity, exhibiting a fractal order</w:t>
      </w:r>
      <w:r w:rsidR="00402A71" w:rsidRPr="00402A71">
        <w:rPr>
          <w:rFonts w:ascii="Arial" w:hAnsi="Arial" w:cs="Arial"/>
          <w:sz w:val="20"/>
          <w:szCs w:val="20"/>
        </w:rPr>
        <w:t xml:space="preserve"> known as Hofstadter’s </w:t>
      </w:r>
      <w:proofErr w:type="gramStart"/>
      <w:r w:rsidR="00402A71" w:rsidRPr="00402A71">
        <w:rPr>
          <w:rFonts w:ascii="Arial" w:hAnsi="Arial" w:cs="Arial"/>
          <w:sz w:val="20"/>
          <w:szCs w:val="20"/>
        </w:rPr>
        <w:t>butterfly</w:t>
      </w:r>
      <w:r w:rsidR="002531F8">
        <w:rPr>
          <w:rFonts w:ascii="Arial" w:hAnsi="Arial" w:cs="Arial"/>
          <w:sz w:val="20"/>
          <w:szCs w:val="20"/>
        </w:rPr>
        <w:t>[</w:t>
      </w:r>
      <w:proofErr w:type="gramEnd"/>
      <w:r w:rsidR="002531F8">
        <w:rPr>
          <w:rFonts w:ascii="Arial" w:hAnsi="Arial" w:cs="Arial"/>
          <w:sz w:val="20"/>
          <w:szCs w:val="20"/>
        </w:rPr>
        <w:t>1]</w:t>
      </w:r>
      <w:r w:rsidR="00402A71" w:rsidRPr="00402A71">
        <w:rPr>
          <w:rFonts w:ascii="Arial" w:hAnsi="Arial" w:cs="Arial"/>
          <w:sz w:val="20"/>
          <w:szCs w:val="20"/>
        </w:rPr>
        <w:t xml:space="preserve">. The Hofstadter spectrum arises in a purely single particle picture, and the role of electron-interactions has received only limited theoretical attention. For example it remains unclear whether fractionally filled Hofstadter bands will support </w:t>
      </w:r>
      <w:r w:rsidR="002531F8">
        <w:rPr>
          <w:rFonts w:ascii="Arial" w:hAnsi="Arial" w:cs="Arial"/>
          <w:sz w:val="20"/>
          <w:szCs w:val="20"/>
        </w:rPr>
        <w:t xml:space="preserve">Laughlin </w:t>
      </w:r>
      <w:r w:rsidR="00402A71" w:rsidRPr="00402A71">
        <w:rPr>
          <w:rFonts w:ascii="Arial" w:hAnsi="Arial" w:cs="Arial"/>
          <w:sz w:val="20"/>
          <w:szCs w:val="20"/>
        </w:rPr>
        <w:t>FQHE states. Does the composite Fermion (CF) picture cont</w:t>
      </w:r>
      <w:r w:rsidR="002531F8">
        <w:rPr>
          <w:rFonts w:ascii="Arial" w:hAnsi="Arial" w:cs="Arial"/>
          <w:sz w:val="20"/>
          <w:szCs w:val="20"/>
        </w:rPr>
        <w:t>inue to hold and if so do the composite</w:t>
      </w:r>
      <w:r w:rsidR="00402A71" w:rsidRPr="00402A71">
        <w:rPr>
          <w:rFonts w:ascii="Arial" w:hAnsi="Arial" w:cs="Arial"/>
          <w:sz w:val="20"/>
          <w:szCs w:val="20"/>
        </w:rPr>
        <w:t xml:space="preserve"> states also exhibit fractal structure? </w:t>
      </w:r>
      <w:r w:rsidR="002531F8">
        <w:rPr>
          <w:rFonts w:ascii="Arial" w:hAnsi="Arial" w:cs="Arial"/>
          <w:sz w:val="20"/>
          <w:szCs w:val="20"/>
        </w:rPr>
        <w:t xml:space="preserve">Studying </w:t>
      </w:r>
      <w:r w:rsidR="009F586C" w:rsidRPr="00D660CF">
        <w:rPr>
          <w:rFonts w:ascii="Arial" w:hAnsi="Arial" w:cs="Arial"/>
          <w:sz w:val="20"/>
          <w:szCs w:val="20"/>
        </w:rPr>
        <w:t>Moiré</w:t>
      </w:r>
      <w:r w:rsidR="009F586C">
        <w:rPr>
          <w:rFonts w:ascii="Arial" w:hAnsi="Arial" w:cs="Arial"/>
          <w:sz w:val="20"/>
          <w:szCs w:val="20"/>
        </w:rPr>
        <w:t xml:space="preserve"> </w:t>
      </w:r>
      <w:r w:rsidR="002531F8">
        <w:rPr>
          <w:rFonts w:ascii="Arial" w:hAnsi="Arial" w:cs="Arial"/>
          <w:sz w:val="20"/>
          <w:szCs w:val="20"/>
        </w:rPr>
        <w:t>-patterned graphene, w</w:t>
      </w:r>
      <w:r w:rsidR="00E612AD" w:rsidRPr="00E612AD">
        <w:rPr>
          <w:rFonts w:ascii="Arial" w:hAnsi="Arial" w:cs="Arial"/>
          <w:sz w:val="20"/>
          <w:szCs w:val="20"/>
        </w:rPr>
        <w:t>e observed coexistence of convention</w:t>
      </w:r>
      <w:r w:rsidR="00E612AD">
        <w:rPr>
          <w:rFonts w:ascii="Arial" w:hAnsi="Arial" w:cs="Arial"/>
          <w:sz w:val="20"/>
          <w:szCs w:val="20"/>
        </w:rPr>
        <w:t xml:space="preserve">al fractional </w:t>
      </w:r>
      <w:r w:rsidR="00E612AD" w:rsidRPr="00E612AD">
        <w:rPr>
          <w:rFonts w:ascii="Arial" w:hAnsi="Arial" w:cs="Arial"/>
          <w:sz w:val="20"/>
          <w:szCs w:val="20"/>
        </w:rPr>
        <w:t>quantum Hall effect (QHE) states together with the integer QHE states associated with the</w:t>
      </w:r>
      <w:r w:rsidR="00E612AD">
        <w:rPr>
          <w:rFonts w:ascii="Arial" w:hAnsi="Arial" w:cs="Arial"/>
          <w:sz w:val="20"/>
          <w:szCs w:val="20"/>
        </w:rPr>
        <w:t xml:space="preserve"> </w:t>
      </w:r>
      <w:r w:rsidR="00E612AD" w:rsidRPr="00E612AD">
        <w:rPr>
          <w:rFonts w:ascii="Arial" w:hAnsi="Arial" w:cs="Arial"/>
          <w:sz w:val="20"/>
          <w:szCs w:val="20"/>
        </w:rPr>
        <w:t xml:space="preserve">fractal Hofstadter spectrum. </w:t>
      </w:r>
      <w:r w:rsidR="00E612AD">
        <w:rPr>
          <w:rFonts w:ascii="Arial" w:hAnsi="Arial" w:cs="Arial"/>
          <w:sz w:val="20"/>
          <w:szCs w:val="20"/>
        </w:rPr>
        <w:t>To our surprise, a</w:t>
      </w:r>
      <w:r w:rsidR="00E612AD" w:rsidRPr="00E612AD">
        <w:rPr>
          <w:rFonts w:ascii="Arial" w:hAnsi="Arial" w:cs="Arial"/>
          <w:sz w:val="20"/>
          <w:szCs w:val="20"/>
        </w:rPr>
        <w:t>t large magnetic field, we observed signatures of another series</w:t>
      </w:r>
      <w:r w:rsidR="00E612AD">
        <w:rPr>
          <w:rFonts w:ascii="Arial" w:hAnsi="Arial" w:cs="Arial"/>
          <w:sz w:val="20"/>
          <w:szCs w:val="20"/>
        </w:rPr>
        <w:t xml:space="preserve"> </w:t>
      </w:r>
      <w:r w:rsidR="00E612AD" w:rsidRPr="00E612AD">
        <w:rPr>
          <w:rFonts w:ascii="Arial" w:hAnsi="Arial" w:cs="Arial"/>
          <w:sz w:val="20"/>
          <w:szCs w:val="20"/>
        </w:rPr>
        <w:t>of states, which appeared at fractional Bloch filling index</w:t>
      </w:r>
      <w:r w:rsidR="003210BD">
        <w:rPr>
          <w:rFonts w:ascii="Arial" w:hAnsi="Arial" w:cs="Arial"/>
          <w:sz w:val="20"/>
          <w:szCs w:val="20"/>
        </w:rPr>
        <w:t xml:space="preserve"> (red lines in figure 1b, c)</w:t>
      </w:r>
      <w:r w:rsidR="00E612AD" w:rsidRPr="00E612AD">
        <w:rPr>
          <w:rFonts w:ascii="Arial" w:hAnsi="Arial" w:cs="Arial"/>
          <w:sz w:val="20"/>
          <w:szCs w:val="20"/>
        </w:rPr>
        <w:t>.</w:t>
      </w:r>
      <w:r w:rsidR="00E612AD">
        <w:rPr>
          <w:rFonts w:ascii="Arial" w:hAnsi="Arial" w:cs="Arial"/>
          <w:sz w:val="20"/>
          <w:szCs w:val="20"/>
        </w:rPr>
        <w:t xml:space="preserve"> The </w:t>
      </w:r>
      <w:r w:rsidR="00E612AD" w:rsidRPr="00E612AD">
        <w:rPr>
          <w:rFonts w:ascii="Arial" w:hAnsi="Arial" w:cs="Arial"/>
          <w:sz w:val="20"/>
          <w:szCs w:val="20"/>
        </w:rPr>
        <w:t>fractional Bloch band QHE</w:t>
      </w:r>
      <w:r w:rsidR="00E612AD">
        <w:rPr>
          <w:rFonts w:ascii="Arial" w:hAnsi="Arial" w:cs="Arial"/>
          <w:sz w:val="20"/>
          <w:szCs w:val="20"/>
        </w:rPr>
        <w:t xml:space="preserve"> </w:t>
      </w:r>
      <w:r w:rsidR="00E612AD" w:rsidRPr="00E612AD">
        <w:rPr>
          <w:rFonts w:ascii="Arial" w:hAnsi="Arial" w:cs="Arial"/>
          <w:sz w:val="20"/>
          <w:szCs w:val="20"/>
        </w:rPr>
        <w:t>states are not anticipated b</w:t>
      </w:r>
      <w:r w:rsidR="002531F8">
        <w:rPr>
          <w:rFonts w:ascii="Arial" w:hAnsi="Arial" w:cs="Arial"/>
          <w:sz w:val="20"/>
          <w:szCs w:val="20"/>
        </w:rPr>
        <w:t>y</w:t>
      </w:r>
      <w:r w:rsidR="00E612AD">
        <w:rPr>
          <w:rFonts w:ascii="Arial" w:hAnsi="Arial" w:cs="Arial"/>
          <w:sz w:val="20"/>
          <w:szCs w:val="20"/>
        </w:rPr>
        <w:t xml:space="preserve"> existing theoretical pictures</w:t>
      </w:r>
      <w:r w:rsidR="002531F8">
        <w:rPr>
          <w:rFonts w:ascii="Arial" w:hAnsi="Arial" w:cs="Arial"/>
          <w:sz w:val="20"/>
          <w:szCs w:val="20"/>
        </w:rPr>
        <w:t xml:space="preserve"> and may point to a new type of quantum Hall effect in these systems</w:t>
      </w:r>
      <w:r w:rsidR="00E612AD">
        <w:rPr>
          <w:rFonts w:ascii="Arial" w:hAnsi="Arial" w:cs="Arial"/>
          <w:sz w:val="20"/>
          <w:szCs w:val="20"/>
        </w:rPr>
        <w:t>.</w:t>
      </w:r>
    </w:p>
    <w:p w14:paraId="790B90D1" w14:textId="77777777" w:rsidR="000C721F" w:rsidRDefault="000C721F" w:rsidP="00402A71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</w:p>
    <w:p w14:paraId="19C8A170" w14:textId="3DC4FF83"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  <w:r w:rsidR="00734E94">
        <w:rPr>
          <w:rFonts w:ascii="Arial" w:hAnsi="Arial" w:cs="Arial"/>
          <w:b/>
          <w:sz w:val="20"/>
          <w:szCs w:val="20"/>
        </w:rPr>
        <w:t xml:space="preserve"> </w:t>
      </w:r>
    </w:p>
    <w:p w14:paraId="19C8A171" w14:textId="2DE05B6E" w:rsidR="00FB4399" w:rsidRDefault="00880FD9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41D1B">
        <w:rPr>
          <w:rFonts w:ascii="Arial" w:hAnsi="Arial" w:cs="Arial"/>
          <w:sz w:val="20"/>
          <w:szCs w:val="20"/>
        </w:rPr>
        <w:t xml:space="preserve">Single layer graphene on hexagonal boron nitride sample was measured </w:t>
      </w:r>
      <w:r w:rsidR="00DC38C7">
        <w:rPr>
          <w:rFonts w:ascii="Arial" w:hAnsi="Arial" w:cs="Arial"/>
          <w:sz w:val="20"/>
          <w:szCs w:val="20"/>
        </w:rPr>
        <w:t xml:space="preserve">up </w:t>
      </w:r>
      <w:proofErr w:type="gramStart"/>
      <w:r w:rsidR="00DC38C7">
        <w:rPr>
          <w:rFonts w:ascii="Arial" w:hAnsi="Arial" w:cs="Arial"/>
          <w:sz w:val="20"/>
          <w:szCs w:val="20"/>
        </w:rPr>
        <w:t>to 45</w:t>
      </w:r>
      <w:r w:rsidR="00DB08E9">
        <w:rPr>
          <w:rFonts w:ascii="Arial" w:hAnsi="Arial" w:cs="Arial"/>
          <w:sz w:val="20"/>
          <w:szCs w:val="20"/>
        </w:rPr>
        <w:t xml:space="preserve"> </w:t>
      </w:r>
      <w:r w:rsidR="00050809">
        <w:rPr>
          <w:rFonts w:ascii="Arial" w:hAnsi="Arial" w:cs="Arial"/>
          <w:sz w:val="20"/>
          <w:szCs w:val="20"/>
        </w:rPr>
        <w:t xml:space="preserve">tesla </w:t>
      </w:r>
      <w:r w:rsidR="00E41D1B">
        <w:rPr>
          <w:rFonts w:ascii="Arial" w:hAnsi="Arial" w:cs="Arial"/>
          <w:sz w:val="20"/>
          <w:szCs w:val="20"/>
        </w:rPr>
        <w:t>in cell 15 at the NHMFL in a sample-in-vapor He</w:t>
      </w:r>
      <w:r w:rsidR="00E41D1B">
        <w:rPr>
          <w:rFonts w:ascii="Arial" w:hAnsi="Arial" w:cs="Arial"/>
          <w:sz w:val="20"/>
          <w:szCs w:val="20"/>
          <w:vertAlign w:val="superscript"/>
        </w:rPr>
        <w:t>3</w:t>
      </w:r>
      <w:r w:rsidR="00E41D1B">
        <w:rPr>
          <w:rFonts w:ascii="Arial" w:hAnsi="Arial" w:cs="Arial"/>
          <w:sz w:val="20"/>
          <w:szCs w:val="20"/>
        </w:rPr>
        <w:t xml:space="preserve"> refrigerator</w:t>
      </w:r>
      <w:proofErr w:type="gramEnd"/>
      <w:r w:rsidR="00E41D1B">
        <w:rPr>
          <w:rFonts w:ascii="Arial" w:hAnsi="Arial" w:cs="Arial"/>
          <w:sz w:val="20"/>
          <w:szCs w:val="20"/>
        </w:rPr>
        <w:t xml:space="preserve">. </w:t>
      </w:r>
      <w:r w:rsidR="002524EE" w:rsidRPr="006B3824">
        <w:rPr>
          <w:rFonts w:ascii="Arial" w:hAnsi="Arial" w:cs="Arial"/>
          <w:sz w:val="20"/>
          <w:szCs w:val="20"/>
        </w:rPr>
        <w:t xml:space="preserve"> </w:t>
      </w:r>
    </w:p>
    <w:p w14:paraId="19C8A172" w14:textId="7E73C57E" w:rsidR="002524EE" w:rsidRPr="006B3824" w:rsidRDefault="00880FD9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E45CC3"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658240" behindDoc="0" locked="0" layoutInCell="1" allowOverlap="1" wp14:anchorId="708E7639" wp14:editId="6DC2EFB8">
            <wp:simplePos x="0" y="0"/>
            <wp:positionH relativeFrom="column">
              <wp:posOffset>2100580</wp:posOffset>
            </wp:positionH>
            <wp:positionV relativeFrom="paragraph">
              <wp:posOffset>111125</wp:posOffset>
            </wp:positionV>
            <wp:extent cx="4251960" cy="2619375"/>
            <wp:effectExtent l="0" t="0" r="0" b="9525"/>
            <wp:wrapSquare wrapText="bothSides"/>
            <wp:docPr id="3" name="Picture 3" descr="D:\office laptop\PHD\Magnet lab proposal\2015_annual report fig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ffice laptop\PHD\Magnet lab proposal\2015_annual report figur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8A173" w14:textId="100DDA13"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 and Discussion</w:t>
      </w:r>
    </w:p>
    <w:p w14:paraId="19C8A17A" w14:textId="3293099D" w:rsidR="00734E94" w:rsidRPr="000C721F" w:rsidRDefault="00363403" w:rsidP="00880FD9">
      <w:pPr>
        <w:tabs>
          <w:tab w:val="left" w:pos="360"/>
        </w:tabs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2D4A18" wp14:editId="45BF5D4C">
                <wp:simplePos x="0" y="0"/>
                <wp:positionH relativeFrom="column">
                  <wp:posOffset>2143125</wp:posOffset>
                </wp:positionH>
                <wp:positionV relativeFrom="paragraph">
                  <wp:posOffset>2323465</wp:posOffset>
                </wp:positionV>
                <wp:extent cx="4205605" cy="556260"/>
                <wp:effectExtent l="0" t="0" r="4445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5605" cy="556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9880FE6" w14:textId="24CF67C1" w:rsidR="00363403" w:rsidRPr="00880FD9" w:rsidRDefault="00363403" w:rsidP="00363403">
                            <w:pPr>
                              <w:pStyle w:val="Caption"/>
                              <w:rPr>
                                <w:rFonts w:ascii="Arial" w:hAnsi="Arial" w:cs="Arial"/>
                                <w:b w:val="0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880FD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Figure </w:t>
                            </w:r>
                            <w:r w:rsidRPr="00880FD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fldChar w:fldCharType="begin"/>
                            </w:r>
                            <w:r w:rsidRPr="00880FD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880FD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fldChar w:fldCharType="separate"/>
                            </w:r>
                            <w:r w:rsidRPr="00880FD9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880FD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fldChar w:fldCharType="end"/>
                            </w:r>
                            <w:r w:rsidRPr="00880FD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  <w:r w:rsidRPr="00880FD9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</w:rPr>
                              <w:t xml:space="preserve"> (a) Magnetoresistance in </w:t>
                            </w:r>
                            <w:proofErr w:type="spellStart"/>
                            <w:r w:rsidRPr="00880FD9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</w:rPr>
                              <w:t>moire</w:t>
                            </w:r>
                            <w:proofErr w:type="spellEnd"/>
                            <w:r w:rsidRPr="00880FD9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</w:rPr>
                              <w:t>-patterned graphene for fields up to 45 T. (c)</w:t>
                            </w:r>
                            <w:proofErr w:type="gramStart"/>
                            <w:r w:rsidRPr="00880FD9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</w:rPr>
                              <w:t>,(</w:t>
                            </w:r>
                            <w:proofErr w:type="gramEnd"/>
                            <w:r w:rsidRPr="00880FD9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</w:rPr>
                              <w:t>d) A sequence of states fall outside of conventional description of the QHE, exhibiting integer Hall quantization, but projecting to non-integer valued Bloch index.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68.75pt;margin-top:182.95pt;width:331.15pt;height:43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" stroked="f">
                <v:textbox inset="0,0,0,0">
                  <w:txbxContent>
                    <w:p w14:paraId="59880FE6" w14:textId="24CF67C1" w:rsidR="00363403" w:rsidRPr="00880FD9" w:rsidRDefault="00363403" w:rsidP="00363403">
                      <w:pPr>
                        <w:pStyle w:val="Caption"/>
                        <w:rPr>
                          <w:rFonts w:ascii="Arial" w:hAnsi="Arial" w:cs="Arial"/>
                          <w:b w:val="0"/>
                          <w:noProof/>
                          <w:color w:val="000000" w:themeColor="text1"/>
                          <w:sz w:val="20"/>
                          <w:szCs w:val="20"/>
                          <w:lang w:eastAsia="en-US"/>
                        </w:rPr>
                      </w:pPr>
                      <w:r w:rsidRPr="00880FD9">
                        <w:rPr>
                          <w:rFonts w:ascii="Arial" w:hAnsi="Arial" w:cs="Arial"/>
                          <w:color w:val="000000" w:themeColor="text1"/>
                        </w:rPr>
                        <w:t xml:space="preserve">Figure </w:t>
                      </w:r>
                      <w:r w:rsidRPr="00880FD9">
                        <w:rPr>
                          <w:rFonts w:ascii="Arial" w:hAnsi="Arial" w:cs="Arial"/>
                          <w:color w:val="000000" w:themeColor="text1"/>
                        </w:rPr>
                        <w:fldChar w:fldCharType="begin"/>
                      </w:r>
                      <w:r w:rsidRPr="00880FD9">
                        <w:rPr>
                          <w:rFonts w:ascii="Arial" w:hAnsi="Arial" w:cs="Arial"/>
                          <w:color w:val="000000" w:themeColor="text1"/>
                        </w:rPr>
                        <w:instrText xml:space="preserve"> SEQ Figure \* ARABIC </w:instrText>
                      </w:r>
                      <w:r w:rsidRPr="00880FD9">
                        <w:rPr>
                          <w:rFonts w:ascii="Arial" w:hAnsi="Arial" w:cs="Arial"/>
                          <w:color w:val="000000" w:themeColor="text1"/>
                        </w:rPr>
                        <w:fldChar w:fldCharType="separate"/>
                      </w:r>
                      <w:r w:rsidRPr="00880FD9"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t>1</w:t>
                      </w:r>
                      <w:r w:rsidRPr="00880FD9">
                        <w:rPr>
                          <w:rFonts w:ascii="Arial" w:hAnsi="Arial" w:cs="Arial"/>
                          <w:color w:val="000000" w:themeColor="text1"/>
                        </w:rPr>
                        <w:fldChar w:fldCharType="end"/>
                      </w:r>
                      <w:r w:rsidRPr="00880FD9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  <w:r w:rsidRPr="00880FD9">
                        <w:rPr>
                          <w:rFonts w:ascii="Arial" w:hAnsi="Arial" w:cs="Arial"/>
                          <w:b w:val="0"/>
                          <w:color w:val="000000" w:themeColor="text1"/>
                        </w:rPr>
                        <w:t xml:space="preserve"> (a) Magnetoresistance in </w:t>
                      </w:r>
                      <w:proofErr w:type="spellStart"/>
                      <w:r w:rsidRPr="00880FD9">
                        <w:rPr>
                          <w:rFonts w:ascii="Arial" w:hAnsi="Arial" w:cs="Arial"/>
                          <w:b w:val="0"/>
                          <w:color w:val="000000" w:themeColor="text1"/>
                        </w:rPr>
                        <w:t>moire</w:t>
                      </w:r>
                      <w:proofErr w:type="spellEnd"/>
                      <w:r w:rsidRPr="00880FD9">
                        <w:rPr>
                          <w:rFonts w:ascii="Arial" w:hAnsi="Arial" w:cs="Arial"/>
                          <w:b w:val="0"/>
                          <w:color w:val="000000" w:themeColor="text1"/>
                        </w:rPr>
                        <w:t>-patterned graphene for fields up to 45 T. (c)</w:t>
                      </w:r>
                      <w:proofErr w:type="gramStart"/>
                      <w:r w:rsidRPr="00880FD9">
                        <w:rPr>
                          <w:rFonts w:ascii="Arial" w:hAnsi="Arial" w:cs="Arial"/>
                          <w:b w:val="0"/>
                          <w:color w:val="000000" w:themeColor="text1"/>
                        </w:rPr>
                        <w:t>,(</w:t>
                      </w:r>
                      <w:proofErr w:type="gramEnd"/>
                      <w:r w:rsidRPr="00880FD9">
                        <w:rPr>
                          <w:rFonts w:ascii="Arial" w:hAnsi="Arial" w:cs="Arial"/>
                          <w:b w:val="0"/>
                          <w:color w:val="000000" w:themeColor="text1"/>
                        </w:rPr>
                        <w:t>d) A sequence of states fall outside of conventional description of the QHE, exhibiting integer Hall quantization, but projecting to non-integer valued Bloch index.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0865">
        <w:rPr>
          <w:rFonts w:ascii="Arial" w:hAnsi="Arial" w:cs="Arial"/>
          <w:sz w:val="20"/>
          <w:szCs w:val="20"/>
        </w:rPr>
        <w:t xml:space="preserve">Fig.1a </w:t>
      </w:r>
      <w:r w:rsidR="00950865" w:rsidRPr="00950865">
        <w:rPr>
          <w:rFonts w:ascii="Arial" w:hAnsi="Arial" w:cs="Arial"/>
          <w:sz w:val="20"/>
          <w:szCs w:val="20"/>
        </w:rPr>
        <w:t xml:space="preserve">shows a plot of </w:t>
      </w:r>
      <w:r w:rsidR="00E612AD">
        <w:rPr>
          <w:rFonts w:ascii="Arial" w:hAnsi="Arial" w:cs="Arial"/>
          <w:sz w:val="20"/>
          <w:szCs w:val="20"/>
        </w:rPr>
        <w:t xml:space="preserve">Hall conductance and </w:t>
      </w:r>
      <w:r w:rsidR="00950865" w:rsidRPr="00950865">
        <w:rPr>
          <w:rFonts w:ascii="Arial" w:hAnsi="Arial" w:cs="Arial"/>
          <w:sz w:val="20"/>
          <w:szCs w:val="20"/>
        </w:rPr>
        <w:t>longitudinal resistivity as a function of normalized carrier density and normalized flux. The exceptional device shows clear integer symmetry broken in the main</w:t>
      </w:r>
      <w:r w:rsidR="002531F8">
        <w:rPr>
          <w:rFonts w:ascii="Arial" w:hAnsi="Arial" w:cs="Arial"/>
          <w:sz w:val="20"/>
          <w:szCs w:val="20"/>
        </w:rPr>
        <w:t xml:space="preserve"> </w:t>
      </w:r>
      <w:r w:rsidR="00950865" w:rsidRPr="00950865">
        <w:rPr>
          <w:rFonts w:ascii="Arial" w:hAnsi="Arial" w:cs="Arial"/>
          <w:sz w:val="20"/>
          <w:szCs w:val="20"/>
        </w:rPr>
        <w:t xml:space="preserve">fan and mini-fans. Also in the main fan, we </w:t>
      </w:r>
      <w:r w:rsidR="00950865">
        <w:rPr>
          <w:rFonts w:ascii="Arial" w:hAnsi="Arial" w:cs="Arial"/>
          <w:sz w:val="20"/>
          <w:szCs w:val="20"/>
        </w:rPr>
        <w:t>observed</w:t>
      </w:r>
      <w:r w:rsidR="00950865" w:rsidRPr="00950865">
        <w:rPr>
          <w:rFonts w:ascii="Arial" w:hAnsi="Arial" w:cs="Arial"/>
          <w:sz w:val="20"/>
          <w:szCs w:val="20"/>
        </w:rPr>
        <w:t xml:space="preserve"> clea</w:t>
      </w:r>
      <w:r w:rsidR="000C721F">
        <w:rPr>
          <w:rFonts w:ascii="Arial" w:hAnsi="Arial" w:cs="Arial"/>
          <w:sz w:val="20"/>
          <w:szCs w:val="20"/>
        </w:rPr>
        <w:t>rly fractional quantum Hall minimums</w:t>
      </w:r>
      <w:r w:rsidR="00950865" w:rsidRPr="00950865">
        <w:rPr>
          <w:rFonts w:ascii="Arial" w:hAnsi="Arial" w:cs="Arial"/>
          <w:sz w:val="20"/>
          <w:szCs w:val="20"/>
        </w:rPr>
        <w:t xml:space="preserve">. </w:t>
      </w:r>
      <w:r w:rsidR="00264E31">
        <w:rPr>
          <w:rFonts w:ascii="Arial" w:hAnsi="Arial" w:cs="Arial"/>
          <w:sz w:val="20"/>
          <w:szCs w:val="20"/>
        </w:rPr>
        <w:t>Fig. 1b shows the</w:t>
      </w:r>
      <w:r w:rsidR="00CB5B68">
        <w:rPr>
          <w:rFonts w:ascii="Arial" w:hAnsi="Arial" w:cs="Arial"/>
          <w:sz w:val="20"/>
          <w:szCs w:val="20"/>
        </w:rPr>
        <w:t xml:space="preserve"> reduced </w:t>
      </w:r>
      <w:proofErr w:type="spellStart"/>
      <w:r w:rsidR="00CB5B68">
        <w:rPr>
          <w:rFonts w:ascii="Arial" w:hAnsi="Arial" w:cs="Arial"/>
          <w:sz w:val="20"/>
          <w:szCs w:val="20"/>
        </w:rPr>
        <w:t>W</w:t>
      </w:r>
      <w:r w:rsidR="00E612AD">
        <w:rPr>
          <w:rFonts w:ascii="Arial" w:hAnsi="Arial" w:cs="Arial"/>
          <w:sz w:val="20"/>
          <w:szCs w:val="20"/>
        </w:rPr>
        <w:t>annier</w:t>
      </w:r>
      <w:proofErr w:type="spellEnd"/>
      <w:r w:rsidR="00E612AD">
        <w:rPr>
          <w:rFonts w:ascii="Arial" w:hAnsi="Arial" w:cs="Arial"/>
          <w:sz w:val="20"/>
          <w:szCs w:val="20"/>
        </w:rPr>
        <w:t xml:space="preserve"> diagram, with black, blue and red lines mark the IQHE, FQHE and anomalous features </w:t>
      </w:r>
      <w:r w:rsidR="00542E49">
        <w:rPr>
          <w:rFonts w:ascii="Arial" w:hAnsi="Arial" w:cs="Arial"/>
          <w:sz w:val="20"/>
          <w:szCs w:val="20"/>
        </w:rPr>
        <w:t>respectively</w:t>
      </w:r>
      <w:r w:rsidR="00264E31">
        <w:rPr>
          <w:rFonts w:ascii="Arial" w:hAnsi="Arial" w:cs="Arial"/>
          <w:sz w:val="20"/>
          <w:szCs w:val="20"/>
        </w:rPr>
        <w:t xml:space="preserve">. </w:t>
      </w:r>
      <w:r w:rsidR="000C721F">
        <w:rPr>
          <w:rFonts w:ascii="Arial" w:hAnsi="Arial" w:cs="Arial"/>
          <w:sz w:val="20"/>
          <w:szCs w:val="20"/>
        </w:rPr>
        <w:t>Fig. 1</w:t>
      </w:r>
      <w:r w:rsidR="00264E31">
        <w:rPr>
          <w:rFonts w:ascii="Arial" w:hAnsi="Arial" w:cs="Arial"/>
          <w:sz w:val="20"/>
          <w:szCs w:val="20"/>
        </w:rPr>
        <w:t>c</w:t>
      </w:r>
      <w:r w:rsidR="000C721F">
        <w:rPr>
          <w:rFonts w:ascii="Arial" w:hAnsi="Arial" w:cs="Arial"/>
          <w:sz w:val="20"/>
          <w:szCs w:val="20"/>
        </w:rPr>
        <w:t xml:space="preserve"> shows </w:t>
      </w:r>
      <w:r w:rsidR="00417E06">
        <w:rPr>
          <w:rFonts w:ascii="Arial" w:hAnsi="Arial" w:cs="Arial"/>
          <w:sz w:val="20"/>
          <w:szCs w:val="20"/>
        </w:rPr>
        <w:t xml:space="preserve">that </w:t>
      </w:r>
      <w:r w:rsidR="00E612AD">
        <w:rPr>
          <w:rFonts w:ascii="Arial" w:hAnsi="Arial" w:cs="Arial"/>
          <w:sz w:val="20"/>
          <w:szCs w:val="20"/>
        </w:rPr>
        <w:t>the anomalou</w:t>
      </w:r>
      <w:r w:rsidR="00417E06">
        <w:rPr>
          <w:rFonts w:ascii="Arial" w:hAnsi="Arial" w:cs="Arial"/>
          <w:sz w:val="20"/>
          <w:szCs w:val="20"/>
        </w:rPr>
        <w:t>s quantum Hall features</w:t>
      </w:r>
      <w:r w:rsidR="00E612AD">
        <w:rPr>
          <w:rFonts w:ascii="Arial" w:hAnsi="Arial" w:cs="Arial"/>
          <w:sz w:val="20"/>
          <w:szCs w:val="20"/>
        </w:rPr>
        <w:t xml:space="preserve"> have fractional Bloch band intersections. </w:t>
      </w:r>
      <w:r w:rsidR="002531F8">
        <w:rPr>
          <w:rFonts w:ascii="Arial" w:hAnsi="Arial" w:cs="Arial"/>
          <w:sz w:val="20"/>
          <w:szCs w:val="20"/>
        </w:rPr>
        <w:t>Observed in two separate devices, the Bloch indices cluster around multiples of 1/3 and 1/2.  These states appear to be driven by strong interactions, however, further experimental and theoretical work is required to elucidate the precise nature of this phase.</w:t>
      </w:r>
    </w:p>
    <w:p w14:paraId="61B1CA53" w14:textId="77777777" w:rsidR="00950865" w:rsidRPr="006B3824" w:rsidRDefault="00950865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9C8A17B" w14:textId="77777777" w:rsidR="00FB4399" w:rsidRDefault="00E25473" w:rsidP="00FB4399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14:paraId="19C8A17D" w14:textId="2558D9EB" w:rsidR="00FB4399" w:rsidRPr="00491C5D" w:rsidRDefault="00FB4399" w:rsidP="00FB4399">
      <w:pPr>
        <w:tabs>
          <w:tab w:val="left" w:pos="360"/>
        </w:tabs>
        <w:rPr>
          <w:rFonts w:ascii="Arial" w:eastAsia="Times New Roman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A portion of this work was performed at the National High Magnetic Field Laboratory, which is supported by National Science Foundation Coopera</w:t>
      </w:r>
      <w:r w:rsidR="003A1FF5">
        <w:rPr>
          <w:rFonts w:ascii="Arial" w:eastAsia="Times New Roman" w:hAnsi="Arial" w:cs="Arial"/>
          <w:sz w:val="20"/>
          <w:szCs w:val="20"/>
          <w:lang w:eastAsia="en-US"/>
        </w:rPr>
        <w:t xml:space="preserve">tive Agreement No. </w:t>
      </w:r>
      <w:proofErr w:type="gramStart"/>
      <w:r w:rsidR="003A1FF5">
        <w:rPr>
          <w:rFonts w:ascii="Arial" w:eastAsia="Times New Roman" w:hAnsi="Arial" w:cs="Arial"/>
          <w:sz w:val="20"/>
          <w:szCs w:val="20"/>
          <w:lang w:eastAsia="en-US"/>
        </w:rPr>
        <w:t xml:space="preserve">DMR-1157490, 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334CEB">
        <w:rPr>
          <w:rFonts w:ascii="Arial" w:eastAsia="Times New Roman" w:hAnsi="Arial" w:cs="Arial"/>
          <w:sz w:val="20"/>
          <w:szCs w:val="20"/>
          <w:lang w:eastAsia="en-US"/>
        </w:rPr>
        <w:t xml:space="preserve">e of Florida, 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an</w:t>
      </w:r>
      <w:r w:rsidR="00491C5D">
        <w:rPr>
          <w:rFonts w:ascii="Arial" w:eastAsia="Times New Roman" w:hAnsi="Arial" w:cs="Arial"/>
          <w:sz w:val="20"/>
          <w:szCs w:val="20"/>
          <w:lang w:eastAsia="en-US"/>
        </w:rPr>
        <w:t>d the U.S. Departmen</w:t>
      </w:r>
      <w:r w:rsidR="002531F8">
        <w:rPr>
          <w:rFonts w:ascii="Arial" w:eastAsia="Times New Roman" w:hAnsi="Arial" w:cs="Arial"/>
          <w:sz w:val="20"/>
          <w:szCs w:val="20"/>
          <w:lang w:eastAsia="en-US"/>
        </w:rPr>
        <w:t>t of Energy.</w:t>
      </w:r>
      <w:proofErr w:type="gramEnd"/>
      <w:r w:rsidR="002531F8">
        <w:rPr>
          <w:rFonts w:ascii="Arial" w:eastAsia="Times New Roman" w:hAnsi="Arial" w:cs="Arial"/>
          <w:sz w:val="20"/>
          <w:szCs w:val="20"/>
          <w:lang w:eastAsia="en-US"/>
        </w:rPr>
        <w:t xml:space="preserve">  C.R.D acknowledges support by </w:t>
      </w:r>
      <w:r w:rsidR="002531F8" w:rsidRPr="002531F8">
        <w:rPr>
          <w:rFonts w:ascii="Arial" w:eastAsia="Times New Roman" w:hAnsi="Arial" w:cs="Arial"/>
          <w:sz w:val="20"/>
          <w:szCs w:val="20"/>
          <w:lang w:eastAsia="en-US"/>
        </w:rPr>
        <w:t xml:space="preserve">NSF </w:t>
      </w:r>
      <w:r w:rsidR="002531F8">
        <w:rPr>
          <w:rFonts w:ascii="Arial" w:eastAsia="Times New Roman" w:hAnsi="Arial" w:cs="Arial"/>
          <w:sz w:val="20"/>
          <w:szCs w:val="20"/>
          <w:lang w:eastAsia="en-US"/>
        </w:rPr>
        <w:t xml:space="preserve">under </w:t>
      </w:r>
      <w:r w:rsidR="002531F8" w:rsidRPr="002531F8">
        <w:rPr>
          <w:rFonts w:ascii="Arial" w:eastAsia="Times New Roman" w:hAnsi="Arial" w:cs="Arial"/>
          <w:sz w:val="20"/>
          <w:szCs w:val="20"/>
          <w:lang w:eastAsia="en-US"/>
        </w:rPr>
        <w:t>grant DMR-1463465</w:t>
      </w:r>
      <w:r w:rsidR="00363403">
        <w:rPr>
          <w:rFonts w:ascii="Arial" w:eastAsia="Times New Roman" w:hAnsi="Arial" w:cs="Arial"/>
          <w:sz w:val="20"/>
          <w:szCs w:val="20"/>
          <w:lang w:eastAsia="en-US"/>
        </w:rPr>
        <w:t>.</w:t>
      </w:r>
      <w:r w:rsidR="002531F8" w:rsidRPr="002531F8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="00491C5D">
        <w:rPr>
          <w:rFonts w:ascii="Arial" w:eastAsia="Times New Roman" w:hAnsi="Arial" w:cs="Arial"/>
          <w:sz w:val="20"/>
          <w:szCs w:val="20"/>
          <w:lang w:eastAsia="en-US"/>
        </w:rPr>
        <w:tab/>
      </w:r>
      <w:r w:rsidRPr="00FB4399">
        <w:rPr>
          <w:rFonts w:ascii="Arial" w:hAnsi="Arial" w:cs="Arial"/>
          <w:sz w:val="20"/>
          <w:szCs w:val="20"/>
        </w:rPr>
        <w:t xml:space="preserve"> </w:t>
      </w:r>
    </w:p>
    <w:p w14:paraId="19C8A17E" w14:textId="77777777" w:rsidR="00E25473" w:rsidRPr="006B3824" w:rsidRDefault="00E2547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9C8A17F" w14:textId="77777777" w:rsidR="00E25473" w:rsidRPr="006B3824" w:rsidRDefault="00E25473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14:paraId="19C8A191" w14:textId="4C9A3600" w:rsidR="00F908F6" w:rsidRDefault="00D660CF" w:rsidP="00950865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[1</w:t>
      </w:r>
      <w:r w:rsidR="00DC38C7">
        <w:rPr>
          <w:rFonts w:ascii="Arial" w:hAnsi="Arial" w:cs="Arial"/>
          <w:sz w:val="20"/>
          <w:szCs w:val="20"/>
        </w:rPr>
        <w:t>]</w:t>
      </w:r>
      <w:r w:rsidR="00DC38C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C.R. Dean</w:t>
      </w:r>
      <w:r w:rsidR="00950865" w:rsidRPr="00950865">
        <w:rPr>
          <w:rFonts w:ascii="Arial" w:hAnsi="Arial" w:cs="Arial"/>
          <w:sz w:val="20"/>
          <w:szCs w:val="20"/>
        </w:rPr>
        <w:t xml:space="preserve"> et al., </w:t>
      </w:r>
      <w:r w:rsidR="00DC38C7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</w:rPr>
        <w:t xml:space="preserve">Hofstadter’s butterfly and the fractal quantum Hall effect in </w:t>
      </w:r>
      <w:proofErr w:type="spellStart"/>
      <w:r>
        <w:rPr>
          <w:rFonts w:ascii="Arial" w:hAnsi="Arial" w:cs="Arial"/>
          <w:sz w:val="20"/>
          <w:szCs w:val="20"/>
        </w:rPr>
        <w:t>moire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superlattices</w:t>
      </w:r>
      <w:proofErr w:type="spellEnd"/>
      <w:r w:rsidR="00DC38C7" w:rsidRPr="00DC38C7">
        <w:rPr>
          <w:rFonts w:ascii="Arial" w:hAnsi="Arial" w:cs="Arial"/>
          <w:sz w:val="20"/>
          <w:szCs w:val="20"/>
        </w:rPr>
        <w:t xml:space="preserve">”, </w:t>
      </w:r>
      <w:r>
        <w:rPr>
          <w:rFonts w:ascii="Arial" w:hAnsi="Arial" w:cs="Arial"/>
          <w:b/>
          <w:sz w:val="20"/>
          <w:szCs w:val="20"/>
        </w:rPr>
        <w:t>Nature</w:t>
      </w:r>
      <w:r w:rsidR="00DC38C7" w:rsidRPr="00DC38C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497</w:t>
      </w:r>
      <w:r w:rsidR="00DC38C7" w:rsidRPr="00DC38C7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598</w:t>
      </w:r>
      <w:r w:rsidR="00DC38C7" w:rsidRPr="00DC38C7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602</w:t>
      </w:r>
      <w:r w:rsidR="00DC38C7" w:rsidRPr="00DC38C7">
        <w:rPr>
          <w:rFonts w:ascii="Arial" w:hAnsi="Arial" w:cs="Arial"/>
          <w:sz w:val="20"/>
          <w:szCs w:val="20"/>
        </w:rPr>
        <w:t xml:space="preserve"> (201</w:t>
      </w:r>
      <w:r>
        <w:rPr>
          <w:rFonts w:ascii="Arial" w:hAnsi="Arial" w:cs="Arial"/>
          <w:sz w:val="20"/>
          <w:szCs w:val="20"/>
        </w:rPr>
        <w:t>3</w:t>
      </w:r>
      <w:r w:rsidR="00DC38C7" w:rsidRPr="00DC38C7">
        <w:rPr>
          <w:rFonts w:ascii="Arial" w:hAnsi="Arial" w:cs="Arial"/>
          <w:sz w:val="20"/>
          <w:szCs w:val="20"/>
        </w:rPr>
        <w:t>)</w:t>
      </w:r>
    </w:p>
    <w:p w14:paraId="4C787B44" w14:textId="132064E1" w:rsidR="00D660CF" w:rsidRPr="006B3824" w:rsidRDefault="00D660CF" w:rsidP="00950865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[2]</w:t>
      </w:r>
      <w:r>
        <w:rPr>
          <w:rFonts w:ascii="Arial" w:hAnsi="Arial" w:cs="Arial"/>
          <w:sz w:val="20"/>
          <w:szCs w:val="20"/>
        </w:rPr>
        <w:tab/>
        <w:t>L. Wang</w:t>
      </w:r>
      <w:r w:rsidRPr="00950865">
        <w:rPr>
          <w:rFonts w:ascii="Arial" w:hAnsi="Arial" w:cs="Arial"/>
          <w:sz w:val="20"/>
          <w:szCs w:val="20"/>
        </w:rPr>
        <w:t xml:space="preserve"> et al., </w:t>
      </w:r>
      <w:r>
        <w:rPr>
          <w:rFonts w:ascii="Arial" w:hAnsi="Arial" w:cs="Arial"/>
          <w:sz w:val="20"/>
          <w:szCs w:val="20"/>
        </w:rPr>
        <w:t>“</w:t>
      </w:r>
      <w:r w:rsidRPr="00DC38C7">
        <w:rPr>
          <w:rFonts w:ascii="Arial" w:hAnsi="Arial" w:cs="Arial"/>
          <w:sz w:val="20"/>
          <w:szCs w:val="20"/>
        </w:rPr>
        <w:t xml:space="preserve">Evidence of a fractional fractal quantum Hall effect in graphene </w:t>
      </w:r>
      <w:proofErr w:type="spellStart"/>
      <w:r w:rsidRPr="00DC38C7">
        <w:rPr>
          <w:rFonts w:ascii="Arial" w:hAnsi="Arial" w:cs="Arial"/>
          <w:sz w:val="20"/>
          <w:szCs w:val="20"/>
        </w:rPr>
        <w:t>superlattices</w:t>
      </w:r>
      <w:proofErr w:type="spellEnd"/>
      <w:r w:rsidRPr="00DC38C7">
        <w:rPr>
          <w:rFonts w:ascii="Arial" w:hAnsi="Arial" w:cs="Arial"/>
          <w:sz w:val="20"/>
          <w:szCs w:val="20"/>
        </w:rPr>
        <w:t xml:space="preserve">”, </w:t>
      </w:r>
      <w:r w:rsidRPr="00DC38C7">
        <w:rPr>
          <w:rFonts w:ascii="Arial" w:hAnsi="Arial" w:cs="Arial"/>
          <w:b/>
          <w:sz w:val="20"/>
          <w:szCs w:val="20"/>
        </w:rPr>
        <w:t>Science</w:t>
      </w:r>
      <w:r w:rsidRPr="00DC38C7">
        <w:rPr>
          <w:rFonts w:ascii="Arial" w:hAnsi="Arial" w:cs="Arial"/>
          <w:sz w:val="20"/>
          <w:szCs w:val="20"/>
        </w:rPr>
        <w:t xml:space="preserve"> 350, 1231-1234 (2015)</w:t>
      </w:r>
    </w:p>
    <w:sectPr w:rsidR="00D660CF" w:rsidRPr="006B3824" w:rsidSect="00450C97">
      <w:headerReference w:type="default" r:id="rId12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AEC8FF" w14:textId="77777777" w:rsidR="00B2279F" w:rsidRDefault="00B2279F">
      <w:r>
        <w:separator/>
      </w:r>
    </w:p>
  </w:endnote>
  <w:endnote w:type="continuationSeparator" w:id="0">
    <w:p w14:paraId="1658F631" w14:textId="77777777" w:rsidR="00B2279F" w:rsidRDefault="00B22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209C79" w14:textId="77777777" w:rsidR="00B2279F" w:rsidRDefault="00B2279F">
      <w:r>
        <w:separator/>
      </w:r>
    </w:p>
  </w:footnote>
  <w:footnote w:type="continuationSeparator" w:id="0">
    <w:p w14:paraId="714F84F3" w14:textId="77777777" w:rsidR="00B2279F" w:rsidRDefault="00B227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C8A19D" w14:textId="77777777" w:rsidR="00521FCC" w:rsidRDefault="00521FCC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9C8A1A2" wp14:editId="19C8A1A3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C8A1A8" w14:textId="37CF0AF0" w:rsidR="00521FCC" w:rsidRPr="00306550" w:rsidRDefault="00521FCC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14:paraId="19C8A1A9" w14:textId="50D3EB0A" w:rsidR="00521FCC" w:rsidRPr="00306550" w:rsidRDefault="00521FCC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2015</w:t>
                          </w: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 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19C8A1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" stroked="f">
              <v:textbox>
                <w:txbxContent>
                  <w:p w14:paraId="19C8A1A8" w14:textId="37CF0AF0" w:rsidR="00F95583" w:rsidRPr="00306550" w:rsidRDefault="001E6BF4" w:rsidP="00F95583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NATIONAL HIGH MAGNETIC FIELD </w:t>
                    </w:r>
                    <w:r w:rsidR="00A55035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LABORATORY</w:t>
                    </w:r>
                  </w:p>
                  <w:p w14:paraId="19C8A1A9" w14:textId="50D3EB0A" w:rsidR="00F974C6" w:rsidRPr="00306550" w:rsidRDefault="00DC38C7" w:rsidP="001E6BF4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2015</w:t>
                    </w:r>
                    <w:r w:rsidR="001E6BF4"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 </w:t>
                    </w:r>
                    <w:r w:rsidR="00F974C6"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ANNUAL RESEARCH REPORT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19C8A1A4" wp14:editId="3721EF7B">
          <wp:extent cx="520700" cy="628650"/>
          <wp:effectExtent l="0" t="0" r="0" b="0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60E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20C55"/>
    <w:rsid w:val="000479D2"/>
    <w:rsid w:val="00050809"/>
    <w:rsid w:val="000558AC"/>
    <w:rsid w:val="000736B9"/>
    <w:rsid w:val="000A1716"/>
    <w:rsid w:val="000A59A8"/>
    <w:rsid w:val="000C721F"/>
    <w:rsid w:val="000E1D4F"/>
    <w:rsid w:val="000F3265"/>
    <w:rsid w:val="00104A4C"/>
    <w:rsid w:val="00113D92"/>
    <w:rsid w:val="00120180"/>
    <w:rsid w:val="0014131B"/>
    <w:rsid w:val="00141FE9"/>
    <w:rsid w:val="001473D8"/>
    <w:rsid w:val="00155AD2"/>
    <w:rsid w:val="00167606"/>
    <w:rsid w:val="0018419E"/>
    <w:rsid w:val="0018697C"/>
    <w:rsid w:val="00187023"/>
    <w:rsid w:val="001E526E"/>
    <w:rsid w:val="001E5ECF"/>
    <w:rsid w:val="001E6BF4"/>
    <w:rsid w:val="00231335"/>
    <w:rsid w:val="00233F11"/>
    <w:rsid w:val="00241739"/>
    <w:rsid w:val="002426D5"/>
    <w:rsid w:val="002524EE"/>
    <w:rsid w:val="002531F8"/>
    <w:rsid w:val="00264E31"/>
    <w:rsid w:val="00265A15"/>
    <w:rsid w:val="00290223"/>
    <w:rsid w:val="002C7675"/>
    <w:rsid w:val="00306550"/>
    <w:rsid w:val="00312C04"/>
    <w:rsid w:val="003210BD"/>
    <w:rsid w:val="00334CEB"/>
    <w:rsid w:val="003560D2"/>
    <w:rsid w:val="00363403"/>
    <w:rsid w:val="00363C8F"/>
    <w:rsid w:val="00376D2C"/>
    <w:rsid w:val="003867B2"/>
    <w:rsid w:val="00393065"/>
    <w:rsid w:val="003A1FF5"/>
    <w:rsid w:val="003C6493"/>
    <w:rsid w:val="003E2F8E"/>
    <w:rsid w:val="003F55A7"/>
    <w:rsid w:val="003F6E7E"/>
    <w:rsid w:val="00402A71"/>
    <w:rsid w:val="00410D2C"/>
    <w:rsid w:val="00417E06"/>
    <w:rsid w:val="00420894"/>
    <w:rsid w:val="00450C97"/>
    <w:rsid w:val="00486FF9"/>
    <w:rsid w:val="0049187D"/>
    <w:rsid w:val="00491C5D"/>
    <w:rsid w:val="004A227C"/>
    <w:rsid w:val="004C4C62"/>
    <w:rsid w:val="004F160B"/>
    <w:rsid w:val="00511F7E"/>
    <w:rsid w:val="005173CE"/>
    <w:rsid w:val="00521FCC"/>
    <w:rsid w:val="0053142A"/>
    <w:rsid w:val="00542E49"/>
    <w:rsid w:val="005452B9"/>
    <w:rsid w:val="00583BC3"/>
    <w:rsid w:val="005A1B84"/>
    <w:rsid w:val="005C4667"/>
    <w:rsid w:val="005C5648"/>
    <w:rsid w:val="00625028"/>
    <w:rsid w:val="00627F7D"/>
    <w:rsid w:val="006612DC"/>
    <w:rsid w:val="00672D41"/>
    <w:rsid w:val="006A7CF8"/>
    <w:rsid w:val="006B3824"/>
    <w:rsid w:val="006D745E"/>
    <w:rsid w:val="006E2CE0"/>
    <w:rsid w:val="006E4A9F"/>
    <w:rsid w:val="007207FF"/>
    <w:rsid w:val="00731C19"/>
    <w:rsid w:val="00734B38"/>
    <w:rsid w:val="00734E94"/>
    <w:rsid w:val="00764FB5"/>
    <w:rsid w:val="00774A49"/>
    <w:rsid w:val="007C0813"/>
    <w:rsid w:val="007D3105"/>
    <w:rsid w:val="007E2F28"/>
    <w:rsid w:val="00862CB5"/>
    <w:rsid w:val="00880FD9"/>
    <w:rsid w:val="00883638"/>
    <w:rsid w:val="008B05B8"/>
    <w:rsid w:val="008B2C25"/>
    <w:rsid w:val="008C5788"/>
    <w:rsid w:val="008E5BC5"/>
    <w:rsid w:val="008E5C85"/>
    <w:rsid w:val="008F35CC"/>
    <w:rsid w:val="00950865"/>
    <w:rsid w:val="009648AC"/>
    <w:rsid w:val="009A39F6"/>
    <w:rsid w:val="009A3F73"/>
    <w:rsid w:val="009B41B2"/>
    <w:rsid w:val="009C318D"/>
    <w:rsid w:val="009C3DF0"/>
    <w:rsid w:val="009C7F31"/>
    <w:rsid w:val="009D39A4"/>
    <w:rsid w:val="009E4F1E"/>
    <w:rsid w:val="009F586C"/>
    <w:rsid w:val="00A00118"/>
    <w:rsid w:val="00A1227A"/>
    <w:rsid w:val="00A55035"/>
    <w:rsid w:val="00A94FC4"/>
    <w:rsid w:val="00AC297F"/>
    <w:rsid w:val="00AC4AFE"/>
    <w:rsid w:val="00AE142B"/>
    <w:rsid w:val="00B00CDB"/>
    <w:rsid w:val="00B2279F"/>
    <w:rsid w:val="00B25D4D"/>
    <w:rsid w:val="00B40064"/>
    <w:rsid w:val="00B45112"/>
    <w:rsid w:val="00B5585D"/>
    <w:rsid w:val="00B71405"/>
    <w:rsid w:val="00B75DC9"/>
    <w:rsid w:val="00B94321"/>
    <w:rsid w:val="00B95FCB"/>
    <w:rsid w:val="00B96080"/>
    <w:rsid w:val="00BA00BE"/>
    <w:rsid w:val="00BA3EBA"/>
    <w:rsid w:val="00BA7096"/>
    <w:rsid w:val="00BE2257"/>
    <w:rsid w:val="00BF2249"/>
    <w:rsid w:val="00BF77D9"/>
    <w:rsid w:val="00C02989"/>
    <w:rsid w:val="00C076C7"/>
    <w:rsid w:val="00C13313"/>
    <w:rsid w:val="00C75A17"/>
    <w:rsid w:val="00C81666"/>
    <w:rsid w:val="00C83434"/>
    <w:rsid w:val="00C83EAA"/>
    <w:rsid w:val="00C93F0D"/>
    <w:rsid w:val="00CA6625"/>
    <w:rsid w:val="00CB0819"/>
    <w:rsid w:val="00CB1A7C"/>
    <w:rsid w:val="00CB4058"/>
    <w:rsid w:val="00CB5B68"/>
    <w:rsid w:val="00CC5B40"/>
    <w:rsid w:val="00CD561A"/>
    <w:rsid w:val="00CE3F90"/>
    <w:rsid w:val="00D01F6B"/>
    <w:rsid w:val="00D0313F"/>
    <w:rsid w:val="00D07879"/>
    <w:rsid w:val="00D1756D"/>
    <w:rsid w:val="00D65CBB"/>
    <w:rsid w:val="00D660CF"/>
    <w:rsid w:val="00D67B56"/>
    <w:rsid w:val="00D851F6"/>
    <w:rsid w:val="00DB08E9"/>
    <w:rsid w:val="00DC38C7"/>
    <w:rsid w:val="00DD44E5"/>
    <w:rsid w:val="00E04B24"/>
    <w:rsid w:val="00E07ED9"/>
    <w:rsid w:val="00E25473"/>
    <w:rsid w:val="00E411D1"/>
    <w:rsid w:val="00E41D1B"/>
    <w:rsid w:val="00E43BB4"/>
    <w:rsid w:val="00E45CC3"/>
    <w:rsid w:val="00E57E61"/>
    <w:rsid w:val="00E612AD"/>
    <w:rsid w:val="00E70B27"/>
    <w:rsid w:val="00EA1E33"/>
    <w:rsid w:val="00EB489A"/>
    <w:rsid w:val="00EB515D"/>
    <w:rsid w:val="00F23F2F"/>
    <w:rsid w:val="00F31351"/>
    <w:rsid w:val="00F31B06"/>
    <w:rsid w:val="00F43581"/>
    <w:rsid w:val="00F4530F"/>
    <w:rsid w:val="00F45B22"/>
    <w:rsid w:val="00F54466"/>
    <w:rsid w:val="00F8198A"/>
    <w:rsid w:val="00F908F6"/>
    <w:rsid w:val="00F95583"/>
    <w:rsid w:val="00F974C6"/>
    <w:rsid w:val="00FB4399"/>
    <w:rsid w:val="00FE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19C8A1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uiPriority="99" w:qFormat="1"/>
    <w:lsdException w:name="heading 2" w:semiHidden="0" w:uiPriority="99" w:qFormat="1"/>
    <w:lsdException w:name="heading 3" w:semiHidden="0" w:uiPriority="99" w:qFormat="1"/>
    <w:lsdException w:name="heading 4" w:semiHidden="0" w:uiPriority="99" w:qFormat="1"/>
    <w:lsdException w:name="heading 5" w:semiHidden="0" w:uiPriority="99" w:qFormat="1"/>
    <w:lsdException w:name="heading 6" w:semiHidden="0" w:uiPriority="99" w:qFormat="1"/>
    <w:lsdException w:name="heading 7" w:semiHidden="0" w:uiPriority="99" w:qFormat="1"/>
    <w:lsdException w:name="heading 8" w:semiHidden="0" w:uiPriority="99" w:qFormat="1"/>
    <w:lsdException w:name="heading 9" w:semiHidden="0" w:uiPriority="99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iPriority="99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styleId="Emphasis">
    <w:name w:val="Emphasis"/>
    <w:basedOn w:val="DefaultParagraphFont"/>
    <w:uiPriority w:val="20"/>
    <w:qFormat/>
    <w:rsid w:val="00D660CF"/>
    <w:rPr>
      <w:i/>
      <w:iCs/>
    </w:rPr>
  </w:style>
  <w:style w:type="character" w:styleId="Strong">
    <w:name w:val="Strong"/>
    <w:basedOn w:val="DefaultParagraphFont"/>
    <w:uiPriority w:val="22"/>
    <w:qFormat/>
    <w:rsid w:val="00D660CF"/>
    <w:rPr>
      <w:b/>
      <w:bCs/>
    </w:rPr>
  </w:style>
  <w:style w:type="paragraph" w:styleId="Caption">
    <w:name w:val="caption"/>
    <w:basedOn w:val="Normal"/>
    <w:next w:val="Normal"/>
    <w:unhideWhenUsed/>
    <w:qFormat/>
    <w:rsid w:val="00363403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uiPriority="99" w:qFormat="1"/>
    <w:lsdException w:name="heading 2" w:semiHidden="0" w:uiPriority="99" w:qFormat="1"/>
    <w:lsdException w:name="heading 3" w:semiHidden="0" w:uiPriority="99" w:qFormat="1"/>
    <w:lsdException w:name="heading 4" w:semiHidden="0" w:uiPriority="99" w:qFormat="1"/>
    <w:lsdException w:name="heading 5" w:semiHidden="0" w:uiPriority="99" w:qFormat="1"/>
    <w:lsdException w:name="heading 6" w:semiHidden="0" w:uiPriority="99" w:qFormat="1"/>
    <w:lsdException w:name="heading 7" w:semiHidden="0" w:uiPriority="99" w:qFormat="1"/>
    <w:lsdException w:name="heading 8" w:semiHidden="0" w:uiPriority="99" w:qFormat="1"/>
    <w:lsdException w:name="heading 9" w:semiHidden="0" w:uiPriority="99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iPriority="99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styleId="Emphasis">
    <w:name w:val="Emphasis"/>
    <w:basedOn w:val="DefaultParagraphFont"/>
    <w:uiPriority w:val="20"/>
    <w:qFormat/>
    <w:rsid w:val="00D660CF"/>
    <w:rPr>
      <w:i/>
      <w:iCs/>
    </w:rPr>
  </w:style>
  <w:style w:type="character" w:styleId="Strong">
    <w:name w:val="Strong"/>
    <w:basedOn w:val="DefaultParagraphFont"/>
    <w:uiPriority w:val="22"/>
    <w:qFormat/>
    <w:rsid w:val="00D660CF"/>
    <w:rPr>
      <w:b/>
      <w:bCs/>
    </w:rPr>
  </w:style>
  <w:style w:type="paragraph" w:styleId="Caption">
    <w:name w:val="caption"/>
    <w:basedOn w:val="Normal"/>
    <w:next w:val="Normal"/>
    <w:unhideWhenUsed/>
    <w:qFormat/>
    <w:rsid w:val="00363403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D29E619-7697-4212-B8C3-85F08C374F1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4</TotalTime>
  <Pages>1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creator>Anke Toth</dc:creator>
  <cp:lastModifiedBy>Anke Toth</cp:lastModifiedBy>
  <cp:revision>5</cp:revision>
  <cp:lastPrinted>2010-10-01T13:54:00Z</cp:lastPrinted>
  <dcterms:created xsi:type="dcterms:W3CDTF">2016-02-09T20:50:00Z</dcterms:created>
  <dcterms:modified xsi:type="dcterms:W3CDTF">2016-02-09T20:54:00Z</dcterms:modified>
</cp:coreProperties>
</file>