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E2" w:rsidRDefault="007161E2" w:rsidP="002A24B7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W-Band </w:t>
      </w:r>
      <w:r w:rsidR="008A67E5">
        <w:rPr>
          <w:rFonts w:ascii="Arial" w:hAnsi="Arial" w:cs="Arial"/>
          <w:b/>
        </w:rPr>
        <w:t xml:space="preserve">EPR </w:t>
      </w:r>
      <w:r>
        <w:rPr>
          <w:rFonts w:ascii="Arial" w:hAnsi="Arial" w:cs="Arial"/>
          <w:b/>
        </w:rPr>
        <w:t>Study of Local RNA Base Dynamics in the</w:t>
      </w:r>
      <w:r w:rsidR="00B0598B">
        <w:rPr>
          <w:rFonts w:ascii="Arial" w:hAnsi="Arial" w:cs="Arial"/>
          <w:b/>
        </w:rPr>
        <w:t xml:space="preserve"> Spin Labeled</w:t>
      </w:r>
      <w:r>
        <w:rPr>
          <w:rFonts w:ascii="Arial" w:hAnsi="Arial" w:cs="Arial"/>
          <w:b/>
        </w:rPr>
        <w:t xml:space="preserve"> </w:t>
      </w:r>
    </w:p>
    <w:p w:rsidR="00C75A17" w:rsidRPr="00D65CBB" w:rsidRDefault="007161E2" w:rsidP="002A24B7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Glyc</w:t>
      </w:r>
      <w:r w:rsidR="003637D9">
        <w:rPr>
          <w:rFonts w:ascii="Arial" w:hAnsi="Arial" w:cs="Arial"/>
          <w:b/>
        </w:rPr>
        <w:t>ine Riboswitch Kink-Turn Motif U</w:t>
      </w:r>
      <w:r>
        <w:rPr>
          <w:rFonts w:ascii="Arial" w:hAnsi="Arial" w:cs="Arial"/>
          <w:b/>
        </w:rPr>
        <w:t xml:space="preserve">sing </w:t>
      </w:r>
      <w:proofErr w:type="spellStart"/>
      <w:r>
        <w:rPr>
          <w:rFonts w:ascii="Arial" w:hAnsi="Arial" w:cs="Arial"/>
          <w:b/>
        </w:rPr>
        <w:t>HiPER</w:t>
      </w:r>
      <w:proofErr w:type="spellEnd"/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4FC4" w:rsidRPr="0028204A" w:rsidRDefault="00753E48" w:rsidP="003637D9">
      <w:pPr>
        <w:tabs>
          <w:tab w:val="left" w:pos="360"/>
        </w:tabs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>
        <w:rPr>
          <w:rFonts w:ascii="Arial" w:eastAsia="SimSun" w:hAnsi="Arial" w:cs="Arial"/>
          <w:sz w:val="20"/>
          <w:szCs w:val="20"/>
          <w:lang w:eastAsia="zh-CN"/>
        </w:rPr>
        <w:t>Esquiaqui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>, J.M.</w:t>
      </w:r>
      <w:r w:rsidR="006510B9">
        <w:rPr>
          <w:rFonts w:ascii="Arial" w:eastAsia="SimSun" w:hAnsi="Arial" w:cs="Arial"/>
          <w:sz w:val="20"/>
          <w:szCs w:val="20"/>
          <w:lang w:eastAsia="zh-CN"/>
        </w:rPr>
        <w:t>;</w:t>
      </w:r>
      <w:r w:rsidR="00423606" w:rsidRPr="0028204A">
        <w:rPr>
          <w:rFonts w:ascii="Arial" w:eastAsia="SimSun" w:hAnsi="Arial" w:cs="Arial" w:hint="eastAsia"/>
          <w:sz w:val="20"/>
          <w:szCs w:val="20"/>
          <w:lang w:eastAsia="zh-CN"/>
        </w:rPr>
        <w:t xml:space="preserve"> </w:t>
      </w:r>
      <w:r w:rsidR="00423606" w:rsidRPr="0028204A">
        <w:rPr>
          <w:rFonts w:ascii="Arial" w:eastAsia="SimSun" w:hAnsi="Arial" w:cs="Arial"/>
          <w:sz w:val="20"/>
          <w:szCs w:val="20"/>
          <w:u w:val="single"/>
          <w:lang w:eastAsia="zh-CN"/>
        </w:rPr>
        <w:t>Fanucci</w:t>
      </w:r>
      <w:r>
        <w:rPr>
          <w:rFonts w:ascii="Arial" w:eastAsia="SimSun" w:hAnsi="Arial" w:cs="Arial"/>
          <w:sz w:val="20"/>
          <w:szCs w:val="20"/>
          <w:u w:val="single"/>
          <w:lang w:eastAsia="zh-CN"/>
        </w:rPr>
        <w:t>, G.E.</w:t>
      </w:r>
      <w:r w:rsidR="00A94FC4" w:rsidRPr="0028204A">
        <w:rPr>
          <w:rFonts w:ascii="Arial" w:eastAsia="SimSun" w:hAnsi="Arial" w:cs="Arial"/>
          <w:sz w:val="20"/>
          <w:szCs w:val="20"/>
          <w:lang w:eastAsia="zh-CN"/>
        </w:rPr>
        <w:t xml:space="preserve"> (</w:t>
      </w:r>
      <w:r w:rsidR="00423606" w:rsidRPr="0028204A">
        <w:rPr>
          <w:rFonts w:ascii="Arial" w:eastAsia="SimSun" w:hAnsi="Arial" w:cs="Arial" w:hint="eastAsia"/>
          <w:sz w:val="20"/>
          <w:szCs w:val="20"/>
          <w:lang w:eastAsia="zh-CN"/>
        </w:rPr>
        <w:t>UF</w:t>
      </w:r>
      <w:r w:rsidR="00CB4058" w:rsidRPr="0028204A">
        <w:rPr>
          <w:rFonts w:ascii="Arial" w:eastAsia="SimSun" w:hAnsi="Arial" w:cs="Arial"/>
          <w:sz w:val="20"/>
          <w:szCs w:val="20"/>
          <w:lang w:eastAsia="zh-CN"/>
        </w:rPr>
        <w:t>,</w:t>
      </w:r>
      <w:r w:rsidR="00A94FC4" w:rsidRPr="0028204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423606" w:rsidRPr="0028204A">
        <w:rPr>
          <w:rFonts w:ascii="Arial" w:eastAsia="SimSun" w:hAnsi="Arial" w:cs="Arial" w:hint="eastAsia"/>
          <w:sz w:val="20"/>
          <w:szCs w:val="20"/>
          <w:lang w:eastAsia="zh-CN"/>
        </w:rPr>
        <w:t>Chemistry</w:t>
      </w:r>
      <w:r w:rsidR="00A94FC4" w:rsidRPr="0028204A">
        <w:rPr>
          <w:rFonts w:ascii="Arial" w:eastAsia="SimSun" w:hAnsi="Arial" w:cs="Arial"/>
          <w:sz w:val="20"/>
          <w:szCs w:val="20"/>
          <w:lang w:eastAsia="zh-CN"/>
        </w:rPr>
        <w:t>);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3E03AD">
        <w:rPr>
          <w:rFonts w:ascii="Arial" w:eastAsia="SimSun" w:hAnsi="Arial" w:cs="Arial"/>
          <w:sz w:val="20"/>
          <w:szCs w:val="20"/>
          <w:lang w:eastAsia="zh-CN"/>
        </w:rPr>
        <w:t>Kaur</w:t>
      </w:r>
      <w:r w:rsidR="002A24B7" w:rsidRPr="0028204A">
        <w:rPr>
          <w:rFonts w:ascii="Arial" w:eastAsia="SimSun" w:hAnsi="Arial" w:cs="Arial"/>
          <w:sz w:val="20"/>
          <w:szCs w:val="20"/>
          <w:lang w:eastAsia="zh-CN"/>
        </w:rPr>
        <w:t>,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P.</w:t>
      </w:r>
      <w:r w:rsidR="006510B9">
        <w:rPr>
          <w:rFonts w:ascii="Arial" w:eastAsia="SimSun" w:hAnsi="Arial" w:cs="Arial"/>
          <w:sz w:val="20"/>
          <w:szCs w:val="20"/>
          <w:lang w:eastAsia="zh-CN"/>
        </w:rPr>
        <w:t xml:space="preserve"> and</w:t>
      </w:r>
      <w:r w:rsidR="00A94FC4" w:rsidRPr="0028204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28204A">
        <w:rPr>
          <w:rFonts w:ascii="Arial" w:eastAsia="SimSun" w:hAnsi="Arial" w:cs="Arial"/>
          <w:sz w:val="20"/>
          <w:szCs w:val="20"/>
          <w:lang w:eastAsia="zh-CN"/>
        </w:rPr>
        <w:t>Song</w:t>
      </w:r>
      <w:r>
        <w:rPr>
          <w:rFonts w:ascii="Arial" w:eastAsia="SimSun" w:hAnsi="Arial" w:cs="Arial"/>
          <w:sz w:val="20"/>
          <w:szCs w:val="20"/>
          <w:lang w:eastAsia="zh-CN"/>
        </w:rPr>
        <w:t>,</w:t>
      </w:r>
      <w:r w:rsidRPr="0028204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423606" w:rsidRPr="0028204A">
        <w:rPr>
          <w:rFonts w:ascii="Arial" w:eastAsia="SimSun" w:hAnsi="Arial" w:cs="Arial"/>
          <w:sz w:val="20"/>
          <w:szCs w:val="20"/>
          <w:lang w:eastAsia="zh-CN"/>
        </w:rPr>
        <w:t xml:space="preserve">L. </w:t>
      </w:r>
      <w:r w:rsidR="00A94FC4" w:rsidRPr="0028204A">
        <w:rPr>
          <w:rFonts w:ascii="Arial" w:eastAsia="SimSun" w:hAnsi="Arial" w:cs="Arial"/>
          <w:sz w:val="20"/>
          <w:szCs w:val="20"/>
          <w:lang w:eastAsia="zh-CN"/>
        </w:rPr>
        <w:t>(</w:t>
      </w:r>
      <w:r w:rsidR="002A24B7" w:rsidRPr="0028204A">
        <w:rPr>
          <w:rFonts w:ascii="Arial" w:eastAsia="SimSun" w:hAnsi="Arial" w:cs="Arial"/>
          <w:sz w:val="20"/>
          <w:szCs w:val="20"/>
          <w:lang w:eastAsia="zh-CN"/>
        </w:rPr>
        <w:t>FSU, NHMFL</w:t>
      </w:r>
      <w:r w:rsidR="00A94FC4" w:rsidRPr="0028204A">
        <w:rPr>
          <w:rFonts w:ascii="Arial" w:eastAsia="SimSun" w:hAnsi="Arial" w:cs="Arial"/>
          <w:sz w:val="20"/>
          <w:szCs w:val="20"/>
          <w:lang w:eastAsia="zh-CN"/>
        </w:rPr>
        <w:t>)</w:t>
      </w:r>
    </w:p>
    <w:p w:rsidR="00A94FC4" w:rsidRPr="006510B9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A94FC4" w:rsidRPr="006510B9" w:rsidRDefault="00A94FC4" w:rsidP="0049187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A94FC4" w:rsidRPr="006B3824" w:rsidRDefault="00A94FC4" w:rsidP="008523F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4F11B1" w:rsidRDefault="0082016E" w:rsidP="003637D9">
      <w:pPr>
        <w:ind w:firstLine="36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RNA riboswitches are regions of mRNA transcripts </w:t>
      </w:r>
      <w:r w:rsidR="009C5BA5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exhibit the ability to independently and selectively bind a cognate ligand to induce genetic regulation</w:t>
      </w:r>
      <w:r w:rsidR="00A96A56">
        <w:rPr>
          <w:rFonts w:ascii="Arial" w:eastAsia="SimSun" w:hAnsi="Arial" w:cs="Arial"/>
          <w:sz w:val="20"/>
          <w:szCs w:val="20"/>
          <w:lang w:eastAsia="zh-CN"/>
        </w:rPr>
        <w:t>.</w:t>
      </w:r>
      <w:r w:rsidR="006B2101">
        <w:rPr>
          <w:rFonts w:ascii="Arial" w:eastAsia="SimSun" w:hAnsi="Arial" w:cs="Arial"/>
          <w:sz w:val="20"/>
          <w:szCs w:val="20"/>
          <w:lang w:eastAsia="zh-CN"/>
        </w:rPr>
        <w:t xml:space="preserve"> Binding of ligand induces RNA secondary and tertiary structural rearrangement that </w:t>
      </w:r>
      <w:r w:rsidR="00364774">
        <w:rPr>
          <w:rFonts w:ascii="Arial" w:eastAsia="SimSun" w:hAnsi="Arial" w:cs="Arial"/>
          <w:sz w:val="20"/>
          <w:szCs w:val="20"/>
          <w:lang w:eastAsia="zh-CN"/>
        </w:rPr>
        <w:t>results in</w:t>
      </w:r>
      <w:r w:rsidR="006B2101">
        <w:rPr>
          <w:rFonts w:ascii="Arial" w:eastAsia="SimSun" w:hAnsi="Arial" w:cs="Arial"/>
          <w:sz w:val="20"/>
          <w:szCs w:val="20"/>
          <w:lang w:eastAsia="zh-CN"/>
        </w:rPr>
        <w:t xml:space="preserve"> regulation of downstream genes.</w:t>
      </w:r>
      <w:r w:rsidR="002B45ED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6D1AC5">
        <w:rPr>
          <w:rFonts w:ascii="Arial" w:eastAsia="SimSun" w:hAnsi="Arial" w:cs="Arial"/>
          <w:sz w:val="20"/>
          <w:szCs w:val="20"/>
          <w:lang w:eastAsia="zh-CN"/>
        </w:rPr>
        <w:t>Investigation</w:t>
      </w:r>
      <w:r w:rsidR="002B45ED">
        <w:rPr>
          <w:rFonts w:ascii="Arial" w:eastAsia="SimSun" w:hAnsi="Arial" w:cs="Arial"/>
          <w:sz w:val="20"/>
          <w:szCs w:val="20"/>
          <w:lang w:eastAsia="zh-CN"/>
        </w:rPr>
        <w:t xml:space="preserve"> of changes in local dynamics upon conformational rearrangemen</w:t>
      </w:r>
      <w:r w:rsidR="002B45ED" w:rsidRPr="00C03C3E">
        <w:rPr>
          <w:rFonts w:ascii="Arial" w:eastAsia="SimSun" w:hAnsi="Arial" w:cs="Arial"/>
          <w:sz w:val="20"/>
          <w:szCs w:val="20"/>
          <w:lang w:eastAsia="zh-CN"/>
        </w:rPr>
        <w:t>t</w:t>
      </w:r>
      <w:r w:rsidR="00157A6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2B45ED" w:rsidRPr="00C03C3E">
        <w:rPr>
          <w:rFonts w:ascii="Arial" w:eastAsia="SimSun" w:hAnsi="Arial" w:cs="Arial"/>
          <w:sz w:val="20"/>
          <w:szCs w:val="20"/>
          <w:lang w:eastAsia="zh-CN"/>
        </w:rPr>
        <w:t>i</w:t>
      </w:r>
      <w:r w:rsidR="002B45ED">
        <w:rPr>
          <w:rFonts w:ascii="Arial" w:eastAsia="SimSun" w:hAnsi="Arial" w:cs="Arial"/>
          <w:sz w:val="20"/>
          <w:szCs w:val="20"/>
          <w:lang w:eastAsia="zh-CN"/>
        </w:rPr>
        <w:t xml:space="preserve">s well suited for study </w:t>
      </w:r>
      <w:r w:rsidR="00B40F93">
        <w:rPr>
          <w:rFonts w:ascii="Arial" w:eastAsia="SimSun" w:hAnsi="Arial" w:cs="Arial"/>
          <w:sz w:val="20"/>
          <w:szCs w:val="20"/>
          <w:lang w:eastAsia="zh-CN"/>
        </w:rPr>
        <w:t>by</w:t>
      </w:r>
      <w:r w:rsidR="002B45ED">
        <w:rPr>
          <w:rFonts w:ascii="Arial" w:eastAsia="SimSun" w:hAnsi="Arial" w:cs="Arial"/>
          <w:sz w:val="20"/>
          <w:szCs w:val="20"/>
          <w:lang w:eastAsia="zh-CN"/>
        </w:rPr>
        <w:t xml:space="preserve"> site-directed spin labeling (SDSL) and electron paramagnetic resonance (EPR) spectroscopy. </w:t>
      </w:r>
      <w:r w:rsidR="00885137">
        <w:rPr>
          <w:rFonts w:ascii="Arial" w:eastAsia="SimSun" w:hAnsi="Arial" w:cs="Arial"/>
          <w:sz w:val="20"/>
          <w:szCs w:val="20"/>
          <w:lang w:eastAsia="zh-CN"/>
        </w:rPr>
        <w:t>Continuous wave (CW) EPR at both X-Band (9.5 GHz</w:t>
      </w:r>
      <w:r w:rsidR="002F2AE7">
        <w:rPr>
          <w:rFonts w:ascii="Arial" w:eastAsia="SimSun" w:hAnsi="Arial" w:cs="Arial"/>
          <w:sz w:val="20"/>
          <w:szCs w:val="20"/>
          <w:lang w:eastAsia="zh-CN"/>
        </w:rPr>
        <w:t>) and W-band (94 GHz) are compl</w:t>
      </w:r>
      <w:r w:rsidR="00DB09EF">
        <w:rPr>
          <w:rFonts w:ascii="Arial" w:eastAsia="SimSun" w:hAnsi="Arial" w:cs="Arial"/>
          <w:sz w:val="20"/>
          <w:szCs w:val="20"/>
          <w:lang w:eastAsia="zh-CN"/>
        </w:rPr>
        <w:t>e</w:t>
      </w:r>
      <w:r w:rsidR="00885137">
        <w:rPr>
          <w:rFonts w:ascii="Arial" w:eastAsia="SimSun" w:hAnsi="Arial" w:cs="Arial"/>
          <w:sz w:val="20"/>
          <w:szCs w:val="20"/>
          <w:lang w:eastAsia="zh-CN"/>
        </w:rPr>
        <w:t xml:space="preserve">mentary </w:t>
      </w:r>
      <w:r w:rsidR="00DB09EF">
        <w:rPr>
          <w:rFonts w:ascii="Arial" w:eastAsia="SimSun" w:hAnsi="Arial" w:cs="Arial"/>
          <w:sz w:val="20"/>
          <w:szCs w:val="20"/>
          <w:lang w:eastAsia="zh-CN"/>
        </w:rPr>
        <w:t xml:space="preserve">experiments that </w:t>
      </w:r>
      <w:r w:rsidR="00885137">
        <w:rPr>
          <w:rFonts w:ascii="Arial" w:eastAsia="SimSun" w:hAnsi="Arial" w:cs="Arial"/>
          <w:sz w:val="20"/>
          <w:szCs w:val="20"/>
          <w:lang w:eastAsia="zh-CN"/>
        </w:rPr>
        <w:t xml:space="preserve">provide sensitivity to a broad range of motional time scales [1]. W-band spectra have greater sensitivity to dynamic motions in the “fast-motion” regime (rotational correlation times &lt;2 ns) and X-band spectra are </w:t>
      </w:r>
      <w:r w:rsidR="00A141E5">
        <w:rPr>
          <w:rFonts w:ascii="Arial" w:eastAsia="SimSun" w:hAnsi="Arial" w:cs="Arial"/>
          <w:sz w:val="20"/>
          <w:szCs w:val="20"/>
          <w:lang w:eastAsia="zh-CN"/>
        </w:rPr>
        <w:t xml:space="preserve">more sensitive to varying rotational correlation times greater than 1 ns. </w:t>
      </w:r>
      <w:r w:rsidR="00A41A5E">
        <w:rPr>
          <w:rFonts w:ascii="Arial" w:eastAsia="SimSun" w:hAnsi="Arial" w:cs="Arial"/>
          <w:sz w:val="20"/>
          <w:szCs w:val="20"/>
          <w:lang w:eastAsia="zh-CN"/>
        </w:rPr>
        <w:t>In the current study, X-Band EPR was utilized to probe dynamics within an RNA structural motif of the glycine riboswitch known as, the kink-turn motif</w:t>
      </w:r>
      <w:r w:rsidR="0066237B">
        <w:rPr>
          <w:rFonts w:ascii="Arial" w:eastAsia="SimSun" w:hAnsi="Arial" w:cs="Arial"/>
          <w:sz w:val="20"/>
          <w:szCs w:val="20"/>
          <w:lang w:eastAsia="zh-CN"/>
        </w:rPr>
        <w:t>. The resultant spectra suggest fast motion dynamics where</w:t>
      </w:r>
      <w:r w:rsidR="0066237B" w:rsidRPr="0066237B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66237B">
        <w:rPr>
          <w:rFonts w:ascii="Arial" w:eastAsia="SimSun" w:hAnsi="Arial" w:cs="Arial"/>
          <w:sz w:val="20"/>
          <w:szCs w:val="20"/>
          <w:lang w:eastAsia="zh-CN"/>
        </w:rPr>
        <w:t>W-band EPR is expected to exhibit greater sensitivity.</w:t>
      </w:r>
      <w:r w:rsidR="004F11B1">
        <w:rPr>
          <w:rFonts w:ascii="Arial" w:eastAsia="SimSun" w:hAnsi="Arial" w:cs="Arial"/>
          <w:sz w:val="20"/>
          <w:szCs w:val="20"/>
          <w:lang w:eastAsia="zh-CN"/>
        </w:rPr>
        <w:t xml:space="preserve"> To further complement the characterization of local dynamic changes upon RNA folding in the glycine riboswitch, experiments utilizing W-band HiPER were performed. </w:t>
      </w:r>
      <w:r w:rsidR="0066237B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4F11B1" w:rsidRDefault="0056769F" w:rsidP="004F11B1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51435</wp:posOffset>
                </wp:positionV>
                <wp:extent cx="4627245" cy="2377440"/>
                <wp:effectExtent l="635" t="3810" r="127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A4E" w:rsidRPr="00DD3FA7" w:rsidRDefault="00D91361" w:rsidP="00666120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4519930" cy="2286000"/>
                                  <wp:effectExtent l="19050" t="0" r="0" b="0"/>
                                  <wp:docPr id="1" name="Picture 1" descr="Figure 1 Metaf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gure 1 Metaf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993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05pt;margin-top:4.05pt;width:364.35pt;height:18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" stroked="f">
                <v:textbox style="mso-fit-shape-to-text:t">
                  <w:txbxContent>
                    <w:p w:rsidR="00986A4E" w:rsidRPr="00DD3FA7" w:rsidRDefault="00D91361" w:rsidP="00666120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4519930" cy="2286000"/>
                            <wp:effectExtent l="19050" t="0" r="0" b="0"/>
                            <wp:docPr id="1" name="Picture 1" descr="Figure 1 Metaf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gure 1 Metaf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993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4EE" w:rsidRPr="004F11B1" w:rsidRDefault="002524EE" w:rsidP="004F11B1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2524EE" w:rsidRPr="006B3824" w:rsidRDefault="006510B9" w:rsidP="003637D9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E9A2C6" wp14:editId="1316702E">
                <wp:simplePos x="0" y="0"/>
                <wp:positionH relativeFrom="column">
                  <wp:posOffset>1863090</wp:posOffset>
                </wp:positionH>
                <wp:positionV relativeFrom="paragraph">
                  <wp:posOffset>1857375</wp:posOffset>
                </wp:positionV>
                <wp:extent cx="4432300" cy="581660"/>
                <wp:effectExtent l="0" t="0" r="0" b="889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3C7" w:rsidRPr="006510B9" w:rsidRDefault="003637D9" w:rsidP="003637D9">
                            <w:pPr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proofErr w:type="gramStart"/>
                            <w:r w:rsidRPr="006510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 1.</w:t>
                            </w:r>
                            <w:proofErr w:type="gramEnd"/>
                            <w:r w:rsidRPr="006510B9"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A503C7" w:rsidRPr="006510B9"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  <w:t>(A) RNA glycine riboswitch secondary structure with kink-turn motif boxed and labeled sites indicated with blue circles</w:t>
                            </w:r>
                            <w:r w:rsidR="00783844" w:rsidRPr="006510B9"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  <w:t>;</w:t>
                            </w:r>
                            <w:r w:rsidR="00A503C7" w:rsidRPr="006510B9"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  <w:t xml:space="preserve"> (B) RNA site-directed spin labeling strategy (C) X-band and W-band HiPER spectra for </w:t>
                            </w:r>
                            <w:r w:rsidR="00783844" w:rsidRPr="006510B9"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  <w:t>the U(2) site shown in panel A.</w:t>
                            </w:r>
                            <w:r w:rsidR="00A503C7" w:rsidRPr="006510B9"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 w:rsidR="00A503C7" w:rsidRDefault="00A50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6.7pt;margin-top:146.25pt;width:349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VT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" filled="f" stroked="f">
                <v:textbox>
                  <w:txbxContent>
                    <w:p w:rsidR="00A503C7" w:rsidRPr="006510B9" w:rsidRDefault="003637D9" w:rsidP="003637D9">
                      <w:pPr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</w:pPr>
                      <w:proofErr w:type="gramStart"/>
                      <w:r w:rsidRPr="006510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 1.</w:t>
                      </w:r>
                      <w:proofErr w:type="gramEnd"/>
                      <w:r w:rsidRPr="006510B9"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A503C7" w:rsidRPr="006510B9"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  <w:t>(A) RNA glycine riboswitch secondary structure with kink-turn motif boxed and labeled sites indicated with blue circles</w:t>
                      </w:r>
                      <w:r w:rsidR="00783844" w:rsidRPr="006510B9"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  <w:t>;</w:t>
                      </w:r>
                      <w:r w:rsidR="00A503C7" w:rsidRPr="006510B9"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  <w:t xml:space="preserve"> (B) RNA site-directed spin labeling strategy (C) X-band and W-band HiPER spectra for </w:t>
                      </w:r>
                      <w:r w:rsidR="00783844" w:rsidRPr="006510B9"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  <w:t>the U(2) site shown in panel A.</w:t>
                      </w:r>
                      <w:r w:rsidR="00A503C7" w:rsidRPr="006510B9"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 w:rsidR="00A503C7" w:rsidRDefault="00A503C7"/>
                  </w:txbxContent>
                </v:textbox>
                <w10:wrap type="square"/>
              </v:shape>
            </w:pict>
          </mc:Fallback>
        </mc:AlternateContent>
      </w:r>
      <w:r w:rsidR="0056769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48703" wp14:editId="1C9C31F1">
                <wp:simplePos x="0" y="0"/>
                <wp:positionH relativeFrom="column">
                  <wp:posOffset>4287520</wp:posOffset>
                </wp:positionH>
                <wp:positionV relativeFrom="paragraph">
                  <wp:posOffset>147320</wp:posOffset>
                </wp:positionV>
                <wp:extent cx="280670" cy="193040"/>
                <wp:effectExtent l="1270" t="4445" r="381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F3" w:rsidRPr="007C56F3" w:rsidRDefault="007C56F3" w:rsidP="007C56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7.6pt;margin-top:11.6pt;width:22.1pt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mH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" filled="f" stroked="f">
                <v:textbox>
                  <w:txbxContent>
                    <w:p w:rsidR="007C56F3" w:rsidRPr="007C56F3" w:rsidRDefault="007C56F3" w:rsidP="007C56F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6769F">
        <w:rPr>
          <w:rFonts w:ascii="Arial" w:eastAsia="SimSun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34B8B4" wp14:editId="149E962E">
                <wp:simplePos x="0" y="0"/>
                <wp:positionH relativeFrom="column">
                  <wp:posOffset>3266440</wp:posOffset>
                </wp:positionH>
                <wp:positionV relativeFrom="paragraph">
                  <wp:posOffset>154940</wp:posOffset>
                </wp:positionV>
                <wp:extent cx="280670" cy="193040"/>
                <wp:effectExtent l="0" t="254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F3" w:rsidRPr="007C56F3" w:rsidRDefault="007C56F3" w:rsidP="007C56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7.2pt;margin-top:12.2pt;width:22.1pt;height: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bluQ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" filled="f" stroked="f">
                <v:textbox>
                  <w:txbxContent>
                    <w:p w:rsidR="007C56F3" w:rsidRPr="007C56F3" w:rsidRDefault="007C56F3" w:rsidP="007C56F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6769F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F40C73" wp14:editId="078E51ED">
                <wp:simplePos x="0" y="0"/>
                <wp:positionH relativeFrom="column">
                  <wp:posOffset>1869440</wp:posOffset>
                </wp:positionH>
                <wp:positionV relativeFrom="paragraph">
                  <wp:posOffset>154940</wp:posOffset>
                </wp:positionV>
                <wp:extent cx="280670" cy="193040"/>
                <wp:effectExtent l="2540" t="2540" r="254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F3" w:rsidRPr="007C56F3" w:rsidRDefault="007C56F3">
                            <w:pPr>
                              <w:rPr>
                                <w:sz w:val="16"/>
                              </w:rPr>
                            </w:pPr>
                            <w:r w:rsidRPr="007C56F3"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47.2pt;margin-top:12.2pt;width:22.1pt;height: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Mt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" filled="f" stroked="f">
                <v:textbox>
                  <w:txbxContent>
                    <w:p w:rsidR="007C56F3" w:rsidRPr="007C56F3" w:rsidRDefault="007C56F3">
                      <w:pPr>
                        <w:rPr>
                          <w:sz w:val="16"/>
                        </w:rPr>
                      </w:pPr>
                      <w:r w:rsidRPr="007C56F3"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35D9E" w:rsidRPr="00C03C3E">
        <w:rPr>
          <w:rFonts w:ascii="Arial" w:hAnsi="Arial" w:cs="Arial"/>
          <w:sz w:val="20"/>
          <w:szCs w:val="20"/>
        </w:rPr>
        <w:t>T</w:t>
      </w:r>
      <w:r w:rsidR="00FF1265" w:rsidRPr="00C03C3E">
        <w:rPr>
          <w:rFonts w:ascii="Arial" w:hAnsi="Arial" w:cs="Arial"/>
          <w:sz w:val="20"/>
          <w:szCs w:val="20"/>
        </w:rPr>
        <w:t>he kink-turn</w:t>
      </w:r>
      <w:r w:rsidR="00142EEB" w:rsidRPr="00C03C3E">
        <w:rPr>
          <w:rFonts w:ascii="Arial" w:hAnsi="Arial" w:cs="Arial"/>
          <w:sz w:val="20"/>
          <w:szCs w:val="20"/>
        </w:rPr>
        <w:t xml:space="preserve"> motif of the glycine riboswitch</w:t>
      </w:r>
      <w:r w:rsidR="00935D9E" w:rsidRPr="00C03C3E">
        <w:rPr>
          <w:rFonts w:ascii="Arial" w:hAnsi="Arial" w:cs="Arial"/>
          <w:sz w:val="20"/>
          <w:szCs w:val="20"/>
        </w:rPr>
        <w:t xml:space="preserve"> is shown in </w:t>
      </w:r>
      <w:r w:rsidR="003637D9" w:rsidRPr="003637D9">
        <w:rPr>
          <w:rFonts w:ascii="Arial" w:hAnsi="Arial" w:cs="Arial"/>
          <w:b/>
          <w:sz w:val="20"/>
          <w:szCs w:val="20"/>
        </w:rPr>
        <w:t>Fig.</w:t>
      </w:r>
      <w:r w:rsidR="00935D9E" w:rsidRPr="003637D9">
        <w:rPr>
          <w:rFonts w:ascii="Arial" w:hAnsi="Arial" w:cs="Arial"/>
          <w:b/>
          <w:sz w:val="20"/>
          <w:szCs w:val="20"/>
        </w:rPr>
        <w:t xml:space="preserve"> 1A</w:t>
      </w:r>
      <w:r w:rsidR="00935D9E" w:rsidRPr="00C03C3E">
        <w:rPr>
          <w:rFonts w:ascii="Arial" w:hAnsi="Arial" w:cs="Arial"/>
          <w:sz w:val="20"/>
          <w:szCs w:val="20"/>
        </w:rPr>
        <w:t>. T</w:t>
      </w:r>
      <w:r w:rsidR="00142EEB" w:rsidRPr="00C03C3E">
        <w:rPr>
          <w:rFonts w:ascii="Arial" w:hAnsi="Arial" w:cs="Arial"/>
          <w:sz w:val="20"/>
          <w:szCs w:val="20"/>
        </w:rPr>
        <w:t>wo nucleobases</w:t>
      </w:r>
      <w:r w:rsidR="00935D9E" w:rsidRPr="00C03C3E">
        <w:rPr>
          <w:rFonts w:ascii="Arial" w:hAnsi="Arial" w:cs="Arial"/>
          <w:sz w:val="20"/>
          <w:szCs w:val="20"/>
        </w:rPr>
        <w:t>,</w:t>
      </w:r>
      <w:r w:rsidR="00142EEB" w:rsidRPr="00C03C3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32C98" w:rsidRPr="00C03C3E">
        <w:rPr>
          <w:rFonts w:ascii="Arial" w:hAnsi="Arial" w:cs="Arial"/>
          <w:sz w:val="20"/>
          <w:szCs w:val="20"/>
        </w:rPr>
        <w:t>U(</w:t>
      </w:r>
      <w:proofErr w:type="gramEnd"/>
      <w:r w:rsidR="00832C98" w:rsidRPr="00C03C3E">
        <w:rPr>
          <w:rFonts w:ascii="Arial" w:hAnsi="Arial" w:cs="Arial"/>
          <w:sz w:val="20"/>
          <w:szCs w:val="20"/>
        </w:rPr>
        <w:t xml:space="preserve">2) and U(3) </w:t>
      </w:r>
      <w:r w:rsidR="00C42A93" w:rsidRPr="00C03C3E">
        <w:rPr>
          <w:rFonts w:ascii="Arial" w:hAnsi="Arial" w:cs="Arial"/>
          <w:sz w:val="20"/>
          <w:szCs w:val="20"/>
        </w:rPr>
        <w:t>(</w:t>
      </w:r>
      <w:r w:rsidR="00935D9E" w:rsidRPr="00C03C3E">
        <w:rPr>
          <w:rFonts w:ascii="Arial" w:hAnsi="Arial" w:cs="Arial"/>
          <w:sz w:val="20"/>
          <w:szCs w:val="20"/>
        </w:rPr>
        <w:t xml:space="preserve">also indicated in </w:t>
      </w:r>
      <w:r w:rsidR="003637D9" w:rsidRPr="003637D9">
        <w:rPr>
          <w:rFonts w:ascii="Arial" w:hAnsi="Arial" w:cs="Arial"/>
          <w:b/>
          <w:sz w:val="20"/>
          <w:szCs w:val="20"/>
        </w:rPr>
        <w:t>Fig. 1A</w:t>
      </w:r>
      <w:r w:rsidR="00C42A93" w:rsidRPr="00C03C3E">
        <w:rPr>
          <w:rFonts w:ascii="Arial" w:hAnsi="Arial" w:cs="Arial"/>
          <w:sz w:val="20"/>
          <w:szCs w:val="20"/>
        </w:rPr>
        <w:t>)</w:t>
      </w:r>
      <w:r w:rsidR="00AD0706" w:rsidRPr="00C03C3E">
        <w:rPr>
          <w:rFonts w:ascii="Arial" w:hAnsi="Arial" w:cs="Arial"/>
          <w:sz w:val="20"/>
          <w:szCs w:val="20"/>
        </w:rPr>
        <w:t>,</w:t>
      </w:r>
      <w:r w:rsidR="00935D9E" w:rsidRPr="00C03C3E">
        <w:rPr>
          <w:rFonts w:ascii="Arial" w:hAnsi="Arial" w:cs="Arial"/>
          <w:sz w:val="20"/>
          <w:szCs w:val="20"/>
        </w:rPr>
        <w:t xml:space="preserve"> </w:t>
      </w:r>
      <w:r w:rsidR="00832C98" w:rsidRPr="00C03C3E">
        <w:rPr>
          <w:rFonts w:ascii="Arial" w:hAnsi="Arial" w:cs="Arial"/>
          <w:sz w:val="20"/>
          <w:szCs w:val="20"/>
        </w:rPr>
        <w:t xml:space="preserve">are expected to </w:t>
      </w:r>
      <w:r w:rsidR="00DB6280">
        <w:rPr>
          <w:rFonts w:ascii="Arial" w:hAnsi="Arial" w:cs="Arial"/>
          <w:sz w:val="20"/>
          <w:szCs w:val="20"/>
        </w:rPr>
        <w:t>exhibit</w:t>
      </w:r>
      <w:r w:rsidR="00142EEB" w:rsidRPr="00C03C3E">
        <w:rPr>
          <w:rFonts w:ascii="Arial" w:hAnsi="Arial" w:cs="Arial"/>
          <w:sz w:val="20"/>
          <w:szCs w:val="20"/>
        </w:rPr>
        <w:t xml:space="preserve"> differential dynamics.</w:t>
      </w:r>
      <w:r w:rsidR="00832C98" w:rsidRPr="00C03C3E">
        <w:rPr>
          <w:rFonts w:ascii="Arial" w:hAnsi="Arial" w:cs="Arial"/>
          <w:sz w:val="20"/>
          <w:szCs w:val="20"/>
        </w:rPr>
        <w:t xml:space="preserve"> The former is predicted to </w:t>
      </w:r>
      <w:r w:rsidR="00935D9E" w:rsidRPr="00C03C3E">
        <w:rPr>
          <w:rFonts w:ascii="Arial" w:hAnsi="Arial" w:cs="Arial"/>
          <w:sz w:val="20"/>
          <w:szCs w:val="20"/>
        </w:rPr>
        <w:t>participate in</w:t>
      </w:r>
      <w:r w:rsidR="00832C98" w:rsidRPr="00C03C3E">
        <w:rPr>
          <w:rFonts w:ascii="Arial" w:hAnsi="Arial" w:cs="Arial"/>
          <w:sz w:val="20"/>
          <w:szCs w:val="20"/>
        </w:rPr>
        <w:t xml:space="preserve"> base stacking and the latter to </w:t>
      </w:r>
      <w:r w:rsidR="00CD3DD3">
        <w:rPr>
          <w:rFonts w:ascii="Arial" w:hAnsi="Arial" w:cs="Arial"/>
          <w:sz w:val="20"/>
          <w:szCs w:val="20"/>
        </w:rPr>
        <w:t>be solvent exposed</w:t>
      </w:r>
      <w:r w:rsidR="00C42A93" w:rsidRPr="00C03C3E">
        <w:rPr>
          <w:rFonts w:ascii="Arial" w:hAnsi="Arial" w:cs="Arial"/>
          <w:sz w:val="20"/>
          <w:szCs w:val="20"/>
        </w:rPr>
        <w:t xml:space="preserve"> upon RNA folding in the presence of salts and glycine ligand</w:t>
      </w:r>
      <w:r w:rsidR="00832C98" w:rsidRPr="00C03C3E">
        <w:rPr>
          <w:rFonts w:ascii="Arial" w:hAnsi="Arial" w:cs="Arial"/>
          <w:sz w:val="20"/>
          <w:szCs w:val="20"/>
        </w:rPr>
        <w:t>. To characterize differences in base dynamics</w:t>
      </w:r>
      <w:r w:rsidR="00BA5412" w:rsidRPr="00C03C3E">
        <w:rPr>
          <w:rFonts w:ascii="Arial" w:hAnsi="Arial" w:cs="Arial"/>
          <w:sz w:val="20"/>
          <w:szCs w:val="20"/>
        </w:rPr>
        <w:t>,</w:t>
      </w:r>
      <w:r w:rsidR="00832C98" w:rsidRPr="00C03C3E">
        <w:rPr>
          <w:rFonts w:ascii="Arial" w:hAnsi="Arial" w:cs="Arial"/>
          <w:sz w:val="20"/>
          <w:szCs w:val="20"/>
        </w:rPr>
        <w:t xml:space="preserve"> </w:t>
      </w:r>
      <w:r w:rsidR="00935D9E" w:rsidRPr="00C03C3E">
        <w:rPr>
          <w:rFonts w:ascii="Arial" w:hAnsi="Arial" w:cs="Arial"/>
          <w:sz w:val="20"/>
          <w:szCs w:val="20"/>
        </w:rPr>
        <w:t>SDSL</w:t>
      </w:r>
      <w:r w:rsidR="00C42A93" w:rsidRPr="00C03C3E">
        <w:rPr>
          <w:rFonts w:ascii="Arial" w:hAnsi="Arial" w:cs="Arial"/>
          <w:sz w:val="20"/>
          <w:szCs w:val="20"/>
        </w:rPr>
        <w:t>,</w:t>
      </w:r>
      <w:r w:rsidR="006F6FB8">
        <w:rPr>
          <w:rFonts w:ascii="Arial" w:hAnsi="Arial" w:cs="Arial"/>
          <w:sz w:val="20"/>
          <w:szCs w:val="20"/>
        </w:rPr>
        <w:t xml:space="preserve"> </w:t>
      </w:r>
      <w:r w:rsidR="00935D9E" w:rsidRPr="00C03C3E">
        <w:rPr>
          <w:rFonts w:ascii="Arial" w:hAnsi="Arial" w:cs="Arial"/>
          <w:sz w:val="20"/>
          <w:szCs w:val="20"/>
        </w:rPr>
        <w:t xml:space="preserve">shown in </w:t>
      </w:r>
      <w:r w:rsidR="003637D9" w:rsidRPr="003637D9">
        <w:rPr>
          <w:rFonts w:ascii="Arial" w:hAnsi="Arial" w:cs="Arial"/>
          <w:b/>
          <w:sz w:val="20"/>
          <w:szCs w:val="20"/>
        </w:rPr>
        <w:t>Fig. 1</w:t>
      </w:r>
      <w:r w:rsidR="003637D9">
        <w:rPr>
          <w:rFonts w:ascii="Arial" w:hAnsi="Arial" w:cs="Arial"/>
          <w:b/>
          <w:sz w:val="20"/>
          <w:szCs w:val="20"/>
        </w:rPr>
        <w:t>B</w:t>
      </w:r>
      <w:r w:rsidR="00C42A93" w:rsidRPr="00C03C3E">
        <w:rPr>
          <w:rFonts w:ascii="Arial" w:hAnsi="Arial" w:cs="Arial"/>
          <w:sz w:val="20"/>
          <w:szCs w:val="20"/>
        </w:rPr>
        <w:t>,</w:t>
      </w:r>
      <w:r w:rsidR="00935D9E" w:rsidRPr="00C03C3E">
        <w:rPr>
          <w:rFonts w:ascii="Arial" w:hAnsi="Arial" w:cs="Arial"/>
          <w:sz w:val="20"/>
          <w:szCs w:val="20"/>
        </w:rPr>
        <w:t xml:space="preserve"> was performed for each independent site</w:t>
      </w:r>
      <w:r w:rsidR="00AD0706" w:rsidRPr="00C03C3E">
        <w:rPr>
          <w:rFonts w:ascii="Arial" w:hAnsi="Arial" w:cs="Arial"/>
          <w:sz w:val="20"/>
          <w:szCs w:val="20"/>
        </w:rPr>
        <w:t xml:space="preserve"> </w:t>
      </w:r>
      <w:r w:rsidR="00CC7E71">
        <w:rPr>
          <w:rFonts w:ascii="Arial" w:hAnsi="Arial" w:cs="Arial"/>
          <w:sz w:val="20"/>
          <w:szCs w:val="20"/>
        </w:rPr>
        <w:t>and</w:t>
      </w:r>
      <w:r w:rsidR="00AD0706" w:rsidRPr="00C03C3E">
        <w:rPr>
          <w:rFonts w:ascii="Arial" w:hAnsi="Arial" w:cs="Arial"/>
          <w:sz w:val="20"/>
          <w:szCs w:val="20"/>
        </w:rPr>
        <w:t xml:space="preserve"> CW EPR</w:t>
      </w:r>
      <w:r w:rsidR="00CC7E71">
        <w:rPr>
          <w:rFonts w:ascii="Arial" w:hAnsi="Arial" w:cs="Arial"/>
          <w:sz w:val="20"/>
          <w:szCs w:val="20"/>
        </w:rPr>
        <w:t xml:space="preserve"> spectra were collected at both X- and W-band</w:t>
      </w:r>
      <w:r w:rsidR="00AD0706" w:rsidRPr="00C03C3E">
        <w:rPr>
          <w:rFonts w:ascii="Arial" w:hAnsi="Arial" w:cs="Arial"/>
          <w:sz w:val="20"/>
          <w:szCs w:val="20"/>
        </w:rPr>
        <w:t xml:space="preserve">. </w:t>
      </w:r>
      <w:r w:rsidR="003637D9" w:rsidRPr="003637D9">
        <w:rPr>
          <w:rFonts w:ascii="Arial" w:hAnsi="Arial" w:cs="Arial"/>
          <w:b/>
          <w:sz w:val="20"/>
          <w:szCs w:val="20"/>
        </w:rPr>
        <w:t>Fig. 1</w:t>
      </w:r>
      <w:r w:rsidR="003637D9">
        <w:rPr>
          <w:rFonts w:ascii="Arial" w:hAnsi="Arial" w:cs="Arial"/>
          <w:b/>
          <w:sz w:val="20"/>
          <w:szCs w:val="20"/>
        </w:rPr>
        <w:t>C</w:t>
      </w:r>
      <w:r w:rsidR="003637D9">
        <w:rPr>
          <w:rFonts w:ascii="Arial" w:hAnsi="Arial" w:cs="Arial"/>
          <w:sz w:val="20"/>
          <w:szCs w:val="20"/>
        </w:rPr>
        <w:t xml:space="preserve"> </w:t>
      </w:r>
      <w:r w:rsidR="00CC7E71">
        <w:rPr>
          <w:rFonts w:ascii="Arial" w:hAnsi="Arial" w:cs="Arial"/>
          <w:sz w:val="20"/>
          <w:szCs w:val="20"/>
        </w:rPr>
        <w:t xml:space="preserve">shows W-band spectra collected using HiPER for the </w:t>
      </w:r>
      <w:proofErr w:type="gramStart"/>
      <w:r w:rsidR="00CC7E71">
        <w:rPr>
          <w:rFonts w:ascii="Arial" w:hAnsi="Arial" w:cs="Arial"/>
          <w:sz w:val="20"/>
          <w:szCs w:val="20"/>
        </w:rPr>
        <w:t>U(</w:t>
      </w:r>
      <w:proofErr w:type="gramEnd"/>
      <w:r w:rsidR="00CC7E71">
        <w:rPr>
          <w:rFonts w:ascii="Arial" w:hAnsi="Arial" w:cs="Arial"/>
          <w:sz w:val="20"/>
          <w:szCs w:val="20"/>
        </w:rPr>
        <w:t>2) site</w:t>
      </w:r>
      <w:r w:rsidR="00AD0706" w:rsidRPr="00C03C3E">
        <w:rPr>
          <w:rFonts w:ascii="Arial" w:hAnsi="Arial" w:cs="Arial"/>
          <w:sz w:val="20"/>
          <w:szCs w:val="20"/>
        </w:rPr>
        <w:t xml:space="preserve"> and </w:t>
      </w:r>
      <w:r w:rsidR="006F6FB8">
        <w:rPr>
          <w:rFonts w:ascii="Arial" w:hAnsi="Arial" w:cs="Arial"/>
          <w:sz w:val="20"/>
          <w:szCs w:val="20"/>
        </w:rPr>
        <w:t>similar</w:t>
      </w:r>
      <w:r w:rsidR="00CC7E71">
        <w:rPr>
          <w:rFonts w:ascii="Arial" w:hAnsi="Arial" w:cs="Arial"/>
          <w:sz w:val="20"/>
          <w:szCs w:val="20"/>
        </w:rPr>
        <w:t xml:space="preserve"> </w:t>
      </w:r>
      <w:r w:rsidR="00BA5412" w:rsidRPr="00C03C3E">
        <w:rPr>
          <w:rFonts w:ascii="Arial" w:hAnsi="Arial" w:cs="Arial"/>
          <w:sz w:val="20"/>
          <w:szCs w:val="20"/>
        </w:rPr>
        <w:t>experiments</w:t>
      </w:r>
      <w:r w:rsidR="00AD0706" w:rsidRPr="00C03C3E">
        <w:rPr>
          <w:rFonts w:ascii="Arial" w:hAnsi="Arial" w:cs="Arial"/>
          <w:sz w:val="20"/>
          <w:szCs w:val="20"/>
        </w:rPr>
        <w:t xml:space="preserve"> for the U(3) site are forthcoming. To monitor changes in local dynamics</w:t>
      </w:r>
      <w:r w:rsidR="00BA5412" w:rsidRPr="00C03C3E">
        <w:rPr>
          <w:rFonts w:ascii="Arial" w:hAnsi="Arial" w:cs="Arial"/>
          <w:sz w:val="20"/>
          <w:szCs w:val="20"/>
        </w:rPr>
        <w:t>,</w:t>
      </w:r>
      <w:r w:rsidR="00AD0706" w:rsidRPr="00C03C3E">
        <w:rPr>
          <w:rFonts w:ascii="Arial" w:hAnsi="Arial" w:cs="Arial"/>
          <w:sz w:val="20"/>
          <w:szCs w:val="20"/>
        </w:rPr>
        <w:t xml:space="preserve"> four RNA folding states were probed </w:t>
      </w:r>
      <w:r w:rsidR="00BA5412" w:rsidRPr="00C03C3E">
        <w:rPr>
          <w:rFonts w:ascii="Arial" w:hAnsi="Arial" w:cs="Arial"/>
          <w:sz w:val="20"/>
          <w:szCs w:val="20"/>
        </w:rPr>
        <w:t xml:space="preserve">by the </w:t>
      </w:r>
      <w:r w:rsidR="004E2D51" w:rsidRPr="00C03C3E">
        <w:rPr>
          <w:rFonts w:ascii="Arial" w:hAnsi="Arial" w:cs="Arial"/>
          <w:sz w:val="20"/>
          <w:szCs w:val="20"/>
        </w:rPr>
        <w:t>presence or absence of 100 mM KCl, 5 mM MgCl</w:t>
      </w:r>
      <w:r w:rsidR="004E2D51" w:rsidRPr="00C03C3E">
        <w:rPr>
          <w:rFonts w:ascii="Arial" w:hAnsi="Arial" w:cs="Arial"/>
          <w:sz w:val="20"/>
          <w:szCs w:val="20"/>
          <w:vertAlign w:val="subscript"/>
        </w:rPr>
        <w:t>2</w:t>
      </w:r>
      <w:r w:rsidR="004E2D51" w:rsidRPr="00C03C3E">
        <w:rPr>
          <w:rFonts w:ascii="Arial" w:hAnsi="Arial" w:cs="Arial"/>
          <w:sz w:val="20"/>
          <w:szCs w:val="20"/>
        </w:rPr>
        <w:t>, and 5 mM glycine.</w:t>
      </w:r>
      <w:r w:rsidR="004E2D51" w:rsidRPr="005928A0">
        <w:rPr>
          <w:rFonts w:ascii="Arial" w:hAnsi="Arial" w:cs="Arial"/>
          <w:sz w:val="20"/>
          <w:szCs w:val="20"/>
        </w:rPr>
        <w:t xml:space="preserve"> </w:t>
      </w:r>
    </w:p>
    <w:p w:rsidR="00E25473" w:rsidRPr="006510B9" w:rsidRDefault="00E25473" w:rsidP="008523FF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666120" w:rsidRPr="006B3824" w:rsidRDefault="00666120" w:rsidP="008523F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9E70C7" w:rsidRDefault="00666120" w:rsidP="003637D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4D3F">
        <w:rPr>
          <w:rFonts w:ascii="Arial" w:hAnsi="Arial" w:cs="Arial"/>
          <w:sz w:val="20"/>
          <w:szCs w:val="20"/>
        </w:rPr>
        <w:t>D</w:t>
      </w:r>
      <w:r w:rsidR="009E70C7">
        <w:rPr>
          <w:rFonts w:ascii="Arial" w:hAnsi="Arial" w:cs="Arial"/>
          <w:sz w:val="20"/>
          <w:szCs w:val="20"/>
        </w:rPr>
        <w:t>ecrease</w:t>
      </w:r>
      <w:r w:rsidR="00684D3F">
        <w:rPr>
          <w:rFonts w:ascii="Arial" w:hAnsi="Arial" w:cs="Arial"/>
          <w:sz w:val="20"/>
          <w:szCs w:val="20"/>
        </w:rPr>
        <w:t>d mobility,</w:t>
      </w:r>
      <w:r w:rsidR="009E70C7">
        <w:rPr>
          <w:rFonts w:ascii="Arial" w:hAnsi="Arial" w:cs="Arial"/>
          <w:sz w:val="20"/>
          <w:szCs w:val="20"/>
        </w:rPr>
        <w:t xml:space="preserve"> due to base stacking at site U(2) is supported by the X-band and W-band (HiPER) spectra which show line shape broadening upon RNA folding in the pr</w:t>
      </w:r>
      <w:r w:rsidR="00284D50">
        <w:rPr>
          <w:rFonts w:ascii="Arial" w:hAnsi="Arial" w:cs="Arial"/>
          <w:sz w:val="20"/>
          <w:szCs w:val="20"/>
        </w:rPr>
        <w:t>esence of salts and ligand. C</w:t>
      </w:r>
      <w:r w:rsidR="009E70C7">
        <w:rPr>
          <w:rFonts w:ascii="Arial" w:hAnsi="Arial" w:cs="Arial"/>
          <w:sz w:val="20"/>
          <w:szCs w:val="20"/>
        </w:rPr>
        <w:t xml:space="preserve">omplementary characterization of site </w:t>
      </w:r>
      <w:proofErr w:type="gramStart"/>
      <w:r w:rsidR="009E70C7">
        <w:rPr>
          <w:rFonts w:ascii="Arial" w:hAnsi="Arial" w:cs="Arial"/>
          <w:sz w:val="20"/>
          <w:szCs w:val="20"/>
        </w:rPr>
        <w:t>U(</w:t>
      </w:r>
      <w:proofErr w:type="gramEnd"/>
      <w:r w:rsidR="009E70C7">
        <w:rPr>
          <w:rFonts w:ascii="Arial" w:hAnsi="Arial" w:cs="Arial"/>
          <w:sz w:val="20"/>
          <w:szCs w:val="20"/>
        </w:rPr>
        <w:t xml:space="preserve">3) </w:t>
      </w:r>
      <w:r w:rsidR="00284D50">
        <w:rPr>
          <w:rFonts w:ascii="Arial" w:hAnsi="Arial" w:cs="Arial"/>
          <w:sz w:val="20"/>
          <w:szCs w:val="20"/>
        </w:rPr>
        <w:t>at X-band shows in</w:t>
      </w:r>
      <w:r w:rsidR="008031B4">
        <w:rPr>
          <w:rFonts w:ascii="Arial" w:hAnsi="Arial" w:cs="Arial"/>
          <w:sz w:val="20"/>
          <w:szCs w:val="20"/>
        </w:rPr>
        <w:t xml:space="preserve">creased mobility relative </w:t>
      </w:r>
      <w:r w:rsidR="006B2023">
        <w:rPr>
          <w:rFonts w:ascii="Arial" w:hAnsi="Arial" w:cs="Arial"/>
          <w:sz w:val="20"/>
          <w:szCs w:val="20"/>
        </w:rPr>
        <w:t>t</w:t>
      </w:r>
      <w:r w:rsidR="008031B4">
        <w:rPr>
          <w:rFonts w:ascii="Arial" w:hAnsi="Arial" w:cs="Arial"/>
          <w:sz w:val="20"/>
          <w:szCs w:val="20"/>
        </w:rPr>
        <w:t>o U(2</w:t>
      </w:r>
      <w:r w:rsidR="00284D50">
        <w:rPr>
          <w:rFonts w:ascii="Arial" w:hAnsi="Arial" w:cs="Arial"/>
          <w:sz w:val="20"/>
          <w:szCs w:val="20"/>
        </w:rPr>
        <w:t xml:space="preserve">) and further characterization </w:t>
      </w:r>
      <w:r w:rsidR="009E70C7">
        <w:rPr>
          <w:rFonts w:ascii="Arial" w:hAnsi="Arial" w:cs="Arial"/>
          <w:sz w:val="20"/>
          <w:szCs w:val="20"/>
        </w:rPr>
        <w:t>with HiPER is in progress.</w:t>
      </w:r>
      <w:r w:rsidR="00284D50">
        <w:rPr>
          <w:rFonts w:ascii="Arial" w:hAnsi="Arial" w:cs="Arial"/>
          <w:sz w:val="20"/>
          <w:szCs w:val="20"/>
        </w:rPr>
        <w:t xml:space="preserve"> To improve the quality of the collected spectra, efforts are being made to ensure efficient spin labeling and therefore spin concentration for samples that will be used for </w:t>
      </w:r>
      <w:proofErr w:type="spellStart"/>
      <w:r w:rsidR="00284D50">
        <w:rPr>
          <w:rFonts w:ascii="Arial" w:hAnsi="Arial" w:cs="Arial"/>
          <w:sz w:val="20"/>
          <w:szCs w:val="20"/>
        </w:rPr>
        <w:t>HiPER</w:t>
      </w:r>
      <w:proofErr w:type="spellEnd"/>
      <w:r w:rsidR="00284D50">
        <w:rPr>
          <w:rFonts w:ascii="Arial" w:hAnsi="Arial" w:cs="Arial"/>
          <w:sz w:val="20"/>
          <w:szCs w:val="20"/>
        </w:rPr>
        <w:t xml:space="preserve"> measurements.</w:t>
      </w:r>
    </w:p>
    <w:p w:rsidR="00666120" w:rsidRPr="006510B9" w:rsidRDefault="009E70C7" w:rsidP="008523FF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25473" w:rsidRPr="006B3824" w:rsidRDefault="00E25473" w:rsidP="008523F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  <w:r w:rsidR="009C3DF0" w:rsidRPr="006B3824">
        <w:rPr>
          <w:rFonts w:ascii="Arial" w:hAnsi="Arial" w:cs="Arial"/>
          <w:b/>
          <w:sz w:val="20"/>
          <w:szCs w:val="20"/>
        </w:rPr>
        <w:t xml:space="preserve"> </w:t>
      </w:r>
    </w:p>
    <w:p w:rsidR="00E25473" w:rsidRDefault="006B3824" w:rsidP="00DB09E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8EE" w:rsidRPr="005528EE">
        <w:rPr>
          <w:rFonts w:ascii="Arial" w:hAnsi="Arial" w:cs="Arial"/>
          <w:sz w:val="20"/>
          <w:szCs w:val="20"/>
        </w:rPr>
        <w:t>This work was supported by the National Sci</w:t>
      </w:r>
      <w:r w:rsidR="00EC661B">
        <w:rPr>
          <w:rFonts w:ascii="Arial" w:hAnsi="Arial" w:cs="Arial"/>
          <w:sz w:val="20"/>
          <w:szCs w:val="20"/>
        </w:rPr>
        <w:t>ence Foundation</w:t>
      </w:r>
      <w:r w:rsidR="00BA336D">
        <w:rPr>
          <w:rFonts w:ascii="Arial" w:hAnsi="Arial" w:cs="Arial"/>
          <w:sz w:val="20"/>
          <w:szCs w:val="20"/>
        </w:rPr>
        <w:t xml:space="preserve"> M</w:t>
      </w:r>
      <w:r w:rsidR="003637D9">
        <w:rPr>
          <w:rFonts w:ascii="Arial" w:hAnsi="Arial" w:cs="Arial"/>
          <w:sz w:val="20"/>
          <w:szCs w:val="20"/>
        </w:rPr>
        <w:t xml:space="preserve">CB-0746533, MCB-1329467 (G.E.F), </w:t>
      </w:r>
      <w:proofErr w:type="gramStart"/>
      <w:r w:rsidR="00A02E5E" w:rsidRPr="00A02E5E">
        <w:rPr>
          <w:rFonts w:ascii="Arial" w:hAnsi="Arial" w:cs="Arial"/>
          <w:sz w:val="20"/>
          <w:szCs w:val="20"/>
        </w:rPr>
        <w:t>DGE</w:t>
      </w:r>
      <w:proofErr w:type="gramEnd"/>
      <w:r w:rsidR="00A02E5E" w:rsidRPr="00A02E5E">
        <w:rPr>
          <w:rFonts w:ascii="Arial" w:hAnsi="Arial" w:cs="Arial"/>
          <w:sz w:val="20"/>
          <w:szCs w:val="20"/>
        </w:rPr>
        <w:t>-0802270</w:t>
      </w:r>
      <w:r w:rsidR="00A02E5E">
        <w:rPr>
          <w:rFonts w:ascii="Arial" w:hAnsi="Arial" w:cs="Arial"/>
          <w:sz w:val="20"/>
          <w:szCs w:val="20"/>
        </w:rPr>
        <w:t xml:space="preserve"> (J.M.E</w:t>
      </w:r>
      <w:r w:rsidR="003637D9">
        <w:rPr>
          <w:rFonts w:ascii="Arial" w:hAnsi="Arial" w:cs="Arial"/>
          <w:sz w:val="20"/>
          <w:szCs w:val="20"/>
        </w:rPr>
        <w:t xml:space="preserve">.) and </w:t>
      </w:r>
      <w:r w:rsidR="003637D9" w:rsidRPr="00185AF0">
        <w:rPr>
          <w:rFonts w:ascii="Arial" w:eastAsia="Times New Roman" w:hAnsi="Arial" w:cs="Arial"/>
          <w:sz w:val="20"/>
          <w:szCs w:val="20"/>
          <w:lang w:eastAsia="en-US"/>
        </w:rPr>
        <w:t xml:space="preserve">was performed at the National High Magnetic Field Laboratory, which is supported by National Science Foundation Cooperative Agreement No. </w:t>
      </w:r>
      <w:proofErr w:type="gramStart"/>
      <w:r w:rsidR="003637D9" w:rsidRPr="00185AF0">
        <w:rPr>
          <w:rFonts w:ascii="Arial" w:eastAsia="Times New Roman" w:hAnsi="Arial" w:cs="Arial"/>
          <w:sz w:val="20"/>
          <w:szCs w:val="20"/>
          <w:lang w:eastAsia="en-US"/>
        </w:rPr>
        <w:t>DMR-1157490, the State of Florida, and the U.S. Department of Energy</w:t>
      </w:r>
      <w:r w:rsidR="003637D9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</w:p>
    <w:p w:rsidR="008523FF" w:rsidRPr="006510B9" w:rsidRDefault="008523FF" w:rsidP="008523FF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E25473" w:rsidRPr="006B3824" w:rsidRDefault="00E25473" w:rsidP="008523F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CB0819" w:rsidRPr="006B3824" w:rsidRDefault="00E411D1" w:rsidP="008523F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Pr="006B3824">
        <w:rPr>
          <w:rFonts w:ascii="Arial" w:hAnsi="Arial" w:cs="Arial"/>
          <w:sz w:val="20"/>
          <w:szCs w:val="20"/>
        </w:rPr>
        <w:tab/>
      </w:r>
      <w:r w:rsidR="005528EE">
        <w:rPr>
          <w:rFonts w:ascii="Arial" w:hAnsi="Arial" w:cs="Arial"/>
          <w:sz w:val="20"/>
          <w:szCs w:val="20"/>
        </w:rPr>
        <w:t>Casey</w:t>
      </w:r>
      <w:r w:rsidRPr="006B3824">
        <w:rPr>
          <w:rFonts w:ascii="Arial" w:hAnsi="Arial" w:cs="Arial"/>
          <w:sz w:val="20"/>
          <w:szCs w:val="20"/>
        </w:rPr>
        <w:t xml:space="preserve">, </w:t>
      </w:r>
      <w:r w:rsidR="003637D9">
        <w:rPr>
          <w:rFonts w:ascii="Arial" w:hAnsi="Arial" w:cs="Arial"/>
          <w:sz w:val="20"/>
          <w:szCs w:val="20"/>
        </w:rPr>
        <w:t>T.</w:t>
      </w:r>
      <w:r w:rsidR="005528EE">
        <w:rPr>
          <w:rFonts w:ascii="Arial" w:hAnsi="Arial" w:cs="Arial"/>
          <w:sz w:val="20"/>
          <w:szCs w:val="20"/>
        </w:rPr>
        <w:t>M</w:t>
      </w:r>
      <w:r w:rsidRPr="006B3824">
        <w:rPr>
          <w:rFonts w:ascii="Arial" w:hAnsi="Arial" w:cs="Arial"/>
          <w:sz w:val="20"/>
          <w:szCs w:val="20"/>
        </w:rPr>
        <w:t xml:space="preserve">., </w:t>
      </w:r>
      <w:r w:rsidRPr="006B3824">
        <w:rPr>
          <w:rFonts w:ascii="Arial" w:hAnsi="Arial" w:cs="Arial"/>
          <w:i/>
          <w:sz w:val="20"/>
          <w:szCs w:val="20"/>
        </w:rPr>
        <w:t>et al</w:t>
      </w:r>
      <w:r w:rsidRPr="006B3824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5528EE">
        <w:rPr>
          <w:rFonts w:ascii="Arial" w:hAnsi="Arial" w:cs="Arial"/>
          <w:sz w:val="20"/>
          <w:szCs w:val="20"/>
        </w:rPr>
        <w:t>Biochem</w:t>
      </w:r>
      <w:proofErr w:type="spellEnd"/>
      <w:r w:rsidR="005528EE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5528EE">
        <w:rPr>
          <w:rFonts w:ascii="Arial" w:hAnsi="Arial" w:cs="Arial"/>
          <w:sz w:val="20"/>
          <w:szCs w:val="20"/>
        </w:rPr>
        <w:t>Bioph</w:t>
      </w:r>
      <w:proofErr w:type="spellEnd"/>
      <w:r w:rsidR="005528EE">
        <w:rPr>
          <w:rFonts w:ascii="Arial" w:hAnsi="Arial" w:cs="Arial"/>
          <w:sz w:val="20"/>
          <w:szCs w:val="20"/>
        </w:rPr>
        <w:t>.</w:t>
      </w:r>
      <w:proofErr w:type="gramEnd"/>
      <w:r w:rsidR="005528EE">
        <w:rPr>
          <w:rFonts w:ascii="Arial" w:hAnsi="Arial" w:cs="Arial"/>
          <w:sz w:val="20"/>
          <w:szCs w:val="20"/>
        </w:rPr>
        <w:t xml:space="preserve"> Res. Co.</w:t>
      </w:r>
      <w:r w:rsidRPr="006B3824">
        <w:rPr>
          <w:rFonts w:ascii="Arial" w:hAnsi="Arial" w:cs="Arial"/>
          <w:sz w:val="20"/>
          <w:szCs w:val="20"/>
        </w:rPr>
        <w:t xml:space="preserve">, </w:t>
      </w:r>
      <w:r w:rsidR="005528EE">
        <w:rPr>
          <w:rFonts w:ascii="Arial" w:hAnsi="Arial" w:cs="Arial"/>
          <w:b/>
          <w:sz w:val="20"/>
          <w:szCs w:val="20"/>
        </w:rPr>
        <w:t>450</w:t>
      </w:r>
      <w:r w:rsidR="009648AC" w:rsidRPr="006B3824">
        <w:rPr>
          <w:rFonts w:ascii="Arial" w:hAnsi="Arial" w:cs="Arial"/>
          <w:sz w:val="20"/>
          <w:szCs w:val="20"/>
        </w:rPr>
        <w:t xml:space="preserve">, </w:t>
      </w:r>
      <w:r w:rsidR="005528EE">
        <w:rPr>
          <w:rFonts w:ascii="Arial" w:hAnsi="Arial" w:cs="Arial"/>
          <w:sz w:val="20"/>
          <w:szCs w:val="20"/>
        </w:rPr>
        <w:t>723</w:t>
      </w:r>
      <w:r w:rsidR="009648AC" w:rsidRPr="006B3824">
        <w:rPr>
          <w:rFonts w:ascii="Arial" w:hAnsi="Arial" w:cs="Arial"/>
          <w:sz w:val="20"/>
          <w:szCs w:val="20"/>
        </w:rPr>
        <w:t>-</w:t>
      </w:r>
      <w:r w:rsidR="005528EE">
        <w:rPr>
          <w:rFonts w:ascii="Arial" w:hAnsi="Arial" w:cs="Arial"/>
          <w:sz w:val="20"/>
          <w:szCs w:val="20"/>
        </w:rPr>
        <w:t>728</w:t>
      </w:r>
      <w:r w:rsidR="009648AC" w:rsidRPr="006B3824">
        <w:rPr>
          <w:rFonts w:ascii="Arial" w:hAnsi="Arial" w:cs="Arial"/>
          <w:sz w:val="20"/>
          <w:szCs w:val="20"/>
        </w:rPr>
        <w:t xml:space="preserve"> (20</w:t>
      </w:r>
      <w:r w:rsidR="005528EE">
        <w:rPr>
          <w:rFonts w:ascii="Arial" w:hAnsi="Arial" w:cs="Arial"/>
          <w:sz w:val="20"/>
          <w:szCs w:val="20"/>
        </w:rPr>
        <w:t>14</w:t>
      </w:r>
      <w:r w:rsidRPr="006B3824">
        <w:rPr>
          <w:rFonts w:ascii="Arial" w:hAnsi="Arial" w:cs="Arial"/>
          <w:sz w:val="20"/>
          <w:szCs w:val="20"/>
        </w:rPr>
        <w:t>).</w:t>
      </w:r>
    </w:p>
    <w:sectPr w:rsidR="00CB0819" w:rsidRPr="006B3824" w:rsidSect="007207FF">
      <w:headerReference w:type="default" r:id="rId10"/>
      <w:pgSz w:w="12240" w:h="15840" w:code="1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C5" w:rsidRDefault="00CD54C5">
      <w:r>
        <w:separator/>
      </w:r>
    </w:p>
  </w:endnote>
  <w:endnote w:type="continuationSeparator" w:id="0">
    <w:p w:rsidR="00CD54C5" w:rsidRDefault="00CD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C5" w:rsidRDefault="00CD54C5">
      <w:r>
        <w:separator/>
      </w:r>
    </w:p>
  </w:footnote>
  <w:footnote w:type="continuationSeparator" w:id="0">
    <w:p w:rsidR="00CD54C5" w:rsidRDefault="00CD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92" w:rsidRPr="003E03AD" w:rsidRDefault="0056769F" w:rsidP="003E03AD">
    <w:pPr>
      <w:pStyle w:val="Header"/>
      <w:rPr>
        <w:rFonts w:ascii="Arial Black" w:hAnsi="Arial Black"/>
        <w:b/>
        <w:smallCaps/>
        <w:color w:val="0F243E"/>
        <w:sz w:val="20"/>
        <w:szCs w:val="20"/>
      </w:rPr>
    </w:pP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61595</wp:posOffset>
              </wp:positionV>
              <wp:extent cx="3876675" cy="429260"/>
              <wp:effectExtent l="0" t="0" r="952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6CB" w:rsidRPr="00306550" w:rsidRDefault="00CE66CB" w:rsidP="00CE66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CE66CB" w:rsidRPr="00306550" w:rsidRDefault="00CE66CB" w:rsidP="00CE66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4.5pt;margin-top:4.85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v0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FfDabTzGiYCvyMp9F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" stroked="f">
              <v:textbox>
                <w:txbxContent>
                  <w:p w:rsidR="00CE66CB" w:rsidRPr="00306550" w:rsidRDefault="00CE66CB" w:rsidP="00CE66CB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CE66CB" w:rsidRPr="00306550" w:rsidRDefault="00CE66CB" w:rsidP="00CE66CB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D91361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30555"/>
          <wp:effectExtent l="19050" t="0" r="0" b="0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66CB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D"/>
    <w:rsid w:val="000304EB"/>
    <w:rsid w:val="000A1716"/>
    <w:rsid w:val="000A2E10"/>
    <w:rsid w:val="000A59A8"/>
    <w:rsid w:val="000C44F7"/>
    <w:rsid w:val="000E1D4F"/>
    <w:rsid w:val="0010744C"/>
    <w:rsid w:val="00113D92"/>
    <w:rsid w:val="00120180"/>
    <w:rsid w:val="00124EFA"/>
    <w:rsid w:val="0014131B"/>
    <w:rsid w:val="00142EEB"/>
    <w:rsid w:val="00143E8D"/>
    <w:rsid w:val="00151401"/>
    <w:rsid w:val="00155AD2"/>
    <w:rsid w:val="00157A69"/>
    <w:rsid w:val="00167606"/>
    <w:rsid w:val="0018419E"/>
    <w:rsid w:val="00187023"/>
    <w:rsid w:val="001A349B"/>
    <w:rsid w:val="001A6258"/>
    <w:rsid w:val="001A7B4D"/>
    <w:rsid w:val="001B78D2"/>
    <w:rsid w:val="001E5ECF"/>
    <w:rsid w:val="00231335"/>
    <w:rsid w:val="00233F11"/>
    <w:rsid w:val="00237190"/>
    <w:rsid w:val="002524EE"/>
    <w:rsid w:val="002559A2"/>
    <w:rsid w:val="00281083"/>
    <w:rsid w:val="0028204A"/>
    <w:rsid w:val="00284D50"/>
    <w:rsid w:val="002A24B7"/>
    <w:rsid w:val="002B45ED"/>
    <w:rsid w:val="002B4B8F"/>
    <w:rsid w:val="002C7675"/>
    <w:rsid w:val="002F0758"/>
    <w:rsid w:val="002F2AE7"/>
    <w:rsid w:val="002F2BF6"/>
    <w:rsid w:val="002F7BDC"/>
    <w:rsid w:val="00312C04"/>
    <w:rsid w:val="00315598"/>
    <w:rsid w:val="003560D2"/>
    <w:rsid w:val="003637D9"/>
    <w:rsid w:val="00364774"/>
    <w:rsid w:val="0036539F"/>
    <w:rsid w:val="003775EC"/>
    <w:rsid w:val="003A06E6"/>
    <w:rsid w:val="003A7F2C"/>
    <w:rsid w:val="003B51B0"/>
    <w:rsid w:val="003C0633"/>
    <w:rsid w:val="003C4760"/>
    <w:rsid w:val="003C6493"/>
    <w:rsid w:val="003C6FB1"/>
    <w:rsid w:val="003D4D75"/>
    <w:rsid w:val="003E03AD"/>
    <w:rsid w:val="003E2F8E"/>
    <w:rsid w:val="003F55A7"/>
    <w:rsid w:val="00404C39"/>
    <w:rsid w:val="00410D2C"/>
    <w:rsid w:val="00413B20"/>
    <w:rsid w:val="00423606"/>
    <w:rsid w:val="00481A50"/>
    <w:rsid w:val="004841BA"/>
    <w:rsid w:val="0049171D"/>
    <w:rsid w:val="0049187D"/>
    <w:rsid w:val="00494FBC"/>
    <w:rsid w:val="004C5F55"/>
    <w:rsid w:val="004E2D51"/>
    <w:rsid w:val="004E5D30"/>
    <w:rsid w:val="004F11B1"/>
    <w:rsid w:val="004F160B"/>
    <w:rsid w:val="00522808"/>
    <w:rsid w:val="0053142A"/>
    <w:rsid w:val="005452B9"/>
    <w:rsid w:val="005528EE"/>
    <w:rsid w:val="0056769F"/>
    <w:rsid w:val="00571495"/>
    <w:rsid w:val="00583BC3"/>
    <w:rsid w:val="005A1A70"/>
    <w:rsid w:val="005A3ED7"/>
    <w:rsid w:val="005A42FD"/>
    <w:rsid w:val="00625028"/>
    <w:rsid w:val="006510B9"/>
    <w:rsid w:val="0066237B"/>
    <w:rsid w:val="00666120"/>
    <w:rsid w:val="00672D41"/>
    <w:rsid w:val="00684D3F"/>
    <w:rsid w:val="006B2023"/>
    <w:rsid w:val="006B2101"/>
    <w:rsid w:val="006B3824"/>
    <w:rsid w:val="006C7EF9"/>
    <w:rsid w:val="006D1AC5"/>
    <w:rsid w:val="006D52CC"/>
    <w:rsid w:val="006D745E"/>
    <w:rsid w:val="006E20C2"/>
    <w:rsid w:val="006E4A9F"/>
    <w:rsid w:val="006F6FB8"/>
    <w:rsid w:val="00706C1E"/>
    <w:rsid w:val="007161E2"/>
    <w:rsid w:val="007207FF"/>
    <w:rsid w:val="007255CD"/>
    <w:rsid w:val="00733E0F"/>
    <w:rsid w:val="00753E48"/>
    <w:rsid w:val="0078052C"/>
    <w:rsid w:val="00783844"/>
    <w:rsid w:val="007C0813"/>
    <w:rsid w:val="007C56F3"/>
    <w:rsid w:val="007D3105"/>
    <w:rsid w:val="008031B4"/>
    <w:rsid w:val="0082016E"/>
    <w:rsid w:val="0082036D"/>
    <w:rsid w:val="008321A3"/>
    <w:rsid w:val="00832C98"/>
    <w:rsid w:val="008523FF"/>
    <w:rsid w:val="00862CB5"/>
    <w:rsid w:val="00873ADC"/>
    <w:rsid w:val="00885137"/>
    <w:rsid w:val="008A67E5"/>
    <w:rsid w:val="008B05B8"/>
    <w:rsid w:val="008C5788"/>
    <w:rsid w:val="008C7F39"/>
    <w:rsid w:val="00917A1B"/>
    <w:rsid w:val="00935D9E"/>
    <w:rsid w:val="009648AC"/>
    <w:rsid w:val="0096680C"/>
    <w:rsid w:val="00986A4E"/>
    <w:rsid w:val="00994BC3"/>
    <w:rsid w:val="009A2660"/>
    <w:rsid w:val="009A39F6"/>
    <w:rsid w:val="009A3F73"/>
    <w:rsid w:val="009B41B2"/>
    <w:rsid w:val="009B46D6"/>
    <w:rsid w:val="009C318D"/>
    <w:rsid w:val="009C3DF0"/>
    <w:rsid w:val="009C5BA5"/>
    <w:rsid w:val="009C6C10"/>
    <w:rsid w:val="009C719A"/>
    <w:rsid w:val="009C7F31"/>
    <w:rsid w:val="009D39A4"/>
    <w:rsid w:val="009E70C7"/>
    <w:rsid w:val="009F6D13"/>
    <w:rsid w:val="00A02E5E"/>
    <w:rsid w:val="00A141E5"/>
    <w:rsid w:val="00A16235"/>
    <w:rsid w:val="00A41A5E"/>
    <w:rsid w:val="00A503C7"/>
    <w:rsid w:val="00A94FC4"/>
    <w:rsid w:val="00A96A56"/>
    <w:rsid w:val="00AC4AFE"/>
    <w:rsid w:val="00AC4F48"/>
    <w:rsid w:val="00AD0706"/>
    <w:rsid w:val="00AE142B"/>
    <w:rsid w:val="00B00CDB"/>
    <w:rsid w:val="00B0598B"/>
    <w:rsid w:val="00B06D65"/>
    <w:rsid w:val="00B174A6"/>
    <w:rsid w:val="00B40F93"/>
    <w:rsid w:val="00B44427"/>
    <w:rsid w:val="00B45112"/>
    <w:rsid w:val="00B5585D"/>
    <w:rsid w:val="00B71405"/>
    <w:rsid w:val="00B80EA6"/>
    <w:rsid w:val="00B95FCB"/>
    <w:rsid w:val="00B96080"/>
    <w:rsid w:val="00BA00BE"/>
    <w:rsid w:val="00BA336D"/>
    <w:rsid w:val="00BA5412"/>
    <w:rsid w:val="00BE2257"/>
    <w:rsid w:val="00BF0253"/>
    <w:rsid w:val="00BF6A4D"/>
    <w:rsid w:val="00C02989"/>
    <w:rsid w:val="00C03C3E"/>
    <w:rsid w:val="00C076C7"/>
    <w:rsid w:val="00C13313"/>
    <w:rsid w:val="00C20BF9"/>
    <w:rsid w:val="00C42A93"/>
    <w:rsid w:val="00C75A17"/>
    <w:rsid w:val="00C81666"/>
    <w:rsid w:val="00C822EA"/>
    <w:rsid w:val="00CA2F77"/>
    <w:rsid w:val="00CA6625"/>
    <w:rsid w:val="00CB0819"/>
    <w:rsid w:val="00CB1A7C"/>
    <w:rsid w:val="00CB4058"/>
    <w:rsid w:val="00CC5B40"/>
    <w:rsid w:val="00CC68E7"/>
    <w:rsid w:val="00CC7E71"/>
    <w:rsid w:val="00CD3DD3"/>
    <w:rsid w:val="00CD54C5"/>
    <w:rsid w:val="00CE3F90"/>
    <w:rsid w:val="00CE66CB"/>
    <w:rsid w:val="00D01F6B"/>
    <w:rsid w:val="00D26941"/>
    <w:rsid w:val="00D517E4"/>
    <w:rsid w:val="00D627FB"/>
    <w:rsid w:val="00D65CBB"/>
    <w:rsid w:val="00D70421"/>
    <w:rsid w:val="00D851F6"/>
    <w:rsid w:val="00D91361"/>
    <w:rsid w:val="00DA36EB"/>
    <w:rsid w:val="00DB09EF"/>
    <w:rsid w:val="00DB6280"/>
    <w:rsid w:val="00DD3FA7"/>
    <w:rsid w:val="00DD44E5"/>
    <w:rsid w:val="00E04B24"/>
    <w:rsid w:val="00E07ED9"/>
    <w:rsid w:val="00E25473"/>
    <w:rsid w:val="00E411D1"/>
    <w:rsid w:val="00E4584E"/>
    <w:rsid w:val="00E6128A"/>
    <w:rsid w:val="00E6536A"/>
    <w:rsid w:val="00E70DE2"/>
    <w:rsid w:val="00E9166C"/>
    <w:rsid w:val="00EA1328"/>
    <w:rsid w:val="00EA13D3"/>
    <w:rsid w:val="00EA3B82"/>
    <w:rsid w:val="00EB489A"/>
    <w:rsid w:val="00EB515D"/>
    <w:rsid w:val="00EC661B"/>
    <w:rsid w:val="00EE6959"/>
    <w:rsid w:val="00F51AB6"/>
    <w:rsid w:val="00F54466"/>
    <w:rsid w:val="00F55B5F"/>
    <w:rsid w:val="00F637AD"/>
    <w:rsid w:val="00F734BB"/>
    <w:rsid w:val="00F8100A"/>
    <w:rsid w:val="00F8198A"/>
    <w:rsid w:val="00F82102"/>
    <w:rsid w:val="00FE14CD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2E5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2E5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954D-F891-4050-8609-21463A04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Katherine M. Hedick</dc:creator>
  <cp:lastModifiedBy>Anke Toth</cp:lastModifiedBy>
  <cp:revision>3</cp:revision>
  <cp:lastPrinted>2016-01-05T18:52:00Z</cp:lastPrinted>
  <dcterms:created xsi:type="dcterms:W3CDTF">2016-02-10T15:51:00Z</dcterms:created>
  <dcterms:modified xsi:type="dcterms:W3CDTF">2016-02-10T15:52:00Z</dcterms:modified>
</cp:coreProperties>
</file>