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795C" w14:textId="77777777" w:rsidR="00C75A17" w:rsidRPr="00D65CBB" w:rsidRDefault="00F90FC4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953780">
        <w:rPr>
          <w:rFonts w:ascii="Arial" w:hAnsi="Arial" w:cs="Arial"/>
          <w:b/>
          <w:vertAlign w:val="superscript"/>
        </w:rPr>
        <w:t>31</w:t>
      </w:r>
      <w:r>
        <w:rPr>
          <w:rFonts w:ascii="Arial" w:hAnsi="Arial" w:cs="Arial"/>
          <w:b/>
        </w:rPr>
        <w:t>P NMR of the P301L Mouse Model of Frontotemporal Dementia and AD</w:t>
      </w:r>
    </w:p>
    <w:p w14:paraId="033C957E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63FB8CC" w14:textId="2F857511" w:rsidR="00F57B01" w:rsidRDefault="00F57B01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875D1">
        <w:rPr>
          <w:rFonts w:ascii="Arial" w:hAnsi="Arial" w:cs="Arial"/>
          <w:sz w:val="20"/>
          <w:szCs w:val="20"/>
          <w:u w:val="single"/>
        </w:rPr>
        <w:t>Briggs, R.</w:t>
      </w:r>
      <w:r>
        <w:rPr>
          <w:rFonts w:ascii="Arial" w:hAnsi="Arial" w:cs="Arial"/>
          <w:sz w:val="20"/>
          <w:szCs w:val="20"/>
          <w:u w:val="single"/>
        </w:rPr>
        <w:t>W</w:t>
      </w:r>
      <w:r w:rsidRPr="00E875D1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r w:rsidR="0058286D">
        <w:rPr>
          <w:rFonts w:ascii="Arial" w:hAnsi="Arial" w:cs="Arial"/>
          <w:sz w:val="20"/>
          <w:szCs w:val="20"/>
        </w:rPr>
        <w:t>U Fla</w:t>
      </w:r>
      <w:r w:rsidR="00340C60">
        <w:rPr>
          <w:rFonts w:ascii="Arial" w:hAnsi="Arial" w:cs="Arial"/>
          <w:sz w:val="20"/>
          <w:szCs w:val="20"/>
        </w:rPr>
        <w:t>, Department of Aging and Geriatric Research</w:t>
      </w:r>
      <w:r>
        <w:rPr>
          <w:rFonts w:ascii="Arial" w:hAnsi="Arial" w:cs="Arial"/>
          <w:sz w:val="20"/>
          <w:szCs w:val="20"/>
        </w:rPr>
        <w:t>)</w:t>
      </w:r>
      <w:r w:rsidR="008223E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Febo</w:t>
      </w:r>
      <w:proofErr w:type="spellEnd"/>
      <w:r>
        <w:rPr>
          <w:rFonts w:ascii="Arial" w:hAnsi="Arial" w:cs="Arial"/>
          <w:sz w:val="20"/>
          <w:szCs w:val="20"/>
        </w:rPr>
        <w:t>, M.</w:t>
      </w:r>
      <w:r w:rsidR="006F1714">
        <w:rPr>
          <w:rFonts w:ascii="Arial" w:hAnsi="Arial" w:cs="Arial"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>(U</w:t>
      </w:r>
      <w:r w:rsidR="0058286D">
        <w:rPr>
          <w:rFonts w:ascii="Arial" w:hAnsi="Arial" w:cs="Arial"/>
          <w:sz w:val="20"/>
          <w:szCs w:val="20"/>
        </w:rPr>
        <w:t xml:space="preserve"> Fla</w:t>
      </w:r>
      <w:r>
        <w:rPr>
          <w:rFonts w:ascii="Arial" w:hAnsi="Arial" w:cs="Arial"/>
          <w:sz w:val="20"/>
          <w:szCs w:val="20"/>
        </w:rPr>
        <w:t xml:space="preserve">, </w:t>
      </w:r>
      <w:r w:rsidR="00340C60">
        <w:rPr>
          <w:rFonts w:ascii="Arial" w:hAnsi="Arial" w:cs="Arial"/>
          <w:sz w:val="20"/>
          <w:szCs w:val="20"/>
        </w:rPr>
        <w:t xml:space="preserve">Department of </w:t>
      </w:r>
      <w:r>
        <w:rPr>
          <w:rFonts w:ascii="Arial" w:hAnsi="Arial" w:cs="Arial"/>
          <w:sz w:val="20"/>
          <w:szCs w:val="20"/>
        </w:rPr>
        <w:t>Psychiatry)</w:t>
      </w:r>
      <w:r w:rsidR="008223E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Plant, H.D. (U</w:t>
      </w:r>
      <w:r w:rsidR="0058286D">
        <w:rPr>
          <w:rFonts w:ascii="Arial" w:hAnsi="Arial" w:cs="Arial"/>
          <w:sz w:val="20"/>
          <w:szCs w:val="20"/>
        </w:rPr>
        <w:t xml:space="preserve"> Fla</w:t>
      </w:r>
      <w:r>
        <w:rPr>
          <w:rFonts w:ascii="Arial" w:hAnsi="Arial" w:cs="Arial"/>
          <w:sz w:val="20"/>
          <w:szCs w:val="20"/>
        </w:rPr>
        <w:t xml:space="preserve">, McKnight </w:t>
      </w:r>
      <w:r w:rsidR="006F1714">
        <w:rPr>
          <w:rFonts w:ascii="Arial" w:hAnsi="Arial" w:cs="Arial"/>
          <w:sz w:val="20"/>
          <w:szCs w:val="20"/>
        </w:rPr>
        <w:t>Brain Institute)</w:t>
      </w:r>
    </w:p>
    <w:p w14:paraId="15A14288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CDA9BC0" w14:textId="77777777" w:rsidR="00193C7E" w:rsidRDefault="00193C7E" w:rsidP="00F57B0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622EA0B" w14:textId="77777777" w:rsidR="00F57B01" w:rsidRPr="002426D5" w:rsidRDefault="00F57B01" w:rsidP="00F57B0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24796FEE" w14:textId="0DAB3EB9" w:rsidR="00F57B01" w:rsidRDefault="00F57B01" w:rsidP="00F57B01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75E62">
        <w:rPr>
          <w:rFonts w:ascii="Arial" w:hAnsi="Arial" w:cs="Arial"/>
          <w:sz w:val="20"/>
          <w:szCs w:val="20"/>
        </w:rPr>
        <w:t xml:space="preserve">The focus of this study was to </w:t>
      </w:r>
      <w:r w:rsidR="00AD120A">
        <w:rPr>
          <w:rFonts w:ascii="Arial" w:hAnsi="Arial" w:cs="Arial"/>
          <w:sz w:val="20"/>
          <w:szCs w:val="20"/>
        </w:rPr>
        <w:t>characterize</w:t>
      </w:r>
      <w:r w:rsidRPr="00575E62">
        <w:rPr>
          <w:rFonts w:ascii="Arial" w:hAnsi="Arial" w:cs="Arial"/>
          <w:sz w:val="20"/>
          <w:szCs w:val="20"/>
        </w:rPr>
        <w:t xml:space="preserve"> the cerebral </w:t>
      </w:r>
      <w:r>
        <w:rPr>
          <w:rFonts w:ascii="Arial" w:hAnsi="Arial" w:cs="Arial"/>
          <w:sz w:val="20"/>
          <w:szCs w:val="20"/>
        </w:rPr>
        <w:t xml:space="preserve">phospholipid profile </w:t>
      </w:r>
      <w:r w:rsidR="0058286D">
        <w:rPr>
          <w:rFonts w:ascii="Arial" w:hAnsi="Arial" w:cs="Arial"/>
          <w:sz w:val="20"/>
          <w:szCs w:val="20"/>
        </w:rPr>
        <w:t>related</w:t>
      </w:r>
      <w:r>
        <w:rPr>
          <w:rFonts w:ascii="Arial" w:hAnsi="Arial" w:cs="Arial"/>
          <w:sz w:val="20"/>
          <w:szCs w:val="20"/>
        </w:rPr>
        <w:t xml:space="preserve"> to AD pathology</w:t>
      </w:r>
      <w:r w:rsidRPr="00575E62">
        <w:rPr>
          <w:rFonts w:ascii="Arial" w:hAnsi="Arial" w:cs="Arial"/>
          <w:sz w:val="20"/>
          <w:szCs w:val="20"/>
        </w:rPr>
        <w:t>.</w:t>
      </w:r>
      <w:r w:rsidR="00F83A6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The </w:t>
      </w:r>
      <w:r>
        <w:rPr>
          <w:rFonts w:ascii="Arial" w:hAnsi="Arial" w:cs="Arial"/>
          <w:i/>
          <w:sz w:val="20"/>
          <w:szCs w:val="20"/>
        </w:rPr>
        <w:t>in</w:t>
      </w:r>
      <w:r w:rsidRPr="00575E62">
        <w:rPr>
          <w:rFonts w:ascii="Arial" w:hAnsi="Arial" w:cs="Arial"/>
          <w:i/>
          <w:sz w:val="20"/>
          <w:szCs w:val="20"/>
        </w:rPr>
        <w:t xml:space="preserve"> vi</w:t>
      </w:r>
      <w:r>
        <w:rPr>
          <w:rFonts w:ascii="Arial" w:hAnsi="Arial" w:cs="Arial"/>
          <w:i/>
          <w:sz w:val="20"/>
          <w:szCs w:val="20"/>
        </w:rPr>
        <w:t>tro</w:t>
      </w:r>
      <w:r w:rsidRPr="00575E62">
        <w:rPr>
          <w:rFonts w:ascii="Arial" w:hAnsi="Arial" w:cs="Arial"/>
          <w:sz w:val="20"/>
          <w:szCs w:val="20"/>
        </w:rPr>
        <w:t xml:space="preserve"> </w:t>
      </w:r>
      <w:r w:rsidRPr="00575E62">
        <w:rPr>
          <w:rFonts w:ascii="Arial" w:hAnsi="Arial" w:cs="Arial"/>
          <w:sz w:val="20"/>
          <w:szCs w:val="20"/>
          <w:vertAlign w:val="superscript"/>
        </w:rPr>
        <w:t>31</w:t>
      </w:r>
      <w:r w:rsidRPr="00575E62">
        <w:rPr>
          <w:rFonts w:ascii="Arial" w:hAnsi="Arial" w:cs="Arial"/>
          <w:sz w:val="20"/>
          <w:szCs w:val="20"/>
        </w:rPr>
        <w:t xml:space="preserve">P </w:t>
      </w:r>
      <w:r>
        <w:rPr>
          <w:rFonts w:ascii="Arial" w:hAnsi="Arial" w:cs="Arial"/>
          <w:sz w:val="20"/>
          <w:szCs w:val="20"/>
        </w:rPr>
        <w:t>N</w:t>
      </w:r>
      <w:r w:rsidRPr="00575E62">
        <w:rPr>
          <w:rFonts w:ascii="Arial" w:hAnsi="Arial" w:cs="Arial"/>
          <w:sz w:val="20"/>
          <w:szCs w:val="20"/>
        </w:rPr>
        <w:t>MR spectroscopy of A</w:t>
      </w:r>
      <w:r>
        <w:rPr>
          <w:rFonts w:ascii="Arial" w:hAnsi="Arial" w:cs="Arial"/>
          <w:sz w:val="20"/>
          <w:szCs w:val="20"/>
        </w:rPr>
        <w:t xml:space="preserve">lzheimer’s disease tissue </w:t>
      </w:r>
      <w:r w:rsidRPr="00575E62"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 xml:space="preserve">historically </w:t>
      </w:r>
      <w:r w:rsidRPr="00575E62">
        <w:rPr>
          <w:rFonts w:ascii="Arial" w:hAnsi="Arial" w:cs="Arial"/>
          <w:sz w:val="20"/>
          <w:szCs w:val="20"/>
        </w:rPr>
        <w:t>show</w:t>
      </w:r>
      <w:r>
        <w:rPr>
          <w:rFonts w:ascii="Arial" w:hAnsi="Arial" w:cs="Arial"/>
          <w:sz w:val="20"/>
          <w:szCs w:val="20"/>
        </w:rPr>
        <w:t>n</w:t>
      </w:r>
      <w:r w:rsidRPr="00575E62">
        <w:rPr>
          <w:rFonts w:ascii="Arial" w:hAnsi="Arial" w:cs="Arial"/>
          <w:sz w:val="20"/>
          <w:szCs w:val="20"/>
        </w:rPr>
        <w:t xml:space="preserve"> changes in </w:t>
      </w:r>
      <w:proofErr w:type="spellStart"/>
      <w:r w:rsidR="00193C7E">
        <w:rPr>
          <w:rFonts w:ascii="Arial" w:hAnsi="Arial" w:cs="Arial"/>
          <w:sz w:val="20"/>
          <w:szCs w:val="20"/>
        </w:rPr>
        <w:t>phospho</w:t>
      </w:r>
      <w:r w:rsidRPr="00575E62">
        <w:rPr>
          <w:rFonts w:ascii="Arial" w:hAnsi="Arial" w:cs="Arial"/>
          <w:sz w:val="20"/>
          <w:szCs w:val="20"/>
        </w:rPr>
        <w:t>monoester</w:t>
      </w:r>
      <w:proofErr w:type="spellEnd"/>
      <w:r w:rsidRPr="00575E62">
        <w:rPr>
          <w:rFonts w:ascii="Arial" w:hAnsi="Arial" w:cs="Arial"/>
          <w:sz w:val="20"/>
          <w:szCs w:val="20"/>
        </w:rPr>
        <w:t xml:space="preserve"> (PME) a</w:t>
      </w:r>
      <w:r>
        <w:rPr>
          <w:rFonts w:ascii="Arial" w:hAnsi="Arial" w:cs="Arial"/>
          <w:sz w:val="20"/>
          <w:szCs w:val="20"/>
        </w:rPr>
        <w:t xml:space="preserve">nd </w:t>
      </w:r>
      <w:r w:rsidR="00193C7E">
        <w:rPr>
          <w:rFonts w:ascii="Arial" w:hAnsi="Arial" w:cs="Arial"/>
          <w:sz w:val="20"/>
          <w:szCs w:val="20"/>
        </w:rPr>
        <w:t>phospho</w:t>
      </w:r>
      <w:r>
        <w:rPr>
          <w:rFonts w:ascii="Arial" w:hAnsi="Arial" w:cs="Arial"/>
          <w:sz w:val="20"/>
          <w:szCs w:val="20"/>
        </w:rPr>
        <w:t>diester (PDE) ratios</w:t>
      </w:r>
      <w:r w:rsidRPr="00575E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(1).</w:t>
      </w:r>
      <w:r w:rsidRPr="00575E62">
        <w:rPr>
          <w:rFonts w:ascii="Arial" w:hAnsi="Arial" w:cs="Arial"/>
          <w:sz w:val="20"/>
          <w:szCs w:val="20"/>
        </w:rPr>
        <w:t xml:space="preserve"> </w:t>
      </w:r>
      <w:r w:rsidRPr="004C33CD"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 xml:space="preserve">e use of 2D NMR to identify individual esters </w:t>
      </w:r>
      <w:r w:rsidRPr="00575E62">
        <w:rPr>
          <w:rFonts w:ascii="Arial" w:hAnsi="Arial" w:cs="Arial"/>
          <w:color w:val="231F20"/>
          <w:sz w:val="20"/>
          <w:szCs w:val="20"/>
        </w:rPr>
        <w:t xml:space="preserve">may </w:t>
      </w:r>
      <w:r>
        <w:rPr>
          <w:rFonts w:ascii="Arial" w:hAnsi="Arial" w:cs="Arial"/>
          <w:color w:val="231F20"/>
          <w:sz w:val="20"/>
          <w:szCs w:val="20"/>
        </w:rPr>
        <w:t xml:space="preserve">eventually </w:t>
      </w:r>
      <w:r w:rsidRPr="00575E62">
        <w:rPr>
          <w:rFonts w:ascii="Arial" w:hAnsi="Arial" w:cs="Arial"/>
          <w:color w:val="231F20"/>
          <w:sz w:val="20"/>
          <w:szCs w:val="20"/>
        </w:rPr>
        <w:t xml:space="preserve">provide a </w:t>
      </w:r>
      <w:r>
        <w:rPr>
          <w:rFonts w:ascii="Arial" w:hAnsi="Arial" w:cs="Arial"/>
          <w:color w:val="231F20"/>
          <w:sz w:val="20"/>
          <w:szCs w:val="20"/>
        </w:rPr>
        <w:t>causal link between tau overexpression in forebrain structures and altered phospholipid profiles in mouse models of cognitive decline.</w:t>
      </w:r>
    </w:p>
    <w:p w14:paraId="61C7BF52" w14:textId="33C229A3" w:rsidR="00F57B01" w:rsidRDefault="00F57B01" w:rsidP="00F57B01">
      <w:pPr>
        <w:ind w:firstLine="720"/>
        <w:rPr>
          <w:rFonts w:ascii="Arial" w:hAnsi="Arial" w:cs="Arial"/>
          <w:color w:val="231F20"/>
          <w:sz w:val="20"/>
          <w:szCs w:val="20"/>
        </w:rPr>
      </w:pPr>
    </w:p>
    <w:p w14:paraId="4703A007" w14:textId="105447BE" w:rsidR="00F57B01" w:rsidRPr="006B3824" w:rsidRDefault="00F57B01" w:rsidP="00F57B0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711F1451" w14:textId="670A9499" w:rsidR="00F57B01" w:rsidRDefault="00F57B01" w:rsidP="00F57B01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 The</w:t>
      </w:r>
      <w:r w:rsidR="003C0644">
        <w:rPr>
          <w:rFonts w:ascii="Arial" w:eastAsiaTheme="minorHAnsi" w:hAnsi="Arial" w:cs="Arial"/>
          <w:sz w:val="20"/>
          <w:szCs w:val="20"/>
        </w:rPr>
        <w:t xml:space="preserve"> </w:t>
      </w:r>
      <w:r w:rsidR="003C0644">
        <w:rPr>
          <w:rFonts w:ascii="Arial" w:hAnsi="Arial" w:cs="Arial"/>
          <w:sz w:val="20"/>
          <w:szCs w:val="20"/>
        </w:rPr>
        <w:t xml:space="preserve">2D </w:t>
      </w:r>
      <w:proofErr w:type="gramStart"/>
      <w:r w:rsidR="003C0644" w:rsidRPr="006749D0">
        <w:rPr>
          <w:rFonts w:ascii="Arial" w:hAnsi="Arial" w:cs="Arial"/>
          <w:sz w:val="20"/>
          <w:szCs w:val="20"/>
          <w:vertAlign w:val="superscript"/>
        </w:rPr>
        <w:t>1</w:t>
      </w:r>
      <w:r w:rsidR="003C0644">
        <w:rPr>
          <w:rFonts w:ascii="Arial" w:hAnsi="Arial" w:cs="Arial"/>
          <w:sz w:val="20"/>
          <w:szCs w:val="20"/>
        </w:rPr>
        <w:t>H{</w:t>
      </w:r>
      <w:proofErr w:type="gramEnd"/>
      <w:r w:rsidR="003C0644" w:rsidRPr="006749D0">
        <w:rPr>
          <w:rFonts w:ascii="Arial" w:hAnsi="Arial" w:cs="Arial"/>
          <w:sz w:val="20"/>
          <w:szCs w:val="20"/>
          <w:vertAlign w:val="superscript"/>
        </w:rPr>
        <w:t>31</w:t>
      </w:r>
      <w:r w:rsidR="003C0644">
        <w:rPr>
          <w:rFonts w:ascii="Arial" w:hAnsi="Arial" w:cs="Arial"/>
          <w:sz w:val="20"/>
          <w:szCs w:val="20"/>
        </w:rPr>
        <w:t xml:space="preserve">P} HMBC </w:t>
      </w:r>
      <w:r w:rsidR="003C0644" w:rsidRPr="00953780">
        <w:rPr>
          <w:rFonts w:ascii="Arial" w:hAnsi="Arial" w:cs="Arial"/>
          <w:i/>
          <w:color w:val="231F20"/>
          <w:sz w:val="20"/>
          <w:szCs w:val="20"/>
        </w:rPr>
        <w:t>in vitro</w:t>
      </w:r>
      <w:r w:rsidR="003C0644">
        <w:rPr>
          <w:rFonts w:ascii="Arial" w:hAnsi="Arial" w:cs="Arial"/>
          <w:color w:val="231F20"/>
          <w:sz w:val="20"/>
          <w:szCs w:val="20"/>
        </w:rPr>
        <w:t xml:space="preserve"> </w:t>
      </w:r>
      <w:r w:rsidR="00193C7E">
        <w:rPr>
          <w:rFonts w:ascii="Arial" w:hAnsi="Arial" w:cs="Arial"/>
          <w:color w:val="231F20"/>
          <w:sz w:val="20"/>
          <w:szCs w:val="20"/>
        </w:rPr>
        <w:t xml:space="preserve">spectra </w:t>
      </w:r>
      <w:r w:rsidR="00F83A69">
        <w:rPr>
          <w:rFonts w:ascii="Arial" w:hAnsi="Arial" w:cs="Arial"/>
          <w:color w:val="231F20"/>
          <w:sz w:val="20"/>
          <w:szCs w:val="20"/>
        </w:rPr>
        <w:t xml:space="preserve">were collected </w:t>
      </w:r>
      <w:r w:rsidR="00193C7E">
        <w:rPr>
          <w:rFonts w:ascii="Arial" w:hAnsi="Arial" w:cs="Arial"/>
          <w:color w:val="231F20"/>
          <w:sz w:val="20"/>
          <w:szCs w:val="20"/>
        </w:rPr>
        <w:t>on the 600</w:t>
      </w:r>
      <w:r w:rsidR="00F83A69">
        <w:rPr>
          <w:rFonts w:ascii="Arial" w:hAnsi="Arial" w:cs="Arial"/>
          <w:color w:val="231F20"/>
          <w:sz w:val="20"/>
          <w:szCs w:val="20"/>
        </w:rPr>
        <w:t xml:space="preserve"> MHz </w:t>
      </w:r>
      <w:proofErr w:type="spellStart"/>
      <w:r w:rsidR="003C0644">
        <w:rPr>
          <w:rFonts w:ascii="Arial" w:hAnsi="Arial" w:cs="Arial"/>
          <w:color w:val="231F20"/>
          <w:sz w:val="20"/>
          <w:szCs w:val="20"/>
        </w:rPr>
        <w:t>Avance</w:t>
      </w:r>
      <w:proofErr w:type="spellEnd"/>
      <w:r w:rsidR="003C0644">
        <w:rPr>
          <w:rFonts w:ascii="Arial" w:hAnsi="Arial" w:cs="Arial"/>
          <w:color w:val="231F20"/>
          <w:sz w:val="20"/>
          <w:szCs w:val="20"/>
        </w:rPr>
        <w:t xml:space="preserve"> III </w:t>
      </w:r>
      <w:r w:rsidRPr="00575E62">
        <w:rPr>
          <w:rFonts w:ascii="Arial" w:hAnsi="Arial" w:cs="Arial"/>
          <w:color w:val="231F20"/>
          <w:sz w:val="20"/>
          <w:szCs w:val="20"/>
        </w:rPr>
        <w:t>system</w:t>
      </w:r>
      <w:r w:rsidR="00F83A69">
        <w:rPr>
          <w:rFonts w:ascii="Arial" w:hAnsi="Arial" w:cs="Arial"/>
          <w:color w:val="231F20"/>
          <w:sz w:val="20"/>
          <w:szCs w:val="20"/>
        </w:rPr>
        <w:t xml:space="preserve"> using a 5mm broadband probe. T</w:t>
      </w:r>
      <w:r w:rsidR="00916792">
        <w:rPr>
          <w:rFonts w:ascii="Arial" w:hAnsi="Arial" w:cs="Arial"/>
          <w:color w:val="231F20"/>
          <w:sz w:val="20"/>
          <w:szCs w:val="20"/>
        </w:rPr>
        <w:t xml:space="preserve">he </w:t>
      </w:r>
      <w:r w:rsidR="00916792" w:rsidRPr="00953780">
        <w:rPr>
          <w:rFonts w:ascii="Arial" w:hAnsi="Arial" w:cs="Arial"/>
          <w:i/>
          <w:color w:val="231F20"/>
          <w:sz w:val="20"/>
          <w:szCs w:val="20"/>
        </w:rPr>
        <w:t>in vivo</w:t>
      </w:r>
      <w:r w:rsidR="00916792">
        <w:rPr>
          <w:rFonts w:ascii="Arial" w:hAnsi="Arial" w:cs="Arial"/>
          <w:color w:val="231F20"/>
          <w:sz w:val="20"/>
          <w:szCs w:val="20"/>
        </w:rPr>
        <w:t xml:space="preserve"> </w:t>
      </w:r>
      <w:r w:rsidR="00916792" w:rsidRPr="00A10B68">
        <w:rPr>
          <w:rFonts w:ascii="Arial" w:hAnsi="Arial" w:cs="Arial"/>
          <w:color w:val="231F20"/>
          <w:sz w:val="20"/>
          <w:szCs w:val="20"/>
          <w:vertAlign w:val="superscript"/>
        </w:rPr>
        <w:t>31</w:t>
      </w:r>
      <w:r w:rsidR="00916792">
        <w:rPr>
          <w:rFonts w:ascii="Arial" w:hAnsi="Arial" w:cs="Arial"/>
          <w:color w:val="231F20"/>
          <w:sz w:val="20"/>
          <w:szCs w:val="20"/>
        </w:rPr>
        <w:t>P spectr</w:t>
      </w:r>
      <w:r w:rsidR="00F83A69">
        <w:rPr>
          <w:rFonts w:ascii="Arial" w:hAnsi="Arial" w:cs="Arial"/>
          <w:color w:val="231F20"/>
          <w:sz w:val="20"/>
          <w:szCs w:val="20"/>
        </w:rPr>
        <w:t>a were</w:t>
      </w:r>
      <w:r w:rsidR="00916792">
        <w:rPr>
          <w:rFonts w:ascii="Arial" w:hAnsi="Arial" w:cs="Arial"/>
          <w:color w:val="231F20"/>
          <w:sz w:val="20"/>
          <w:szCs w:val="20"/>
        </w:rPr>
        <w:t xml:space="preserve"> obtained</w:t>
      </w:r>
      <w:r w:rsidRPr="00575E62">
        <w:rPr>
          <w:rFonts w:ascii="Arial" w:hAnsi="Arial" w:cs="Arial"/>
          <w:color w:val="231F20"/>
          <w:sz w:val="20"/>
          <w:szCs w:val="20"/>
        </w:rPr>
        <w:t xml:space="preserve"> </w:t>
      </w:r>
      <w:r w:rsidR="00D442CB">
        <w:rPr>
          <w:rFonts w:ascii="Arial" w:hAnsi="Arial" w:cs="Arial"/>
          <w:color w:val="231F20"/>
          <w:sz w:val="20"/>
          <w:szCs w:val="20"/>
        </w:rPr>
        <w:t>on the 17.6 T</w:t>
      </w:r>
      <w:r w:rsidR="00D442CB" w:rsidRPr="00575E62">
        <w:rPr>
          <w:rFonts w:ascii="Arial" w:hAnsi="Arial" w:cs="Arial"/>
          <w:color w:val="231F20"/>
          <w:sz w:val="20"/>
          <w:szCs w:val="20"/>
        </w:rPr>
        <w:t xml:space="preserve"> </w:t>
      </w:r>
      <w:r w:rsidR="00D442CB">
        <w:rPr>
          <w:rFonts w:ascii="Arial" w:hAnsi="Arial" w:cs="Arial"/>
          <w:color w:val="231F20"/>
          <w:sz w:val="20"/>
          <w:szCs w:val="20"/>
        </w:rPr>
        <w:t xml:space="preserve">wide bore </w:t>
      </w:r>
      <w:r w:rsidR="00916792">
        <w:rPr>
          <w:rFonts w:ascii="Arial" w:hAnsi="Arial" w:cs="Arial"/>
          <w:color w:val="231F20"/>
          <w:sz w:val="20"/>
          <w:szCs w:val="20"/>
        </w:rPr>
        <w:t xml:space="preserve">with </w:t>
      </w:r>
      <w:r w:rsidR="00193C7E" w:rsidRPr="00575E62">
        <w:rPr>
          <w:rFonts w:ascii="Arial" w:hAnsi="Arial" w:cs="Arial"/>
          <w:color w:val="231F20"/>
          <w:sz w:val="20"/>
          <w:szCs w:val="20"/>
        </w:rPr>
        <w:t xml:space="preserve">a 6-mm </w:t>
      </w:r>
      <w:r w:rsidR="00193C7E" w:rsidRPr="00575E62">
        <w:rPr>
          <w:rFonts w:ascii="Arial" w:hAnsi="Arial" w:cs="Arial"/>
          <w:bCs/>
          <w:color w:val="231F20"/>
          <w:sz w:val="20"/>
          <w:szCs w:val="20"/>
        </w:rPr>
        <w:t xml:space="preserve">x </w:t>
      </w:r>
      <w:r w:rsidR="00193C7E" w:rsidRPr="00575E62">
        <w:rPr>
          <w:rFonts w:ascii="Arial" w:hAnsi="Arial" w:cs="Arial"/>
          <w:color w:val="231F20"/>
          <w:sz w:val="20"/>
          <w:szCs w:val="20"/>
        </w:rPr>
        <w:t xml:space="preserve">9-mm </w:t>
      </w:r>
      <w:r w:rsidR="00193C7E">
        <w:rPr>
          <w:rFonts w:ascii="Arial" w:hAnsi="Arial" w:cs="Arial"/>
          <w:color w:val="231F20"/>
          <w:sz w:val="20"/>
          <w:szCs w:val="20"/>
        </w:rPr>
        <w:t>surface coil (</w:t>
      </w:r>
      <w:r w:rsidR="00193C7E" w:rsidRPr="00575E62">
        <w:rPr>
          <w:rFonts w:ascii="Arial" w:hAnsi="Arial" w:cs="Arial"/>
          <w:color w:val="231F20"/>
          <w:sz w:val="20"/>
          <w:szCs w:val="20"/>
        </w:rPr>
        <w:t>Doty Scientific</w:t>
      </w:r>
      <w:r w:rsidR="00F83A69">
        <w:rPr>
          <w:rFonts w:ascii="Arial" w:hAnsi="Arial" w:cs="Arial"/>
          <w:color w:val="231F20"/>
          <w:sz w:val="20"/>
          <w:szCs w:val="20"/>
        </w:rPr>
        <w:t xml:space="preserve"> Inc.</w:t>
      </w:r>
      <w:r w:rsidR="00193C7E">
        <w:rPr>
          <w:rFonts w:ascii="Arial" w:hAnsi="Arial" w:cs="Arial"/>
          <w:color w:val="231F20"/>
          <w:sz w:val="20"/>
          <w:szCs w:val="20"/>
        </w:rPr>
        <w:t xml:space="preserve">) </w:t>
      </w:r>
      <w:r w:rsidRPr="00575E62">
        <w:rPr>
          <w:rFonts w:ascii="Arial" w:hAnsi="Arial" w:cs="Arial"/>
          <w:color w:val="231F20"/>
          <w:sz w:val="20"/>
          <w:szCs w:val="20"/>
        </w:rPr>
        <w:t xml:space="preserve">centered over </w:t>
      </w:r>
      <w:r>
        <w:rPr>
          <w:rFonts w:ascii="Arial" w:hAnsi="Arial" w:cs="Arial"/>
          <w:color w:val="231F20"/>
          <w:sz w:val="20"/>
          <w:szCs w:val="20"/>
        </w:rPr>
        <w:t>the frontal cortex of the mouse</w:t>
      </w:r>
      <w:r w:rsidR="00916792">
        <w:rPr>
          <w:rFonts w:ascii="Arial" w:hAnsi="Arial" w:cs="Arial"/>
          <w:color w:val="231F20"/>
          <w:sz w:val="20"/>
          <w:szCs w:val="20"/>
        </w:rPr>
        <w:t xml:space="preserve">.  </w:t>
      </w:r>
    </w:p>
    <w:p w14:paraId="505B5738" w14:textId="77777777" w:rsidR="00FB4399" w:rsidRDefault="00FB4399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8FD313C" w14:textId="7E38EAF0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74566D56" w14:textId="202CD2BD" w:rsidR="00E25473" w:rsidRDefault="006B3824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534B" w:rsidRPr="006749D0">
        <w:rPr>
          <w:rFonts w:ascii="Arial" w:hAnsi="Arial" w:cs="Arial"/>
          <w:sz w:val="20"/>
          <w:szCs w:val="20"/>
        </w:rPr>
        <w:t>The data reported here demonstrate</w:t>
      </w:r>
      <w:r w:rsidR="004B534B">
        <w:rPr>
          <w:rFonts w:ascii="Arial" w:hAnsi="Arial" w:cs="Arial"/>
          <w:sz w:val="20"/>
          <w:szCs w:val="20"/>
        </w:rPr>
        <w:t xml:space="preserve"> the ability to obtain surface-coil-localized </w:t>
      </w:r>
      <w:r w:rsidR="004B534B" w:rsidRPr="006749D0">
        <w:rPr>
          <w:rFonts w:ascii="Arial" w:hAnsi="Arial" w:cs="Arial"/>
          <w:sz w:val="20"/>
          <w:szCs w:val="20"/>
          <w:vertAlign w:val="superscript"/>
        </w:rPr>
        <w:t>31</w:t>
      </w:r>
      <w:r w:rsidR="004B534B">
        <w:rPr>
          <w:rFonts w:ascii="Arial" w:hAnsi="Arial" w:cs="Arial"/>
          <w:sz w:val="20"/>
          <w:szCs w:val="20"/>
        </w:rPr>
        <w:t xml:space="preserve">P spectra from mouse brain </w:t>
      </w:r>
      <w:r w:rsidR="004B534B" w:rsidRPr="00953780">
        <w:rPr>
          <w:rFonts w:ascii="Arial" w:hAnsi="Arial" w:cs="Arial"/>
          <w:i/>
          <w:sz w:val="20"/>
          <w:szCs w:val="20"/>
        </w:rPr>
        <w:t>in vivo</w:t>
      </w:r>
      <w:r w:rsidR="00193C7E" w:rsidRPr="00953780">
        <w:rPr>
          <w:rFonts w:ascii="Arial" w:hAnsi="Arial" w:cs="Arial"/>
          <w:i/>
          <w:sz w:val="20"/>
          <w:szCs w:val="20"/>
        </w:rPr>
        <w:t xml:space="preserve"> </w:t>
      </w:r>
      <w:r w:rsidR="00193C7E">
        <w:rPr>
          <w:rFonts w:ascii="Arial" w:hAnsi="Arial" w:cs="Arial"/>
          <w:sz w:val="20"/>
          <w:szCs w:val="20"/>
        </w:rPr>
        <w:t>and the potential</w:t>
      </w:r>
      <w:r w:rsidR="00F83A69">
        <w:rPr>
          <w:rFonts w:ascii="Arial" w:hAnsi="Arial" w:cs="Arial"/>
          <w:sz w:val="20"/>
          <w:szCs w:val="20"/>
        </w:rPr>
        <w:t xml:space="preserve"> for</w:t>
      </w:r>
      <w:r w:rsidR="004B534B">
        <w:rPr>
          <w:rFonts w:ascii="Arial" w:hAnsi="Arial" w:cs="Arial"/>
          <w:sz w:val="20"/>
          <w:szCs w:val="20"/>
        </w:rPr>
        <w:t xml:space="preserve"> identifying individual </w:t>
      </w:r>
      <w:proofErr w:type="spellStart"/>
      <w:r w:rsidR="004B534B">
        <w:rPr>
          <w:rFonts w:ascii="Arial" w:hAnsi="Arial" w:cs="Arial"/>
          <w:sz w:val="20"/>
          <w:szCs w:val="20"/>
        </w:rPr>
        <w:t>phosphoesters</w:t>
      </w:r>
      <w:proofErr w:type="spellEnd"/>
      <w:r w:rsidR="004B534B">
        <w:rPr>
          <w:rFonts w:ascii="Arial" w:hAnsi="Arial" w:cs="Arial"/>
          <w:sz w:val="20"/>
          <w:szCs w:val="20"/>
        </w:rPr>
        <w:t xml:space="preserve"> using 2D </w:t>
      </w:r>
      <w:r w:rsidR="004B534B" w:rsidRPr="006749D0">
        <w:rPr>
          <w:rFonts w:ascii="Arial" w:hAnsi="Arial" w:cs="Arial"/>
          <w:sz w:val="20"/>
          <w:szCs w:val="20"/>
          <w:vertAlign w:val="superscript"/>
        </w:rPr>
        <w:t>31</w:t>
      </w:r>
      <w:r w:rsidR="004B534B">
        <w:rPr>
          <w:rFonts w:ascii="Arial" w:hAnsi="Arial" w:cs="Arial"/>
          <w:sz w:val="20"/>
          <w:szCs w:val="20"/>
        </w:rPr>
        <w:t>P-</w:t>
      </w:r>
      <w:r w:rsidR="004B534B" w:rsidRPr="006749D0">
        <w:rPr>
          <w:rFonts w:ascii="Arial" w:hAnsi="Arial" w:cs="Arial"/>
          <w:sz w:val="20"/>
          <w:szCs w:val="20"/>
          <w:vertAlign w:val="superscript"/>
        </w:rPr>
        <w:t>1</w:t>
      </w:r>
      <w:r w:rsidR="004B534B">
        <w:rPr>
          <w:rFonts w:ascii="Arial" w:hAnsi="Arial" w:cs="Arial"/>
          <w:sz w:val="20"/>
          <w:szCs w:val="20"/>
        </w:rPr>
        <w:t xml:space="preserve">H NMR. </w:t>
      </w:r>
      <w:r w:rsidR="004B534B" w:rsidRPr="006B3824">
        <w:rPr>
          <w:rFonts w:ascii="Arial" w:hAnsi="Arial" w:cs="Arial"/>
          <w:sz w:val="20"/>
          <w:szCs w:val="20"/>
        </w:rPr>
        <w:t xml:space="preserve"> </w:t>
      </w:r>
      <w:r w:rsidR="00193C7E">
        <w:rPr>
          <w:rFonts w:ascii="Arial" w:hAnsi="Arial" w:cs="Arial"/>
          <w:sz w:val="20"/>
          <w:szCs w:val="20"/>
        </w:rPr>
        <w:t xml:space="preserve">Figure 1 shows an overlay of two 2D HMBC spectra of </w:t>
      </w:r>
      <w:proofErr w:type="spellStart"/>
      <w:r w:rsidR="003C0644">
        <w:rPr>
          <w:rFonts w:ascii="Arial" w:hAnsi="Arial" w:cs="Arial"/>
          <w:sz w:val="20"/>
          <w:szCs w:val="20"/>
        </w:rPr>
        <w:t>glycerophosp</w:t>
      </w:r>
      <w:r w:rsidR="00193C7E">
        <w:rPr>
          <w:rFonts w:ascii="Arial" w:hAnsi="Arial" w:cs="Arial"/>
          <w:sz w:val="20"/>
          <w:szCs w:val="20"/>
        </w:rPr>
        <w:t>hocholine</w:t>
      </w:r>
      <w:proofErr w:type="spellEnd"/>
      <w:r w:rsidR="00193C7E">
        <w:rPr>
          <w:rFonts w:ascii="Arial" w:hAnsi="Arial" w:cs="Arial"/>
          <w:sz w:val="20"/>
          <w:szCs w:val="20"/>
        </w:rPr>
        <w:t xml:space="preserve"> (GPC) and </w:t>
      </w:r>
      <w:proofErr w:type="spellStart"/>
      <w:r w:rsidR="00193C7E">
        <w:rPr>
          <w:rFonts w:ascii="Arial" w:hAnsi="Arial" w:cs="Arial"/>
          <w:sz w:val="20"/>
          <w:szCs w:val="20"/>
        </w:rPr>
        <w:t>phosphocholine</w:t>
      </w:r>
      <w:proofErr w:type="spellEnd"/>
      <w:r w:rsidR="00193C7E">
        <w:rPr>
          <w:rFonts w:ascii="Arial" w:hAnsi="Arial" w:cs="Arial"/>
          <w:sz w:val="20"/>
          <w:szCs w:val="20"/>
        </w:rPr>
        <w:t xml:space="preserve"> (PC). These and other PMEs and PDEs will be used in spiking experiments to identify ceramide and sphingosine phosphates.</w:t>
      </w:r>
    </w:p>
    <w:p w14:paraId="61142262" w14:textId="00167AE6" w:rsidR="00F83A69" w:rsidRDefault="00F83A69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C77F340" w14:textId="79757E14" w:rsidR="00F83A69" w:rsidRDefault="008223E7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5AE9C251" wp14:editId="2B72ABC5">
            <wp:simplePos x="0" y="0"/>
            <wp:positionH relativeFrom="margin">
              <wp:posOffset>-185420</wp:posOffset>
            </wp:positionH>
            <wp:positionV relativeFrom="margin">
              <wp:posOffset>3646170</wp:posOffset>
            </wp:positionV>
            <wp:extent cx="3557270" cy="2202180"/>
            <wp:effectExtent l="0" t="0" r="5080" b="7620"/>
            <wp:wrapThrough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BBC70" w14:textId="3668A97F" w:rsidR="00F83A69" w:rsidRDefault="00F83A69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D38D487" w14:textId="13575A75" w:rsidR="00F83A69" w:rsidRDefault="008223E7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04EDF762" wp14:editId="19360835">
            <wp:simplePos x="0" y="0"/>
            <wp:positionH relativeFrom="margin">
              <wp:posOffset>3727450</wp:posOffset>
            </wp:positionH>
            <wp:positionV relativeFrom="margin">
              <wp:posOffset>3923030</wp:posOffset>
            </wp:positionV>
            <wp:extent cx="2146300" cy="1904365"/>
            <wp:effectExtent l="0" t="0" r="6350" b="635"/>
            <wp:wrapTight wrapText="bothSides">
              <wp:wrapPolygon edited="0">
                <wp:start x="0" y="0"/>
                <wp:lineTo x="0" y="21391"/>
                <wp:lineTo x="21472" y="21391"/>
                <wp:lineTo x="21472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0F98" w14:textId="6D849BBC" w:rsidR="00F83A69" w:rsidRDefault="00F83A69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2AD7255" w14:textId="4AD15B50" w:rsidR="00A947A4" w:rsidRDefault="00A947A4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307E48C" w14:textId="491AA711" w:rsidR="00A947A4" w:rsidRDefault="00A947A4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0D79525" w14:textId="4BF2379D" w:rsidR="00A947A4" w:rsidRDefault="00A947A4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9816E75" w14:textId="3197951B" w:rsidR="00F57B01" w:rsidRDefault="00F57B01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69B90DE" w14:textId="1150DC06" w:rsidR="00F57B01" w:rsidRDefault="00F57B01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9115EC0" w14:textId="7BBA6652" w:rsidR="00F57B01" w:rsidRDefault="00F57B01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A6CDE3D" w14:textId="67B7905E" w:rsidR="00F57B01" w:rsidRDefault="00F57B01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D96B8FB" w14:textId="65FA6224" w:rsidR="00F57B01" w:rsidRDefault="00F57B01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14196CF" w14:textId="77777777" w:rsidR="00F83A69" w:rsidRDefault="00F83A69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C436715" w14:textId="56406E06" w:rsidR="00F83A69" w:rsidRDefault="00F83A69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0D648FA" w14:textId="36AF550E" w:rsidR="00F83A69" w:rsidRDefault="00F83A69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7BA6913" w14:textId="36E2D7F0" w:rsidR="00F83A69" w:rsidRDefault="008223E7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DB8B12" wp14:editId="6A7E0D3F">
                <wp:simplePos x="0" y="0"/>
                <wp:positionH relativeFrom="page">
                  <wp:posOffset>708660</wp:posOffset>
                </wp:positionH>
                <wp:positionV relativeFrom="paragraph">
                  <wp:posOffset>160655</wp:posOffset>
                </wp:positionV>
                <wp:extent cx="3474720" cy="373380"/>
                <wp:effectExtent l="0" t="0" r="0" b="7620"/>
                <wp:wrapThrough wrapText="bothSides">
                  <wp:wrapPolygon edited="0">
                    <wp:start x="0" y="0"/>
                    <wp:lineTo x="0" y="20939"/>
                    <wp:lineTo x="21434" y="20939"/>
                    <wp:lineTo x="2143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6C4" w14:textId="6F9B28D2" w:rsidR="00AD120A" w:rsidRPr="00376D2C" w:rsidRDefault="00AD120A" w:rsidP="00AD12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proofErr w:type="gramEnd"/>
                            <w:r w:rsidR="004B53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over</w:t>
                            </w:r>
                            <w:r w:rsidR="0019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lay of two</w:t>
                            </w:r>
                            <w:r w:rsidR="004B53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2D HMBC spectra. The red is </w:t>
                            </w:r>
                            <w:proofErr w:type="spellStart"/>
                            <w:r w:rsidR="004B53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glycerophosphocholine</w:t>
                            </w:r>
                            <w:proofErr w:type="spellEnd"/>
                            <w:r w:rsidR="004B53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the blue is </w:t>
                            </w:r>
                            <w:proofErr w:type="spellStart"/>
                            <w:r w:rsidR="004B53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phosphocholine</w:t>
                            </w:r>
                            <w:proofErr w:type="spellEnd"/>
                            <w:r w:rsidR="003C2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8pt;margin-top:12.65pt;width:273.6pt;height:29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81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" stroked="f">
                <v:textbox>
                  <w:txbxContent>
                    <w:p w14:paraId="597416C4" w14:textId="6F9B28D2" w:rsidR="00AD120A" w:rsidRPr="00376D2C" w:rsidRDefault="00AD120A" w:rsidP="00AD12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</w:t>
                      </w:r>
                      <w:proofErr w:type="gramEnd"/>
                      <w:r w:rsidR="004B53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over</w:t>
                      </w:r>
                      <w:r w:rsidR="00193C7E">
                        <w:rPr>
                          <w:rFonts w:ascii="Arial" w:hAnsi="Arial" w:cs="Arial"/>
                          <w:sz w:val="18"/>
                          <w:szCs w:val="18"/>
                        </w:rPr>
                        <w:t>lay of two</w:t>
                      </w:r>
                      <w:r w:rsidR="004B53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2D HMBC spectra. The red is </w:t>
                      </w:r>
                      <w:proofErr w:type="spellStart"/>
                      <w:r w:rsidR="004B534B">
                        <w:rPr>
                          <w:rFonts w:ascii="Arial" w:hAnsi="Arial" w:cs="Arial"/>
                          <w:sz w:val="18"/>
                          <w:szCs w:val="18"/>
                        </w:rPr>
                        <w:t>glycerophosphocholine</w:t>
                      </w:r>
                      <w:proofErr w:type="spellEnd"/>
                      <w:r w:rsidR="004B53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the blue is </w:t>
                      </w:r>
                      <w:proofErr w:type="spellStart"/>
                      <w:r w:rsidR="004B534B">
                        <w:rPr>
                          <w:rFonts w:ascii="Arial" w:hAnsi="Arial" w:cs="Arial"/>
                          <w:sz w:val="18"/>
                          <w:szCs w:val="18"/>
                        </w:rPr>
                        <w:t>phosphocholine</w:t>
                      </w:r>
                      <w:proofErr w:type="spellEnd"/>
                      <w:r w:rsidR="003C2C2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C06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5E025" wp14:editId="3782D6AC">
                <wp:simplePos x="0" y="0"/>
                <wp:positionH relativeFrom="margin">
                  <wp:posOffset>3488055</wp:posOffset>
                </wp:positionH>
                <wp:positionV relativeFrom="paragraph">
                  <wp:posOffset>155575</wp:posOffset>
                </wp:positionV>
                <wp:extent cx="3098800" cy="342900"/>
                <wp:effectExtent l="0" t="0" r="6350" b="0"/>
                <wp:wrapThrough wrapText="bothSides">
                  <wp:wrapPolygon edited="0">
                    <wp:start x="0" y="0"/>
                    <wp:lineTo x="0" y="20400"/>
                    <wp:lineTo x="21511" y="20400"/>
                    <wp:lineTo x="2151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4403E" w14:textId="3D5E8507" w:rsidR="00376D2C" w:rsidRPr="00376D2C" w:rsidRDefault="00376D2C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 w:rsidR="00A112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47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1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A947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</w:t>
                            </w:r>
                            <w:proofErr w:type="gramEnd"/>
                            <w:r w:rsidR="00A947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1714" w:rsidRPr="006F171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 vivo</w:t>
                            </w:r>
                            <w:r w:rsidR="006F1714" w:rsidRPr="006F17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1714" w:rsidRPr="006F1714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31</w:t>
                            </w:r>
                            <w:r w:rsidR="006F1714" w:rsidRPr="006F17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="00D77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spectrum of mouse brain frontal cortex</w:t>
                            </w:r>
                            <w:r w:rsidR="00636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processed with</w:t>
                            </w:r>
                            <w:r w:rsidR="00AD1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 Hz</w:t>
                            </w:r>
                            <w:r w:rsidR="00636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exponential </w:t>
                            </w:r>
                            <w:r w:rsidR="00636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 w:rsidR="003C0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broadening</w:t>
                            </w:r>
                            <w:r w:rsidR="00D772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65pt;margin-top:12.25pt;width:24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Sg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" stroked="f">
                <v:textbox>
                  <w:txbxContent>
                    <w:p w14:paraId="7324403E" w14:textId="3D5E8507" w:rsidR="00376D2C" w:rsidRPr="00376D2C" w:rsidRDefault="00376D2C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 w:rsidR="00A112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947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D120A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A947A4">
                        <w:rPr>
                          <w:rFonts w:ascii="Arial" w:hAnsi="Arial" w:cs="Arial"/>
                          <w:sz w:val="18"/>
                          <w:szCs w:val="18"/>
                        </w:rPr>
                        <w:t>he</w:t>
                      </w:r>
                      <w:proofErr w:type="gramEnd"/>
                      <w:r w:rsidR="00A947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F1714" w:rsidRPr="006F171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 vivo</w:t>
                      </w:r>
                      <w:r w:rsidR="006F1714" w:rsidRPr="006F17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F1714" w:rsidRPr="006F1714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31</w:t>
                      </w:r>
                      <w:r w:rsidR="006F1714" w:rsidRPr="006F17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 </w:t>
                      </w:r>
                      <w:r w:rsidR="00D7726D">
                        <w:rPr>
                          <w:rFonts w:ascii="Arial" w:hAnsi="Arial" w:cs="Arial"/>
                          <w:sz w:val="18"/>
                          <w:szCs w:val="18"/>
                        </w:rPr>
                        <w:t>spectrum of mouse brain frontal cortex</w:t>
                      </w:r>
                      <w:r w:rsidR="00636E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processed with</w:t>
                      </w:r>
                      <w:r w:rsidR="00AD1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 Hz</w:t>
                      </w:r>
                      <w:r w:rsidR="00636E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C06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exponential </w:t>
                      </w:r>
                      <w:r w:rsidR="00636E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line </w:t>
                      </w:r>
                      <w:r w:rsidR="003C0644">
                        <w:rPr>
                          <w:rFonts w:ascii="Arial" w:hAnsi="Arial" w:cs="Arial"/>
                          <w:sz w:val="18"/>
                          <w:szCs w:val="18"/>
                        </w:rPr>
                        <w:t>broadening</w:t>
                      </w:r>
                      <w:r w:rsidR="00D7726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55DD7F8" w14:textId="2ED99046" w:rsidR="00F83A69" w:rsidRDefault="00F83A69" w:rsidP="00F57B0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1B6285F" w14:textId="670090E1" w:rsidR="00E25473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477B377E" w14:textId="3513A60C" w:rsidR="00E25473" w:rsidRDefault="00F62A0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53780">
        <w:rPr>
          <w:rFonts w:ascii="Arial" w:hAnsi="Arial" w:cs="Arial"/>
          <w:sz w:val="20"/>
          <w:szCs w:val="20"/>
        </w:rPr>
        <w:tab/>
      </w:r>
      <w:r w:rsidR="00E25473" w:rsidRPr="006B3824">
        <w:rPr>
          <w:rFonts w:ascii="Arial" w:hAnsi="Arial" w:cs="Arial"/>
          <w:sz w:val="20"/>
          <w:szCs w:val="20"/>
        </w:rPr>
        <w:t xml:space="preserve"> </w:t>
      </w:r>
      <w:r w:rsidR="003C0644">
        <w:rPr>
          <w:rFonts w:ascii="Arial" w:hAnsi="Arial" w:cs="Arial"/>
          <w:sz w:val="20"/>
          <w:szCs w:val="20"/>
        </w:rPr>
        <w:t xml:space="preserve">Previous attempts to </w:t>
      </w:r>
      <w:r w:rsidR="004B534B">
        <w:rPr>
          <w:rFonts w:ascii="Arial" w:hAnsi="Arial" w:cs="Arial"/>
          <w:sz w:val="20"/>
          <w:szCs w:val="20"/>
        </w:rPr>
        <w:t>imp</w:t>
      </w:r>
      <w:r w:rsidR="003C0644">
        <w:rPr>
          <w:rFonts w:ascii="Arial" w:hAnsi="Arial" w:cs="Arial"/>
          <w:sz w:val="20"/>
          <w:szCs w:val="20"/>
        </w:rPr>
        <w:t>lement the 2D HMBC experiment</w:t>
      </w:r>
      <w:r w:rsidR="004B534B">
        <w:rPr>
          <w:rFonts w:ascii="Arial" w:hAnsi="Arial" w:cs="Arial"/>
          <w:sz w:val="20"/>
          <w:szCs w:val="20"/>
        </w:rPr>
        <w:t xml:space="preserve"> at </w:t>
      </w:r>
      <w:r w:rsidR="003C0644">
        <w:rPr>
          <w:rFonts w:ascii="Arial" w:hAnsi="Arial" w:cs="Arial"/>
          <w:sz w:val="20"/>
          <w:szCs w:val="20"/>
        </w:rPr>
        <w:t>17T</w:t>
      </w:r>
      <w:r w:rsidR="004B534B">
        <w:rPr>
          <w:rFonts w:ascii="Arial" w:hAnsi="Arial" w:cs="Arial"/>
          <w:sz w:val="20"/>
          <w:szCs w:val="20"/>
        </w:rPr>
        <w:t xml:space="preserve"> were unsuccessful</w:t>
      </w:r>
      <w:r w:rsidR="003C0644">
        <w:rPr>
          <w:rFonts w:ascii="Arial" w:hAnsi="Arial" w:cs="Arial"/>
          <w:sz w:val="20"/>
          <w:szCs w:val="20"/>
        </w:rPr>
        <w:t>. H</w:t>
      </w:r>
      <w:r w:rsidR="004B534B">
        <w:rPr>
          <w:rFonts w:ascii="Arial" w:hAnsi="Arial" w:cs="Arial"/>
          <w:sz w:val="20"/>
          <w:szCs w:val="20"/>
        </w:rPr>
        <w:t>owever</w:t>
      </w:r>
      <w:r w:rsidR="00F83A69">
        <w:rPr>
          <w:rFonts w:ascii="Arial" w:hAnsi="Arial" w:cs="Arial"/>
          <w:sz w:val="20"/>
          <w:szCs w:val="20"/>
        </w:rPr>
        <w:t>,</w:t>
      </w:r>
      <w:r w:rsidR="004B534B">
        <w:rPr>
          <w:rFonts w:ascii="Arial" w:hAnsi="Arial" w:cs="Arial"/>
          <w:sz w:val="20"/>
          <w:szCs w:val="20"/>
        </w:rPr>
        <w:t xml:space="preserve"> new coils are now available with improved performance which will hopefully allow us to translate the</w:t>
      </w:r>
      <w:r w:rsidR="003C0644">
        <w:rPr>
          <w:rFonts w:ascii="Arial" w:hAnsi="Arial" w:cs="Arial"/>
          <w:sz w:val="20"/>
          <w:szCs w:val="20"/>
        </w:rPr>
        <w:t xml:space="preserve"> 2D</w:t>
      </w:r>
      <w:r w:rsidR="004B534B">
        <w:rPr>
          <w:rFonts w:ascii="Arial" w:hAnsi="Arial" w:cs="Arial"/>
          <w:sz w:val="20"/>
          <w:szCs w:val="20"/>
        </w:rPr>
        <w:t xml:space="preserve"> </w:t>
      </w:r>
      <w:r w:rsidR="004B534B" w:rsidRPr="00953780">
        <w:rPr>
          <w:rFonts w:ascii="Arial" w:hAnsi="Arial" w:cs="Arial"/>
          <w:i/>
          <w:sz w:val="20"/>
          <w:szCs w:val="20"/>
        </w:rPr>
        <w:t>in vitro</w:t>
      </w:r>
      <w:r w:rsidR="004B534B">
        <w:rPr>
          <w:rFonts w:ascii="Arial" w:hAnsi="Arial" w:cs="Arial"/>
          <w:sz w:val="20"/>
          <w:szCs w:val="20"/>
        </w:rPr>
        <w:t xml:space="preserve"> work at 14T to the 17T </w:t>
      </w:r>
      <w:r w:rsidR="004B534B" w:rsidRPr="00953780">
        <w:rPr>
          <w:rFonts w:ascii="Arial" w:hAnsi="Arial" w:cs="Arial"/>
          <w:i/>
          <w:sz w:val="20"/>
          <w:szCs w:val="20"/>
        </w:rPr>
        <w:t>in vivo</w:t>
      </w:r>
      <w:r w:rsidR="004B534B">
        <w:rPr>
          <w:rFonts w:ascii="Arial" w:hAnsi="Arial" w:cs="Arial"/>
          <w:sz w:val="20"/>
          <w:szCs w:val="20"/>
        </w:rPr>
        <w:t>.</w:t>
      </w:r>
    </w:p>
    <w:p w14:paraId="5D0CC3E0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DC33FD1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56740DCA" w14:textId="77777777"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3D41E88F" w14:textId="77777777" w:rsidR="00E25473" w:rsidRPr="006B3824" w:rsidRDefault="00491C5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14:paraId="24837830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41AC2AAD" w14:textId="1FF58904" w:rsidR="00F908F6" w:rsidRPr="006B3824" w:rsidRDefault="00A947A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[1] </w:t>
      </w:r>
      <w:proofErr w:type="spellStart"/>
      <w:r>
        <w:rPr>
          <w:rFonts w:ascii="Arial" w:hAnsi="Arial" w:cs="Arial"/>
          <w:sz w:val="20"/>
          <w:szCs w:val="20"/>
        </w:rPr>
        <w:t>Miatto</w:t>
      </w:r>
      <w:proofErr w:type="spellEnd"/>
      <w:r>
        <w:rPr>
          <w:rFonts w:ascii="Arial" w:hAnsi="Arial" w:cs="Arial"/>
          <w:sz w:val="20"/>
          <w:szCs w:val="20"/>
        </w:rPr>
        <w:t xml:space="preserve">, O., </w:t>
      </w:r>
      <w:r w:rsidRPr="006B3824">
        <w:rPr>
          <w:rFonts w:ascii="Arial" w:hAnsi="Arial" w:cs="Arial"/>
          <w:i/>
          <w:sz w:val="20"/>
          <w:szCs w:val="20"/>
        </w:rPr>
        <w:t>et al</w:t>
      </w:r>
      <w:r w:rsidRPr="006B3824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Canadian Journal of Neurological Science, </w:t>
      </w:r>
      <w:r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(4 </w:t>
      </w:r>
      <w:proofErr w:type="spellStart"/>
      <w:r>
        <w:rPr>
          <w:rFonts w:ascii="Arial" w:hAnsi="Arial" w:cs="Arial"/>
          <w:sz w:val="20"/>
          <w:szCs w:val="20"/>
        </w:rPr>
        <w:t>Suppl</w:t>
      </w:r>
      <w:proofErr w:type="spellEnd"/>
      <w:r>
        <w:rPr>
          <w:rFonts w:ascii="Arial" w:hAnsi="Arial" w:cs="Arial"/>
          <w:sz w:val="20"/>
          <w:szCs w:val="20"/>
        </w:rPr>
        <w:t>), 535-539 (1986).</w:t>
      </w:r>
    </w:p>
    <w:sectPr w:rsidR="00F908F6" w:rsidRPr="006B3824" w:rsidSect="00450C97">
      <w:headerReference w:type="default" r:id="rId14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D77DC1" w15:done="0"/>
  <w15:commentEx w15:paraId="03002A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B8969" w14:textId="77777777" w:rsidR="00F0380F" w:rsidRDefault="00F0380F">
      <w:r>
        <w:separator/>
      </w:r>
    </w:p>
  </w:endnote>
  <w:endnote w:type="continuationSeparator" w:id="0">
    <w:p w14:paraId="5E732B48" w14:textId="77777777" w:rsidR="00F0380F" w:rsidRDefault="00F0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EBEC" w14:textId="77777777" w:rsidR="00F0380F" w:rsidRDefault="00F0380F">
      <w:r>
        <w:separator/>
      </w:r>
    </w:p>
  </w:footnote>
  <w:footnote w:type="continuationSeparator" w:id="0">
    <w:p w14:paraId="1D1BAB1B" w14:textId="77777777" w:rsidR="00F0380F" w:rsidRDefault="00F0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F53D" w14:textId="77777777" w:rsidR="00F974C6" w:rsidRDefault="00CD2E2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945B19" wp14:editId="6E77BD20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CF39E" w14:textId="77777777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45FAE278" w14:textId="77777777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945B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615CF39E" w14:textId="77777777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45FAE278" w14:textId="77777777"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29F55F6" wp14:editId="35B1700C">
          <wp:extent cx="518160" cy="624840"/>
          <wp:effectExtent l="0" t="0" r="0" b="381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P">
    <w15:presenceInfo w15:providerId="None" w15:userId="D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E1D4F"/>
    <w:rsid w:val="00104A4C"/>
    <w:rsid w:val="00113D92"/>
    <w:rsid w:val="00114BFF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93C7E"/>
    <w:rsid w:val="001D59E4"/>
    <w:rsid w:val="001E526E"/>
    <w:rsid w:val="001E5ECF"/>
    <w:rsid w:val="001E6BF4"/>
    <w:rsid w:val="001E7A43"/>
    <w:rsid w:val="001F7696"/>
    <w:rsid w:val="00231335"/>
    <w:rsid w:val="00233F11"/>
    <w:rsid w:val="00241739"/>
    <w:rsid w:val="002426D5"/>
    <w:rsid w:val="002470EE"/>
    <w:rsid w:val="002524EE"/>
    <w:rsid w:val="00265A15"/>
    <w:rsid w:val="00290223"/>
    <w:rsid w:val="002C7675"/>
    <w:rsid w:val="00306550"/>
    <w:rsid w:val="00312C04"/>
    <w:rsid w:val="00334CEB"/>
    <w:rsid w:val="00340C60"/>
    <w:rsid w:val="003560D2"/>
    <w:rsid w:val="00363C8F"/>
    <w:rsid w:val="00375DAA"/>
    <w:rsid w:val="00376D2C"/>
    <w:rsid w:val="00393065"/>
    <w:rsid w:val="003A1FF5"/>
    <w:rsid w:val="003C0644"/>
    <w:rsid w:val="003C2C2F"/>
    <w:rsid w:val="003C4354"/>
    <w:rsid w:val="003C6493"/>
    <w:rsid w:val="003E2F8E"/>
    <w:rsid w:val="003F4A8D"/>
    <w:rsid w:val="003F55A7"/>
    <w:rsid w:val="003F6E7E"/>
    <w:rsid w:val="00405E2C"/>
    <w:rsid w:val="00410D2C"/>
    <w:rsid w:val="00420894"/>
    <w:rsid w:val="00450C97"/>
    <w:rsid w:val="00486FF9"/>
    <w:rsid w:val="0049187D"/>
    <w:rsid w:val="00491C5D"/>
    <w:rsid w:val="004A227C"/>
    <w:rsid w:val="004B534B"/>
    <w:rsid w:val="004C5694"/>
    <w:rsid w:val="004F160B"/>
    <w:rsid w:val="005034C0"/>
    <w:rsid w:val="00511F7E"/>
    <w:rsid w:val="005173CE"/>
    <w:rsid w:val="0053142A"/>
    <w:rsid w:val="005452B9"/>
    <w:rsid w:val="0058286D"/>
    <w:rsid w:val="00583BC3"/>
    <w:rsid w:val="005A1B84"/>
    <w:rsid w:val="005A6AC5"/>
    <w:rsid w:val="005C4422"/>
    <w:rsid w:val="005C4667"/>
    <w:rsid w:val="005C5648"/>
    <w:rsid w:val="00625028"/>
    <w:rsid w:val="00627F7D"/>
    <w:rsid w:val="00636E51"/>
    <w:rsid w:val="006612DC"/>
    <w:rsid w:val="00672D41"/>
    <w:rsid w:val="006B3824"/>
    <w:rsid w:val="006C4440"/>
    <w:rsid w:val="006D745E"/>
    <w:rsid w:val="006E2CE0"/>
    <w:rsid w:val="006E4A9F"/>
    <w:rsid w:val="006F1714"/>
    <w:rsid w:val="007207FF"/>
    <w:rsid w:val="00731C19"/>
    <w:rsid w:val="00734E94"/>
    <w:rsid w:val="00764FB5"/>
    <w:rsid w:val="00774A49"/>
    <w:rsid w:val="007C0813"/>
    <w:rsid w:val="007D3105"/>
    <w:rsid w:val="007E2F28"/>
    <w:rsid w:val="007F61D0"/>
    <w:rsid w:val="00803D3D"/>
    <w:rsid w:val="008223E7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16792"/>
    <w:rsid w:val="00953780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128F"/>
    <w:rsid w:val="00A1227A"/>
    <w:rsid w:val="00A466F2"/>
    <w:rsid w:val="00A55035"/>
    <w:rsid w:val="00A758E6"/>
    <w:rsid w:val="00A947A4"/>
    <w:rsid w:val="00A94FC4"/>
    <w:rsid w:val="00AC297F"/>
    <w:rsid w:val="00AC4AFE"/>
    <w:rsid w:val="00AD120A"/>
    <w:rsid w:val="00AD3CDD"/>
    <w:rsid w:val="00AE142B"/>
    <w:rsid w:val="00AF7C63"/>
    <w:rsid w:val="00B00CDB"/>
    <w:rsid w:val="00B25D4D"/>
    <w:rsid w:val="00B26E53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20798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D2E27"/>
    <w:rsid w:val="00CE3F90"/>
    <w:rsid w:val="00D01F6B"/>
    <w:rsid w:val="00D0313F"/>
    <w:rsid w:val="00D07879"/>
    <w:rsid w:val="00D1756D"/>
    <w:rsid w:val="00D442CB"/>
    <w:rsid w:val="00D65CBB"/>
    <w:rsid w:val="00D67B56"/>
    <w:rsid w:val="00D7726D"/>
    <w:rsid w:val="00D851F6"/>
    <w:rsid w:val="00DD44E5"/>
    <w:rsid w:val="00DE3216"/>
    <w:rsid w:val="00E04B24"/>
    <w:rsid w:val="00E07ED9"/>
    <w:rsid w:val="00E1649F"/>
    <w:rsid w:val="00E25473"/>
    <w:rsid w:val="00E411D1"/>
    <w:rsid w:val="00E43BB4"/>
    <w:rsid w:val="00E5095B"/>
    <w:rsid w:val="00E5231B"/>
    <w:rsid w:val="00E57E61"/>
    <w:rsid w:val="00E60509"/>
    <w:rsid w:val="00EA1E33"/>
    <w:rsid w:val="00EB489A"/>
    <w:rsid w:val="00EB515D"/>
    <w:rsid w:val="00F0380F"/>
    <w:rsid w:val="00F23F2F"/>
    <w:rsid w:val="00F31351"/>
    <w:rsid w:val="00F31B06"/>
    <w:rsid w:val="00F43581"/>
    <w:rsid w:val="00F4530F"/>
    <w:rsid w:val="00F45B22"/>
    <w:rsid w:val="00F52E02"/>
    <w:rsid w:val="00F54466"/>
    <w:rsid w:val="00F57B01"/>
    <w:rsid w:val="00F62A0C"/>
    <w:rsid w:val="00F8198A"/>
    <w:rsid w:val="00F83A69"/>
    <w:rsid w:val="00F908F6"/>
    <w:rsid w:val="00F90FC4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6D45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basedOn w:val="DefaultParagraphFont"/>
    <w:rsid w:val="009167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792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16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792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basedOn w:val="DefaultParagraphFont"/>
    <w:rsid w:val="009167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792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16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792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FD5EE-0618-4327-AF71-25BE116F8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6E224-3F5C-437B-9862-1A15A075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2</cp:revision>
  <cp:lastPrinted>2015-07-15T21:10:00Z</cp:lastPrinted>
  <dcterms:created xsi:type="dcterms:W3CDTF">2016-02-10T16:15:00Z</dcterms:created>
  <dcterms:modified xsi:type="dcterms:W3CDTF">2016-02-10T16:15:00Z</dcterms:modified>
</cp:coreProperties>
</file>