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9B4BD3" w:rsidP="00024DC6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Gold </w:t>
      </w:r>
      <w:r w:rsidR="00ED5803">
        <w:rPr>
          <w:rFonts w:ascii="Arial" w:hAnsi="Arial" w:cs="Arial"/>
          <w:b/>
        </w:rPr>
        <w:t>Covered Iron Oxide N</w:t>
      </w:r>
      <w:r w:rsidR="00B71AAB" w:rsidRPr="00B71AAB">
        <w:rPr>
          <w:rFonts w:ascii="Arial" w:hAnsi="Arial" w:cs="Arial"/>
          <w:b/>
        </w:rPr>
        <w:t xml:space="preserve">anoparticles </w:t>
      </w:r>
      <w:r w:rsidR="00FF0112">
        <w:rPr>
          <w:rFonts w:ascii="Arial" w:hAnsi="Arial" w:cs="Arial"/>
          <w:b/>
        </w:rPr>
        <w:t>as MRI Contrast A</w:t>
      </w:r>
      <w:r>
        <w:rPr>
          <w:rFonts w:ascii="Arial" w:hAnsi="Arial" w:cs="Arial"/>
          <w:b/>
        </w:rPr>
        <w:t>gent</w:t>
      </w:r>
      <w:r w:rsidR="00FF0112">
        <w:rPr>
          <w:rFonts w:ascii="Arial" w:hAnsi="Arial" w:cs="Arial"/>
          <w:b/>
        </w:rPr>
        <w:t>s</w:t>
      </w:r>
      <w:r w:rsidR="00ED5803">
        <w:rPr>
          <w:rFonts w:ascii="Arial" w:hAnsi="Arial" w:cs="Arial"/>
          <w:b/>
        </w:rPr>
        <w:t xml:space="preserve"> at 11.75 T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3927B9" w:rsidP="00B71AA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</w:t>
      </w:r>
      <w:r w:rsidR="00024DC6">
        <w:rPr>
          <w:rFonts w:ascii="Arial" w:hAnsi="Arial" w:cs="Arial"/>
          <w:sz w:val="20"/>
          <w:szCs w:val="20"/>
        </w:rPr>
        <w:t xml:space="preserve">, L. (NHMFL); </w:t>
      </w:r>
      <w:proofErr w:type="spellStart"/>
      <w:r w:rsidR="00B81365">
        <w:rPr>
          <w:rFonts w:ascii="Arial" w:hAnsi="Arial" w:cs="Arial"/>
          <w:sz w:val="20"/>
          <w:szCs w:val="20"/>
        </w:rPr>
        <w:t>C</w:t>
      </w:r>
      <w:r w:rsidR="00B71AAB">
        <w:rPr>
          <w:rFonts w:ascii="Arial" w:hAnsi="Arial" w:cs="Arial"/>
          <w:sz w:val="20"/>
          <w:szCs w:val="20"/>
        </w:rPr>
        <w:t>arnevale</w:t>
      </w:r>
      <w:proofErr w:type="spellEnd"/>
      <w:r w:rsidR="00024DC6">
        <w:rPr>
          <w:rFonts w:ascii="Arial" w:hAnsi="Arial" w:cs="Arial"/>
          <w:sz w:val="20"/>
          <w:szCs w:val="20"/>
        </w:rPr>
        <w:t>, K.</w:t>
      </w:r>
      <w:r w:rsidR="00BC073A">
        <w:rPr>
          <w:rFonts w:ascii="Arial" w:hAnsi="Arial" w:cs="Arial"/>
          <w:sz w:val="20"/>
          <w:szCs w:val="20"/>
        </w:rPr>
        <w:t>;</w:t>
      </w:r>
      <w:r w:rsidR="00024D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1AAB">
        <w:rPr>
          <w:rFonts w:ascii="Arial" w:hAnsi="Arial" w:cs="Arial"/>
          <w:sz w:val="20"/>
          <w:szCs w:val="20"/>
        </w:rPr>
        <w:t>Strouse</w:t>
      </w:r>
      <w:proofErr w:type="spellEnd"/>
      <w:r w:rsidR="00024DC6">
        <w:rPr>
          <w:rFonts w:ascii="Arial" w:hAnsi="Arial" w:cs="Arial"/>
          <w:sz w:val="20"/>
          <w:szCs w:val="20"/>
        </w:rPr>
        <w:t>, G.F.</w:t>
      </w:r>
      <w:r w:rsidR="00B71AAB">
        <w:rPr>
          <w:rFonts w:ascii="Arial" w:hAnsi="Arial" w:cs="Arial"/>
          <w:sz w:val="20"/>
          <w:szCs w:val="20"/>
        </w:rPr>
        <w:t xml:space="preserve"> (F</w:t>
      </w:r>
      <w:r w:rsidR="00024DC6">
        <w:rPr>
          <w:rFonts w:ascii="Arial" w:hAnsi="Arial" w:cs="Arial"/>
          <w:sz w:val="20"/>
          <w:szCs w:val="20"/>
        </w:rPr>
        <w:t xml:space="preserve">lorida </w:t>
      </w:r>
      <w:r w:rsidR="00B71AAB">
        <w:rPr>
          <w:rFonts w:ascii="Arial" w:hAnsi="Arial" w:cs="Arial"/>
          <w:sz w:val="20"/>
          <w:szCs w:val="20"/>
        </w:rPr>
        <w:t>S</w:t>
      </w:r>
      <w:r w:rsidR="00024DC6">
        <w:rPr>
          <w:rFonts w:ascii="Arial" w:hAnsi="Arial" w:cs="Arial"/>
          <w:sz w:val="20"/>
          <w:szCs w:val="20"/>
        </w:rPr>
        <w:t xml:space="preserve">tate </w:t>
      </w:r>
      <w:r w:rsidR="00B71AAB">
        <w:rPr>
          <w:rFonts w:ascii="Arial" w:hAnsi="Arial" w:cs="Arial"/>
          <w:sz w:val="20"/>
          <w:szCs w:val="20"/>
        </w:rPr>
        <w:t>U</w:t>
      </w:r>
      <w:r w:rsidR="00024DC6">
        <w:rPr>
          <w:rFonts w:ascii="Arial" w:hAnsi="Arial" w:cs="Arial"/>
          <w:sz w:val="20"/>
          <w:szCs w:val="20"/>
        </w:rPr>
        <w:t>.</w:t>
      </w:r>
      <w:r w:rsidR="00B71AAB">
        <w:rPr>
          <w:rFonts w:ascii="Arial" w:hAnsi="Arial" w:cs="Arial"/>
          <w:sz w:val="20"/>
          <w:szCs w:val="20"/>
        </w:rPr>
        <w:t>, Chemistry</w:t>
      </w:r>
      <w:r w:rsidR="00024DC6">
        <w:rPr>
          <w:rFonts w:ascii="Arial" w:hAnsi="Arial" w:cs="Arial"/>
          <w:sz w:val="20"/>
          <w:szCs w:val="20"/>
        </w:rPr>
        <w:t xml:space="preserve"> &amp; Biochemistry); </w:t>
      </w:r>
      <w:r w:rsidR="00B71AAB">
        <w:rPr>
          <w:rFonts w:ascii="Arial" w:hAnsi="Arial" w:cs="Arial"/>
          <w:sz w:val="20"/>
          <w:szCs w:val="20"/>
        </w:rPr>
        <w:t>Grant</w:t>
      </w:r>
      <w:r w:rsidR="00024DC6">
        <w:rPr>
          <w:rFonts w:ascii="Arial" w:hAnsi="Arial" w:cs="Arial"/>
          <w:sz w:val="20"/>
          <w:szCs w:val="20"/>
        </w:rPr>
        <w:t>, S.C.</w:t>
      </w:r>
      <w:r w:rsidR="00B71AAB">
        <w:rPr>
          <w:rFonts w:ascii="Arial" w:hAnsi="Arial" w:cs="Arial"/>
          <w:sz w:val="20"/>
          <w:szCs w:val="20"/>
        </w:rPr>
        <w:t xml:space="preserve"> (F</w:t>
      </w:r>
      <w:r w:rsidR="00024DC6">
        <w:rPr>
          <w:rFonts w:ascii="Arial" w:hAnsi="Arial" w:cs="Arial"/>
          <w:sz w:val="20"/>
          <w:szCs w:val="20"/>
        </w:rPr>
        <w:t xml:space="preserve">lorida </w:t>
      </w:r>
      <w:r w:rsidR="00B71AAB">
        <w:rPr>
          <w:rFonts w:ascii="Arial" w:hAnsi="Arial" w:cs="Arial"/>
          <w:sz w:val="20"/>
          <w:szCs w:val="20"/>
        </w:rPr>
        <w:t>S</w:t>
      </w:r>
      <w:r w:rsidR="00024DC6">
        <w:rPr>
          <w:rFonts w:ascii="Arial" w:hAnsi="Arial" w:cs="Arial"/>
          <w:sz w:val="20"/>
          <w:szCs w:val="20"/>
        </w:rPr>
        <w:t xml:space="preserve">tate </w:t>
      </w:r>
      <w:r w:rsidR="00B71AAB">
        <w:rPr>
          <w:rFonts w:ascii="Arial" w:hAnsi="Arial" w:cs="Arial"/>
          <w:sz w:val="20"/>
          <w:szCs w:val="20"/>
        </w:rPr>
        <w:t>U</w:t>
      </w:r>
      <w:r w:rsidR="00024DC6">
        <w:rPr>
          <w:rFonts w:ascii="Arial" w:hAnsi="Arial" w:cs="Arial"/>
          <w:sz w:val="20"/>
          <w:szCs w:val="20"/>
        </w:rPr>
        <w:t>., Chemical and Biomedical Engineering, NHMFL</w:t>
      </w:r>
      <w:r w:rsidR="00B71AAB">
        <w:rPr>
          <w:rFonts w:ascii="Arial" w:hAnsi="Arial" w:cs="Arial"/>
          <w:sz w:val="20"/>
          <w:szCs w:val="20"/>
        </w:rPr>
        <w:t>)</w:t>
      </w:r>
      <w:r w:rsidR="00024DC6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Rosenberg</w:t>
      </w:r>
      <w:r w:rsidR="00024DC6">
        <w:rPr>
          <w:rFonts w:ascii="Arial" w:hAnsi="Arial" w:cs="Arial"/>
          <w:sz w:val="20"/>
          <w:szCs w:val="20"/>
        </w:rPr>
        <w:t>, J.T. (NHMFL)</w:t>
      </w:r>
      <w:bookmarkStart w:id="0" w:name="_GoBack"/>
      <w:bookmarkEnd w:id="0"/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464F8F" w:rsidRPr="006B3824" w:rsidRDefault="00024DC6" w:rsidP="0068000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C20B722" wp14:editId="1E1E76EF">
            <wp:simplePos x="0" y="0"/>
            <wp:positionH relativeFrom="column">
              <wp:posOffset>3480435</wp:posOffset>
            </wp:positionH>
            <wp:positionV relativeFrom="paragraph">
              <wp:posOffset>1057275</wp:posOffset>
            </wp:positionV>
            <wp:extent cx="2933700" cy="1743075"/>
            <wp:effectExtent l="0" t="0" r="0" b="952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24" w:rsidRPr="006B3824">
        <w:rPr>
          <w:rFonts w:ascii="Arial" w:hAnsi="Arial" w:cs="Arial"/>
          <w:sz w:val="20"/>
          <w:szCs w:val="20"/>
        </w:rPr>
        <w:tab/>
      </w:r>
      <w:r w:rsidR="003927B9">
        <w:rPr>
          <w:rFonts w:ascii="Arial" w:hAnsi="Arial" w:cs="Arial"/>
          <w:sz w:val="20"/>
          <w:szCs w:val="20"/>
        </w:rPr>
        <w:t>Iron oxide magnetic resonance imaging (MRI) c</w:t>
      </w:r>
      <w:r w:rsidR="0068000A">
        <w:rPr>
          <w:rFonts w:ascii="Arial" w:hAnsi="Arial" w:cs="Arial"/>
          <w:sz w:val="20"/>
          <w:szCs w:val="20"/>
        </w:rPr>
        <w:t xml:space="preserve">ontrast agents </w:t>
      </w:r>
      <w:r w:rsidR="00066C28">
        <w:rPr>
          <w:rFonts w:ascii="Arial" w:hAnsi="Arial" w:cs="Arial"/>
          <w:sz w:val="20"/>
          <w:szCs w:val="20"/>
        </w:rPr>
        <w:t>are commonly used</w:t>
      </w:r>
      <w:r w:rsidR="003927B9">
        <w:rPr>
          <w:rFonts w:ascii="Arial" w:hAnsi="Arial" w:cs="Arial"/>
          <w:sz w:val="20"/>
          <w:szCs w:val="20"/>
        </w:rPr>
        <w:t xml:space="preserve"> for MRI based cell tracking</w:t>
      </w:r>
      <w:r w:rsidR="00066C28">
        <w:rPr>
          <w:rFonts w:ascii="Arial" w:hAnsi="Arial" w:cs="Arial"/>
          <w:sz w:val="20"/>
          <w:szCs w:val="20"/>
        </w:rPr>
        <w:t xml:space="preserve">. </w:t>
      </w:r>
      <w:r w:rsidR="00B81365">
        <w:rPr>
          <w:rFonts w:ascii="Arial" w:hAnsi="Arial" w:cs="Arial"/>
          <w:sz w:val="20"/>
          <w:szCs w:val="20"/>
        </w:rPr>
        <w:t>Superparamagnetic iron oxide nanoparticles (SPIO) shorten the T</w:t>
      </w:r>
      <w:r w:rsidR="00B81365" w:rsidRPr="00FB2C6E">
        <w:rPr>
          <w:rFonts w:ascii="Arial" w:hAnsi="Arial" w:cs="Arial"/>
          <w:sz w:val="20"/>
          <w:szCs w:val="20"/>
          <w:vertAlign w:val="subscript"/>
        </w:rPr>
        <w:t>2</w:t>
      </w:r>
      <w:r w:rsidR="00B81365">
        <w:rPr>
          <w:rFonts w:ascii="Arial" w:hAnsi="Arial" w:cs="Arial"/>
          <w:sz w:val="20"/>
          <w:szCs w:val="20"/>
        </w:rPr>
        <w:t xml:space="preserve"> relaxation time by susceptibility</w:t>
      </w:r>
      <w:r w:rsidR="003F61C0">
        <w:rPr>
          <w:rFonts w:ascii="Arial" w:hAnsi="Arial" w:cs="Arial"/>
          <w:sz w:val="20"/>
          <w:szCs w:val="20"/>
        </w:rPr>
        <w:t xml:space="preserve"> induced contrast</w:t>
      </w:r>
      <w:r w:rsidR="00B81365">
        <w:rPr>
          <w:rFonts w:ascii="Arial" w:hAnsi="Arial" w:cs="Arial"/>
          <w:sz w:val="20"/>
          <w:szCs w:val="20"/>
        </w:rPr>
        <w:t xml:space="preserve">. </w:t>
      </w:r>
      <w:r w:rsidR="00D35ACC">
        <w:rPr>
          <w:rFonts w:ascii="Arial" w:hAnsi="Arial" w:cs="Arial"/>
          <w:sz w:val="20"/>
          <w:szCs w:val="20"/>
        </w:rPr>
        <w:t>MRI c</w:t>
      </w:r>
      <w:r w:rsidR="00B81365">
        <w:rPr>
          <w:rFonts w:ascii="Arial" w:hAnsi="Arial" w:cs="Arial"/>
          <w:sz w:val="20"/>
          <w:szCs w:val="20"/>
        </w:rPr>
        <w:t>ell</w:t>
      </w:r>
      <w:r w:rsidR="003927B9">
        <w:rPr>
          <w:rFonts w:ascii="Arial" w:hAnsi="Arial" w:cs="Arial"/>
          <w:sz w:val="20"/>
          <w:szCs w:val="20"/>
        </w:rPr>
        <w:t xml:space="preserve"> detectability will depend on </w:t>
      </w:r>
      <w:r w:rsidR="00066C28">
        <w:rPr>
          <w:rFonts w:ascii="Arial" w:hAnsi="Arial" w:cs="Arial"/>
          <w:sz w:val="20"/>
          <w:szCs w:val="20"/>
        </w:rPr>
        <w:t xml:space="preserve">the </w:t>
      </w:r>
      <w:r w:rsidR="00B81365">
        <w:rPr>
          <w:rFonts w:ascii="Arial" w:hAnsi="Arial" w:cs="Arial"/>
          <w:sz w:val="20"/>
          <w:szCs w:val="20"/>
        </w:rPr>
        <w:t xml:space="preserve">mass </w:t>
      </w:r>
      <w:r w:rsidR="00066C28">
        <w:rPr>
          <w:rFonts w:ascii="Arial" w:hAnsi="Arial" w:cs="Arial"/>
          <w:sz w:val="20"/>
          <w:szCs w:val="20"/>
        </w:rPr>
        <w:t xml:space="preserve">of </w:t>
      </w:r>
      <w:r w:rsidR="00B81365">
        <w:rPr>
          <w:rFonts w:ascii="Arial" w:hAnsi="Arial" w:cs="Arial"/>
          <w:sz w:val="20"/>
          <w:szCs w:val="20"/>
        </w:rPr>
        <w:t>iron taken up by the cells</w:t>
      </w:r>
      <w:r w:rsidR="00066C28">
        <w:rPr>
          <w:rFonts w:ascii="Arial" w:hAnsi="Arial" w:cs="Arial"/>
          <w:sz w:val="20"/>
          <w:szCs w:val="20"/>
        </w:rPr>
        <w:t xml:space="preserve">. The uptake </w:t>
      </w:r>
      <w:r w:rsidR="00D35ACC">
        <w:rPr>
          <w:rFonts w:ascii="Arial" w:hAnsi="Arial" w:cs="Arial"/>
          <w:sz w:val="20"/>
          <w:szCs w:val="20"/>
        </w:rPr>
        <w:t>can be facilitated by surface coating of the particle</w:t>
      </w:r>
      <w:r w:rsidR="00066C28">
        <w:rPr>
          <w:rFonts w:ascii="Arial" w:hAnsi="Arial" w:cs="Arial"/>
          <w:sz w:val="20"/>
          <w:szCs w:val="20"/>
        </w:rPr>
        <w:t xml:space="preserve"> [1]</w:t>
      </w:r>
      <w:r w:rsidR="00B81365">
        <w:rPr>
          <w:rFonts w:ascii="Arial" w:hAnsi="Arial" w:cs="Arial"/>
          <w:sz w:val="20"/>
          <w:szCs w:val="20"/>
        </w:rPr>
        <w:t>.</w:t>
      </w:r>
      <w:r w:rsidR="00D35ACC">
        <w:rPr>
          <w:rFonts w:ascii="Arial" w:hAnsi="Arial" w:cs="Arial"/>
          <w:sz w:val="20"/>
          <w:szCs w:val="20"/>
        </w:rPr>
        <w:t xml:space="preserve"> </w:t>
      </w:r>
      <w:r w:rsidR="003927B9">
        <w:rPr>
          <w:rFonts w:ascii="Arial" w:hAnsi="Arial" w:cs="Arial"/>
          <w:sz w:val="20"/>
          <w:szCs w:val="20"/>
        </w:rPr>
        <w:t>Here</w:t>
      </w:r>
      <w:r w:rsidR="00FB2C6E">
        <w:rPr>
          <w:rFonts w:ascii="Arial" w:hAnsi="Arial" w:cs="Arial"/>
          <w:sz w:val="20"/>
          <w:szCs w:val="20"/>
        </w:rPr>
        <w:t xml:space="preserve">, we investigate in </w:t>
      </w:r>
      <w:r w:rsidR="00066C28">
        <w:rPr>
          <w:rFonts w:ascii="Arial" w:hAnsi="Arial" w:cs="Arial"/>
          <w:sz w:val="20"/>
          <w:szCs w:val="20"/>
        </w:rPr>
        <w:t xml:space="preserve">a novel </w:t>
      </w:r>
      <w:r w:rsidR="00FB2C6E">
        <w:rPr>
          <w:rFonts w:ascii="Arial" w:hAnsi="Arial" w:cs="Arial"/>
          <w:sz w:val="20"/>
          <w:szCs w:val="20"/>
        </w:rPr>
        <w:t xml:space="preserve">gold (Au) </w:t>
      </w:r>
      <w:r w:rsidR="003A6D70">
        <w:rPr>
          <w:rFonts w:ascii="Arial" w:hAnsi="Arial" w:cs="Arial"/>
          <w:sz w:val="20"/>
          <w:szCs w:val="20"/>
        </w:rPr>
        <w:t>[2]</w:t>
      </w:r>
      <w:r w:rsidR="00640641">
        <w:rPr>
          <w:rFonts w:ascii="Arial" w:hAnsi="Arial" w:cs="Arial"/>
          <w:sz w:val="20"/>
          <w:szCs w:val="20"/>
        </w:rPr>
        <w:t xml:space="preserve"> </w:t>
      </w:r>
      <w:r w:rsidR="00FB2C6E">
        <w:rPr>
          <w:rFonts w:ascii="Arial" w:hAnsi="Arial" w:cs="Arial"/>
          <w:sz w:val="20"/>
          <w:szCs w:val="20"/>
        </w:rPr>
        <w:t xml:space="preserve">coated </w:t>
      </w:r>
      <w:r w:rsidR="00464F8F">
        <w:rPr>
          <w:rFonts w:ascii="Arial" w:hAnsi="Arial" w:cs="Arial"/>
          <w:sz w:val="20"/>
          <w:szCs w:val="20"/>
        </w:rPr>
        <w:t xml:space="preserve">iron oxide nanoparticles </w:t>
      </w:r>
      <w:r w:rsidR="00FF0112">
        <w:rPr>
          <w:rFonts w:ascii="Arial" w:hAnsi="Arial" w:cs="Arial"/>
          <w:sz w:val="20"/>
          <w:szCs w:val="20"/>
        </w:rPr>
        <w:t xml:space="preserve">at different weight concentrations, </w:t>
      </w:r>
      <w:r w:rsidR="00056922">
        <w:rPr>
          <w:rFonts w:ascii="Arial" w:hAnsi="Arial" w:cs="Arial"/>
          <w:sz w:val="20"/>
          <w:szCs w:val="20"/>
        </w:rPr>
        <w:t xml:space="preserve">conjugated </w:t>
      </w:r>
      <w:r w:rsidR="00464F8F">
        <w:rPr>
          <w:rFonts w:ascii="Arial" w:hAnsi="Arial" w:cs="Arial"/>
          <w:sz w:val="20"/>
          <w:szCs w:val="20"/>
        </w:rPr>
        <w:t xml:space="preserve">with </w:t>
      </w:r>
      <w:r w:rsidR="00153FED">
        <w:rPr>
          <w:rFonts w:ascii="Arial" w:hAnsi="Arial" w:cs="Arial"/>
          <w:sz w:val="20"/>
          <w:szCs w:val="20"/>
        </w:rPr>
        <w:t xml:space="preserve">iron oxide </w:t>
      </w:r>
      <w:proofErr w:type="spellStart"/>
      <w:r w:rsidR="00153FED">
        <w:rPr>
          <w:rFonts w:ascii="Arial" w:hAnsi="Arial" w:cs="Arial"/>
          <w:sz w:val="20"/>
          <w:szCs w:val="20"/>
        </w:rPr>
        <w:t>dihydrolipoic</w:t>
      </w:r>
      <w:proofErr w:type="spellEnd"/>
      <w:r w:rsidR="00153FED">
        <w:rPr>
          <w:rFonts w:ascii="Arial" w:hAnsi="Arial" w:cs="Arial"/>
          <w:sz w:val="20"/>
          <w:szCs w:val="20"/>
        </w:rPr>
        <w:t xml:space="preserve"> acid</w:t>
      </w:r>
      <w:r w:rsidR="00B8136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40641">
        <w:rPr>
          <w:rFonts w:ascii="Arial" w:hAnsi="Arial" w:cs="Arial"/>
          <w:sz w:val="20"/>
          <w:szCs w:val="20"/>
        </w:rPr>
        <w:t>FeOx</w:t>
      </w:r>
      <w:proofErr w:type="spellEnd"/>
      <w:r w:rsidR="00640641">
        <w:rPr>
          <w:rFonts w:ascii="Arial" w:hAnsi="Arial" w:cs="Arial"/>
          <w:sz w:val="20"/>
          <w:szCs w:val="20"/>
        </w:rPr>
        <w:t>-</w:t>
      </w:r>
      <w:r w:rsidR="00464F8F">
        <w:rPr>
          <w:rFonts w:ascii="Arial" w:hAnsi="Arial" w:cs="Arial"/>
          <w:sz w:val="20"/>
          <w:szCs w:val="20"/>
        </w:rPr>
        <w:t>DHLA</w:t>
      </w:r>
      <w:r w:rsidR="00B81365">
        <w:rPr>
          <w:rFonts w:ascii="Arial" w:hAnsi="Arial" w:cs="Arial"/>
          <w:sz w:val="20"/>
          <w:szCs w:val="20"/>
        </w:rPr>
        <w:t>)</w:t>
      </w:r>
      <w:r w:rsidR="00464F8F">
        <w:rPr>
          <w:rFonts w:ascii="Arial" w:hAnsi="Arial" w:cs="Arial"/>
          <w:sz w:val="20"/>
          <w:szCs w:val="20"/>
        </w:rPr>
        <w:t xml:space="preserve"> and </w:t>
      </w:r>
      <w:r w:rsidR="00153FED">
        <w:rPr>
          <w:rFonts w:ascii="Arial" w:hAnsi="Arial" w:cs="Arial"/>
          <w:sz w:val="20"/>
          <w:szCs w:val="20"/>
        </w:rPr>
        <w:t>iron oxide TAT peptide</w:t>
      </w:r>
      <w:r w:rsidR="00B8136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53FED">
        <w:rPr>
          <w:rFonts w:ascii="Arial" w:hAnsi="Arial" w:cs="Arial"/>
          <w:sz w:val="20"/>
          <w:szCs w:val="20"/>
        </w:rPr>
        <w:t>FeO</w:t>
      </w:r>
      <w:r w:rsidR="00640641">
        <w:rPr>
          <w:rFonts w:ascii="Arial" w:hAnsi="Arial" w:cs="Arial"/>
          <w:sz w:val="20"/>
          <w:szCs w:val="20"/>
        </w:rPr>
        <w:t>x</w:t>
      </w:r>
      <w:proofErr w:type="spellEnd"/>
      <w:r w:rsidR="00640641">
        <w:rPr>
          <w:rFonts w:ascii="Arial" w:hAnsi="Arial" w:cs="Arial"/>
          <w:sz w:val="20"/>
          <w:szCs w:val="20"/>
        </w:rPr>
        <w:t>-</w:t>
      </w:r>
      <w:r w:rsidR="00464F8F">
        <w:rPr>
          <w:rFonts w:ascii="Arial" w:hAnsi="Arial" w:cs="Arial"/>
          <w:sz w:val="20"/>
          <w:szCs w:val="20"/>
        </w:rPr>
        <w:t>CTAT</w:t>
      </w:r>
      <w:r w:rsidR="00B81365">
        <w:rPr>
          <w:rFonts w:ascii="Arial" w:hAnsi="Arial" w:cs="Arial"/>
          <w:sz w:val="20"/>
          <w:szCs w:val="20"/>
        </w:rPr>
        <w:t>)</w:t>
      </w:r>
      <w:r w:rsidR="00464F8F">
        <w:rPr>
          <w:rFonts w:ascii="Arial" w:hAnsi="Arial" w:cs="Arial"/>
          <w:sz w:val="20"/>
          <w:szCs w:val="20"/>
        </w:rPr>
        <w:t xml:space="preserve"> protein </w:t>
      </w:r>
      <w:r w:rsidR="00066C28">
        <w:rPr>
          <w:rFonts w:ascii="Arial" w:hAnsi="Arial" w:cs="Arial"/>
          <w:sz w:val="20"/>
          <w:szCs w:val="20"/>
        </w:rPr>
        <w:t>for i</w:t>
      </w:r>
      <w:r w:rsidR="00FF0112">
        <w:rPr>
          <w:rFonts w:ascii="Arial" w:hAnsi="Arial" w:cs="Arial"/>
          <w:sz w:val="20"/>
          <w:szCs w:val="20"/>
        </w:rPr>
        <w:t xml:space="preserve">ncreased uptake and contrast. This nanoparticle formulation will allow for </w:t>
      </w:r>
      <w:r w:rsidR="00066C28">
        <w:rPr>
          <w:rFonts w:ascii="Arial" w:hAnsi="Arial" w:cs="Arial"/>
          <w:sz w:val="20"/>
          <w:szCs w:val="20"/>
        </w:rPr>
        <w:t>bind</w:t>
      </w:r>
      <w:r w:rsidR="00FF0112">
        <w:rPr>
          <w:rFonts w:ascii="Arial" w:hAnsi="Arial" w:cs="Arial"/>
          <w:sz w:val="20"/>
          <w:szCs w:val="20"/>
        </w:rPr>
        <w:t>ing of</w:t>
      </w:r>
      <w:r w:rsidR="00066C28">
        <w:rPr>
          <w:rFonts w:ascii="Arial" w:hAnsi="Arial" w:cs="Arial"/>
          <w:sz w:val="20"/>
          <w:szCs w:val="20"/>
        </w:rPr>
        <w:t xml:space="preserve"> additional cell targeting and therapeutic agents</w:t>
      </w:r>
      <w:r w:rsidR="00D36F9D">
        <w:rPr>
          <w:rFonts w:ascii="Arial" w:hAnsi="Arial" w:cs="Arial"/>
          <w:sz w:val="20"/>
          <w:szCs w:val="20"/>
        </w:rPr>
        <w:t xml:space="preserve"> in which </w:t>
      </w:r>
      <w:r w:rsidR="00FF0112">
        <w:rPr>
          <w:rFonts w:ascii="Arial" w:hAnsi="Arial" w:cs="Arial"/>
          <w:sz w:val="20"/>
          <w:szCs w:val="20"/>
        </w:rPr>
        <w:t xml:space="preserve">cell uptake and MRI contrast </w:t>
      </w:r>
      <w:r w:rsidR="0073094C">
        <w:rPr>
          <w:rFonts w:ascii="Arial" w:hAnsi="Arial" w:cs="Arial"/>
          <w:sz w:val="20"/>
          <w:szCs w:val="20"/>
        </w:rPr>
        <w:t xml:space="preserve">are </w:t>
      </w:r>
      <w:r w:rsidR="00FF0112">
        <w:rPr>
          <w:rFonts w:ascii="Arial" w:hAnsi="Arial" w:cs="Arial"/>
          <w:sz w:val="20"/>
          <w:szCs w:val="20"/>
        </w:rPr>
        <w:t>important factors to evaluate</w:t>
      </w:r>
      <w:r w:rsidR="00800067">
        <w:rPr>
          <w:rFonts w:ascii="Arial" w:hAnsi="Arial" w:cs="Arial"/>
          <w:sz w:val="20"/>
          <w:szCs w:val="20"/>
        </w:rPr>
        <w:t>.</w:t>
      </w:r>
    </w:p>
    <w:p w:rsidR="00B75DC9" w:rsidRPr="007B647B" w:rsidRDefault="00B75DC9" w:rsidP="0049187D">
      <w:pPr>
        <w:tabs>
          <w:tab w:val="left" w:pos="360"/>
        </w:tabs>
        <w:rPr>
          <w:rFonts w:ascii="Arial" w:hAnsi="Arial" w:cs="Arial"/>
          <w:b/>
          <w:sz w:val="10"/>
          <w:szCs w:val="1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FB4399" w:rsidRDefault="00800067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3C821" wp14:editId="01918225">
                <wp:simplePos x="0" y="0"/>
                <wp:positionH relativeFrom="column">
                  <wp:posOffset>3480435</wp:posOffset>
                </wp:positionH>
                <wp:positionV relativeFrom="paragraph">
                  <wp:posOffset>1405255</wp:posOffset>
                </wp:positionV>
                <wp:extent cx="3084195" cy="365760"/>
                <wp:effectExtent l="0" t="0" r="1905" b="0"/>
                <wp:wrapThrough wrapText="bothSides">
                  <wp:wrapPolygon edited="0">
                    <wp:start x="0" y="0"/>
                    <wp:lineTo x="0" y="20250"/>
                    <wp:lineTo x="21480" y="20250"/>
                    <wp:lineTo x="2148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621" w:rsidRPr="00024DC6" w:rsidRDefault="00E94621" w:rsidP="00376D2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4D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Table 1</w:t>
                            </w:r>
                            <w:r w:rsidR="00DB131C" w:rsidRPr="00024D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024D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Relaxation times from transfected 9L Glioma cells with different nanoparticle concentrations.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05pt;margin-top:110.65pt;width:242.8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60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" stroked="f">
                <v:textbox>
                  <w:txbxContent>
                    <w:p w:rsidR="00E94621" w:rsidRPr="00024DC6" w:rsidRDefault="00E94621" w:rsidP="00376D2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4D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Table 1</w:t>
                      </w:r>
                      <w:r w:rsidR="00DB131C" w:rsidRPr="00024D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024D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Relaxation times from transfected 9L Glioma cells with different nanoparticle concentrations.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4DC6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7CA1F87" wp14:editId="102846E0">
            <wp:simplePos x="0" y="0"/>
            <wp:positionH relativeFrom="column">
              <wp:posOffset>3538855</wp:posOffset>
            </wp:positionH>
            <wp:positionV relativeFrom="paragraph">
              <wp:posOffset>1739900</wp:posOffset>
            </wp:positionV>
            <wp:extent cx="2834640" cy="1375410"/>
            <wp:effectExtent l="0" t="0" r="381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24">
        <w:rPr>
          <w:rFonts w:ascii="Arial" w:hAnsi="Arial" w:cs="Arial"/>
          <w:sz w:val="20"/>
          <w:szCs w:val="20"/>
        </w:rPr>
        <w:tab/>
      </w:r>
      <w:r w:rsidR="00E83EB7">
        <w:rPr>
          <w:rFonts w:ascii="Arial" w:hAnsi="Arial" w:cs="Arial"/>
          <w:sz w:val="20"/>
          <w:szCs w:val="20"/>
        </w:rPr>
        <w:t xml:space="preserve">9L Glioma cells </w:t>
      </w:r>
      <w:r w:rsidR="004C513E">
        <w:rPr>
          <w:rFonts w:ascii="Arial" w:hAnsi="Arial" w:cs="Arial"/>
          <w:sz w:val="20"/>
          <w:szCs w:val="20"/>
        </w:rPr>
        <w:t xml:space="preserve">were cultured </w:t>
      </w:r>
      <w:r w:rsidR="00E83EB7">
        <w:rPr>
          <w:rFonts w:ascii="Arial" w:hAnsi="Arial" w:cs="Arial"/>
          <w:sz w:val="20"/>
          <w:szCs w:val="20"/>
        </w:rPr>
        <w:t xml:space="preserve">with standard cell </w:t>
      </w:r>
      <w:r w:rsidR="00E83EB7" w:rsidRPr="003A6D70">
        <w:rPr>
          <w:rFonts w:ascii="Arial" w:hAnsi="Arial" w:cs="Arial"/>
          <w:sz w:val="20"/>
          <w:szCs w:val="20"/>
        </w:rPr>
        <w:t>culture met</w:t>
      </w:r>
      <w:r w:rsidR="00153FED" w:rsidRPr="003A6D70">
        <w:rPr>
          <w:rFonts w:ascii="Arial" w:hAnsi="Arial" w:cs="Arial"/>
          <w:sz w:val="20"/>
          <w:szCs w:val="20"/>
        </w:rPr>
        <w:t>hods</w:t>
      </w:r>
      <w:r w:rsidR="003A6D70" w:rsidRPr="003A6D70">
        <w:rPr>
          <w:rFonts w:ascii="Arial" w:hAnsi="Arial" w:cs="Arial"/>
          <w:sz w:val="20"/>
          <w:szCs w:val="20"/>
        </w:rPr>
        <w:t xml:space="preserve"> [</w:t>
      </w:r>
      <w:r w:rsidR="003A6D70">
        <w:rPr>
          <w:rFonts w:ascii="Arial" w:hAnsi="Arial" w:cs="Arial"/>
          <w:sz w:val="20"/>
          <w:szCs w:val="20"/>
        </w:rPr>
        <w:t>3].</w:t>
      </w:r>
      <w:r w:rsidR="00391A20">
        <w:rPr>
          <w:rFonts w:ascii="Arial" w:hAnsi="Arial" w:cs="Arial"/>
          <w:sz w:val="20"/>
          <w:szCs w:val="20"/>
        </w:rPr>
        <w:t xml:space="preserve"> </w:t>
      </w:r>
      <w:r w:rsidR="00640641">
        <w:rPr>
          <w:rFonts w:ascii="Arial" w:hAnsi="Arial" w:cs="Arial"/>
          <w:sz w:val="20"/>
          <w:szCs w:val="20"/>
        </w:rPr>
        <w:t>The t</w:t>
      </w:r>
      <w:r w:rsidR="00391A20">
        <w:rPr>
          <w:rFonts w:ascii="Arial" w:hAnsi="Arial" w:cs="Arial"/>
          <w:sz w:val="20"/>
          <w:szCs w:val="20"/>
        </w:rPr>
        <w:t xml:space="preserve">wo iron oxide </w:t>
      </w:r>
      <w:r w:rsidR="00D35ACC">
        <w:rPr>
          <w:rFonts w:ascii="Arial" w:hAnsi="Arial" w:cs="Arial"/>
          <w:sz w:val="20"/>
          <w:szCs w:val="20"/>
        </w:rPr>
        <w:t>nanoparticles</w:t>
      </w:r>
      <w:r w:rsidR="00391A20">
        <w:rPr>
          <w:rFonts w:ascii="Arial" w:hAnsi="Arial" w:cs="Arial"/>
          <w:sz w:val="20"/>
          <w:szCs w:val="20"/>
        </w:rPr>
        <w:t xml:space="preserve"> </w:t>
      </w:r>
      <w:r w:rsidR="00640641">
        <w:rPr>
          <w:rFonts w:ascii="Arial" w:hAnsi="Arial" w:cs="Arial"/>
          <w:sz w:val="20"/>
          <w:szCs w:val="20"/>
        </w:rPr>
        <w:t xml:space="preserve">were added to the cell culture media </w:t>
      </w:r>
      <w:r w:rsidR="00091610">
        <w:rPr>
          <w:rFonts w:ascii="Arial" w:hAnsi="Arial" w:cs="Arial"/>
          <w:sz w:val="20"/>
          <w:szCs w:val="20"/>
        </w:rPr>
        <w:t xml:space="preserve">at 0, 20, 50, and 80 </w:t>
      </w:r>
      <w:proofErr w:type="spellStart"/>
      <w:r w:rsidR="00091610">
        <w:rPr>
          <w:rFonts w:ascii="Arial" w:hAnsi="Arial" w:cs="Arial"/>
          <w:sz w:val="20"/>
          <w:szCs w:val="20"/>
        </w:rPr>
        <w:t>μ</w:t>
      </w:r>
      <w:r w:rsidR="00391A20">
        <w:rPr>
          <w:rFonts w:ascii="Arial" w:hAnsi="Arial" w:cs="Arial"/>
          <w:sz w:val="20"/>
          <w:szCs w:val="20"/>
        </w:rPr>
        <w:t>g</w:t>
      </w:r>
      <w:proofErr w:type="spellEnd"/>
      <w:r w:rsidR="00391A20">
        <w:rPr>
          <w:rFonts w:ascii="Arial" w:hAnsi="Arial" w:cs="Arial"/>
          <w:sz w:val="20"/>
          <w:szCs w:val="20"/>
        </w:rPr>
        <w:t xml:space="preserve"> for 24 hours. </w:t>
      </w:r>
      <w:r w:rsidR="00626848" w:rsidRPr="00626848">
        <w:rPr>
          <w:rFonts w:ascii="Arial" w:hAnsi="Arial" w:cs="Arial"/>
          <w:sz w:val="20"/>
          <w:szCs w:val="20"/>
        </w:rPr>
        <w:t>Cell</w:t>
      </w:r>
      <w:r w:rsidR="00626848">
        <w:rPr>
          <w:rFonts w:ascii="Arial" w:hAnsi="Arial" w:cs="Arial"/>
          <w:sz w:val="20"/>
          <w:szCs w:val="20"/>
        </w:rPr>
        <w:t>s</w:t>
      </w:r>
      <w:r w:rsidR="00626848" w:rsidRPr="00626848">
        <w:rPr>
          <w:rFonts w:ascii="Arial" w:hAnsi="Arial" w:cs="Arial"/>
          <w:sz w:val="20"/>
          <w:szCs w:val="20"/>
        </w:rPr>
        <w:t xml:space="preserve"> were washed prior to </w:t>
      </w:r>
      <w:proofErr w:type="spellStart"/>
      <w:r w:rsidR="00626848" w:rsidRPr="00626848">
        <w:rPr>
          <w:rFonts w:ascii="Arial" w:hAnsi="Arial" w:cs="Arial"/>
          <w:sz w:val="20"/>
          <w:szCs w:val="20"/>
        </w:rPr>
        <w:t>trypsination</w:t>
      </w:r>
      <w:proofErr w:type="spellEnd"/>
      <w:r w:rsidR="00626848" w:rsidRPr="00626848">
        <w:rPr>
          <w:rFonts w:ascii="Arial" w:hAnsi="Arial" w:cs="Arial"/>
          <w:sz w:val="20"/>
          <w:szCs w:val="20"/>
        </w:rPr>
        <w:t xml:space="preserve"> to eliminate particles from the c</w:t>
      </w:r>
      <w:r w:rsidR="00626848">
        <w:rPr>
          <w:rFonts w:ascii="Arial" w:hAnsi="Arial" w:cs="Arial"/>
          <w:sz w:val="20"/>
          <w:szCs w:val="20"/>
        </w:rPr>
        <w:t xml:space="preserve">ell surface. </w:t>
      </w:r>
      <w:r w:rsidR="00D35ACC">
        <w:rPr>
          <w:rFonts w:ascii="Arial" w:hAnsi="Arial" w:cs="Arial"/>
          <w:sz w:val="20"/>
          <w:szCs w:val="20"/>
        </w:rPr>
        <w:t xml:space="preserve">Labeled </w:t>
      </w:r>
      <w:r w:rsidR="00391A20">
        <w:rPr>
          <w:rFonts w:ascii="Arial" w:hAnsi="Arial" w:cs="Arial"/>
          <w:sz w:val="20"/>
          <w:szCs w:val="20"/>
        </w:rPr>
        <w:t>cell</w:t>
      </w:r>
      <w:r w:rsidR="00626848">
        <w:rPr>
          <w:rFonts w:ascii="Arial" w:hAnsi="Arial" w:cs="Arial"/>
          <w:sz w:val="20"/>
          <w:szCs w:val="20"/>
        </w:rPr>
        <w:t>s</w:t>
      </w:r>
      <w:r w:rsidR="002524EE" w:rsidRPr="006B3824">
        <w:rPr>
          <w:rFonts w:ascii="Arial" w:hAnsi="Arial" w:cs="Arial"/>
          <w:sz w:val="20"/>
          <w:szCs w:val="20"/>
        </w:rPr>
        <w:t xml:space="preserve"> </w:t>
      </w:r>
      <w:r w:rsidR="00D35ACC">
        <w:rPr>
          <w:rFonts w:ascii="Arial" w:hAnsi="Arial" w:cs="Arial"/>
          <w:sz w:val="20"/>
          <w:szCs w:val="20"/>
        </w:rPr>
        <w:t>were</w:t>
      </w:r>
      <w:r w:rsidR="00391A20">
        <w:rPr>
          <w:rFonts w:ascii="Arial" w:hAnsi="Arial" w:cs="Arial"/>
          <w:sz w:val="20"/>
          <w:szCs w:val="20"/>
        </w:rPr>
        <w:t xml:space="preserve"> placed i</w:t>
      </w:r>
      <w:r w:rsidR="00626848">
        <w:rPr>
          <w:rFonts w:ascii="Arial" w:hAnsi="Arial" w:cs="Arial"/>
          <w:sz w:val="20"/>
          <w:szCs w:val="20"/>
        </w:rPr>
        <w:t xml:space="preserve">n a 1% agarose layer with </w:t>
      </w:r>
      <w:r w:rsidR="00391A20">
        <w:rPr>
          <w:rFonts w:ascii="Arial" w:hAnsi="Arial" w:cs="Arial"/>
          <w:sz w:val="20"/>
          <w:szCs w:val="20"/>
        </w:rPr>
        <w:t xml:space="preserve">150,000 cells to make a 4-layer </w:t>
      </w:r>
      <w:r w:rsidR="00626848">
        <w:rPr>
          <w:rFonts w:ascii="Arial" w:hAnsi="Arial" w:cs="Arial"/>
          <w:sz w:val="20"/>
          <w:szCs w:val="20"/>
        </w:rPr>
        <w:t xml:space="preserve">tissue mimicking </w:t>
      </w:r>
      <w:r w:rsidR="00391A20">
        <w:rPr>
          <w:rFonts w:ascii="Arial" w:hAnsi="Arial" w:cs="Arial"/>
          <w:sz w:val="20"/>
          <w:szCs w:val="20"/>
        </w:rPr>
        <w:t>agarose sample</w:t>
      </w:r>
      <w:r w:rsidR="00626848">
        <w:rPr>
          <w:rFonts w:ascii="Arial" w:hAnsi="Arial" w:cs="Arial"/>
          <w:sz w:val="20"/>
          <w:szCs w:val="20"/>
        </w:rPr>
        <w:t xml:space="preserve">. Each sample was </w:t>
      </w:r>
      <w:r w:rsidR="00D35ACC">
        <w:rPr>
          <w:rFonts w:ascii="Arial" w:hAnsi="Arial" w:cs="Arial"/>
          <w:sz w:val="20"/>
          <w:szCs w:val="20"/>
        </w:rPr>
        <w:t xml:space="preserve">scanned with </w:t>
      </w:r>
      <w:proofErr w:type="gramStart"/>
      <w:r w:rsidR="00D35ACC">
        <w:rPr>
          <w:rFonts w:ascii="Arial" w:hAnsi="Arial" w:cs="Arial"/>
          <w:sz w:val="20"/>
          <w:szCs w:val="20"/>
        </w:rPr>
        <w:t>a</w:t>
      </w:r>
      <w:proofErr w:type="gramEnd"/>
      <w:r w:rsidR="00626848">
        <w:rPr>
          <w:rFonts w:ascii="Arial" w:hAnsi="Arial" w:cs="Arial"/>
          <w:sz w:val="20"/>
          <w:szCs w:val="20"/>
        </w:rPr>
        <w:t xml:space="preserve"> 11.75</w:t>
      </w:r>
      <w:r w:rsidR="00091610">
        <w:rPr>
          <w:rFonts w:ascii="Arial" w:hAnsi="Arial" w:cs="Arial"/>
          <w:sz w:val="20"/>
          <w:szCs w:val="20"/>
        </w:rPr>
        <w:t xml:space="preserve"> T</w:t>
      </w:r>
      <w:r w:rsidR="00626848">
        <w:rPr>
          <w:rFonts w:ascii="Arial" w:hAnsi="Arial" w:cs="Arial"/>
          <w:sz w:val="20"/>
          <w:szCs w:val="20"/>
        </w:rPr>
        <w:t xml:space="preserve"> </w:t>
      </w:r>
      <w:r w:rsidR="00640641">
        <w:rPr>
          <w:rFonts w:ascii="Arial" w:hAnsi="Arial" w:cs="Arial"/>
          <w:sz w:val="20"/>
          <w:szCs w:val="20"/>
        </w:rPr>
        <w:t xml:space="preserve">magnet </w:t>
      </w:r>
      <w:r w:rsidR="00626848">
        <w:rPr>
          <w:rFonts w:ascii="Arial" w:hAnsi="Arial" w:cs="Arial"/>
          <w:sz w:val="20"/>
          <w:szCs w:val="20"/>
        </w:rPr>
        <w:t>at the FSU-FAMU College of Engineering</w:t>
      </w:r>
      <w:r w:rsidR="00091610">
        <w:rPr>
          <w:rFonts w:ascii="Arial" w:hAnsi="Arial" w:cs="Arial"/>
          <w:sz w:val="20"/>
          <w:szCs w:val="20"/>
        </w:rPr>
        <w:t xml:space="preserve">. </w:t>
      </w:r>
      <w:r w:rsidR="00626848" w:rsidRPr="00626848">
        <w:rPr>
          <w:rFonts w:ascii="Arial" w:hAnsi="Arial" w:cs="Arial"/>
          <w:sz w:val="20"/>
          <w:szCs w:val="20"/>
        </w:rPr>
        <w:t>For T</w:t>
      </w:r>
      <w:r w:rsidR="00626848" w:rsidRPr="00E94621">
        <w:rPr>
          <w:rFonts w:ascii="Arial" w:hAnsi="Arial" w:cs="Arial"/>
          <w:sz w:val="20"/>
          <w:szCs w:val="20"/>
          <w:vertAlign w:val="subscript"/>
        </w:rPr>
        <w:t>1</w:t>
      </w:r>
      <w:r w:rsidR="00626848" w:rsidRPr="00626848">
        <w:rPr>
          <w:rFonts w:ascii="Arial" w:hAnsi="Arial" w:cs="Arial"/>
          <w:sz w:val="20"/>
          <w:szCs w:val="20"/>
        </w:rPr>
        <w:t xml:space="preserve"> and T</w:t>
      </w:r>
      <w:r w:rsidR="00626848" w:rsidRPr="00E94621">
        <w:rPr>
          <w:rFonts w:ascii="Arial" w:hAnsi="Arial" w:cs="Arial"/>
          <w:sz w:val="20"/>
          <w:szCs w:val="20"/>
          <w:vertAlign w:val="subscript"/>
        </w:rPr>
        <w:t>2</w:t>
      </w:r>
      <w:r w:rsidR="00626848" w:rsidRPr="00626848">
        <w:rPr>
          <w:rFonts w:ascii="Arial" w:hAnsi="Arial" w:cs="Arial"/>
          <w:sz w:val="20"/>
          <w:szCs w:val="20"/>
        </w:rPr>
        <w:t xml:space="preserve"> measurements, a single-slice 2D spin-echo (SE) sequence was used with varied TRs and TEs, respectively. For T</w:t>
      </w:r>
      <w:r w:rsidR="00626848" w:rsidRPr="00640641">
        <w:rPr>
          <w:rFonts w:ascii="Arial" w:hAnsi="Arial" w:cs="Arial"/>
          <w:sz w:val="20"/>
          <w:szCs w:val="20"/>
          <w:vertAlign w:val="subscript"/>
        </w:rPr>
        <w:t>2</w:t>
      </w:r>
      <w:r w:rsidR="00626848" w:rsidRPr="00626848">
        <w:rPr>
          <w:rFonts w:ascii="Arial" w:hAnsi="Arial" w:cs="Arial"/>
          <w:sz w:val="20"/>
          <w:szCs w:val="20"/>
        </w:rPr>
        <w:t>* measurements, TEs were varied in repeated acquisitions of a single-slice 2D gr</w:t>
      </w:r>
      <w:r w:rsidR="00AD3300">
        <w:rPr>
          <w:rFonts w:ascii="Arial" w:hAnsi="Arial" w:cs="Arial"/>
          <w:sz w:val="20"/>
          <w:szCs w:val="20"/>
        </w:rPr>
        <w:t>adient-recalled echo (GRE). A high resolution (50x50x50</w:t>
      </w:r>
      <w:r w:rsidR="00AD3300" w:rsidRPr="00AD3300">
        <w:rPr>
          <w:rFonts w:ascii="Symbol" w:hAnsi="Symbol" w:cs="Arial"/>
          <w:sz w:val="20"/>
          <w:szCs w:val="20"/>
        </w:rPr>
        <w:t></w:t>
      </w:r>
      <w:r w:rsidR="00AD3300">
        <w:rPr>
          <w:rFonts w:ascii="Arial" w:hAnsi="Arial" w:cs="Arial"/>
          <w:sz w:val="20"/>
          <w:szCs w:val="20"/>
        </w:rPr>
        <w:t>m)</w:t>
      </w:r>
      <w:r w:rsidR="00626848" w:rsidRPr="00626848">
        <w:rPr>
          <w:rFonts w:ascii="Arial" w:hAnsi="Arial" w:cs="Arial"/>
          <w:sz w:val="20"/>
          <w:szCs w:val="20"/>
        </w:rPr>
        <w:t xml:space="preserve"> 3D GRE</w:t>
      </w:r>
      <w:r w:rsidR="00AD3300">
        <w:rPr>
          <w:rFonts w:ascii="Arial" w:hAnsi="Arial" w:cs="Arial"/>
          <w:sz w:val="20"/>
          <w:szCs w:val="20"/>
        </w:rPr>
        <w:t xml:space="preserve"> was also acquired</w:t>
      </w:r>
      <w:r w:rsidR="00626848" w:rsidRPr="00626848">
        <w:rPr>
          <w:rFonts w:ascii="Arial" w:hAnsi="Arial" w:cs="Arial"/>
          <w:sz w:val="20"/>
          <w:szCs w:val="20"/>
        </w:rPr>
        <w:t>.</w:t>
      </w:r>
      <w:r w:rsidR="00391A20">
        <w:rPr>
          <w:rFonts w:ascii="Arial" w:hAnsi="Arial" w:cs="Arial"/>
          <w:sz w:val="20"/>
          <w:szCs w:val="20"/>
        </w:rPr>
        <w:t xml:space="preserve"> </w:t>
      </w:r>
      <w:r w:rsidR="00640641">
        <w:rPr>
          <w:rFonts w:ascii="Arial" w:hAnsi="Arial" w:cs="Arial"/>
          <w:sz w:val="20"/>
          <w:szCs w:val="20"/>
        </w:rPr>
        <w:t xml:space="preserve">Results were </w:t>
      </w:r>
      <w:r w:rsidR="00FA2BA7">
        <w:rPr>
          <w:rFonts w:ascii="Arial" w:hAnsi="Arial" w:cs="Arial"/>
          <w:sz w:val="20"/>
          <w:szCs w:val="20"/>
        </w:rPr>
        <w:t>statistically compared</w:t>
      </w:r>
      <w:r w:rsidR="00391A20">
        <w:rPr>
          <w:rFonts w:ascii="Arial" w:hAnsi="Arial" w:cs="Arial"/>
          <w:sz w:val="20"/>
          <w:szCs w:val="20"/>
        </w:rPr>
        <w:t xml:space="preserve"> </w:t>
      </w:r>
      <w:r w:rsidR="00AD3300">
        <w:rPr>
          <w:rFonts w:ascii="Arial" w:hAnsi="Arial" w:cs="Arial"/>
          <w:sz w:val="20"/>
          <w:szCs w:val="20"/>
        </w:rPr>
        <w:t>with</w:t>
      </w:r>
      <w:r w:rsidR="00391A20">
        <w:rPr>
          <w:rFonts w:ascii="Arial" w:hAnsi="Arial" w:cs="Arial"/>
          <w:sz w:val="20"/>
          <w:szCs w:val="20"/>
        </w:rPr>
        <w:t xml:space="preserve"> t-test, </w:t>
      </w:r>
      <w:r w:rsidR="00391A20" w:rsidRPr="00391A20">
        <w:rPr>
          <w:rFonts w:ascii="Arial" w:hAnsi="Arial" w:cs="Arial"/>
          <w:sz w:val="20"/>
          <w:szCs w:val="20"/>
        </w:rPr>
        <w:t xml:space="preserve">two-way ANOVA, and LSD </w:t>
      </w:r>
      <w:r w:rsidR="00391A20" w:rsidRPr="00391A20">
        <w:rPr>
          <w:rFonts w:ascii="Arial" w:hAnsi="Arial" w:cs="Arial"/>
          <w:i/>
          <w:sz w:val="20"/>
          <w:szCs w:val="20"/>
        </w:rPr>
        <w:t>post-hoc</w:t>
      </w:r>
      <w:r w:rsidR="00391A20" w:rsidRPr="00391A20">
        <w:rPr>
          <w:rFonts w:ascii="Arial" w:hAnsi="Arial" w:cs="Arial"/>
          <w:sz w:val="20"/>
          <w:szCs w:val="20"/>
        </w:rPr>
        <w:t xml:space="preserve"> tests.</w:t>
      </w:r>
    </w:p>
    <w:p w:rsidR="002524EE" w:rsidRPr="007B647B" w:rsidRDefault="002524EE" w:rsidP="0049187D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E25473" w:rsidRPr="006B3824" w:rsidRDefault="00AD3300" w:rsidP="0009161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728345</wp:posOffset>
                </wp:positionV>
                <wp:extent cx="3084195" cy="461010"/>
                <wp:effectExtent l="0" t="0" r="1905" b="0"/>
                <wp:wrapThrough wrapText="bothSides">
                  <wp:wrapPolygon edited="0">
                    <wp:start x="0" y="0"/>
                    <wp:lineTo x="0" y="20529"/>
                    <wp:lineTo x="21480" y="20529"/>
                    <wp:lineTo x="2148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621" w:rsidRPr="00024DC6" w:rsidRDefault="00E94621" w:rsidP="00376D2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4D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Fig.1</w:t>
                            </w:r>
                            <w:r w:rsidRPr="00024D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Pr="00024DC6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024D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 (left) and 3D-GRE (right) MR images of SPIO-CTAT labeled 9L glioma cells in 1% agarose. Top row are cells with 80 </w:t>
                            </w:r>
                            <w:r w:rsidRPr="00024DC6">
                              <w:rPr>
                                <w:rFonts w:ascii="Symbol" w:hAnsi="Symbol" w:cs="Arial"/>
                                <w:sz w:val="16"/>
                                <w:szCs w:val="16"/>
                              </w:rPr>
                              <w:t></w:t>
                            </w:r>
                            <w:r w:rsidR="003B5A4B" w:rsidRPr="00024D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Pr="00024D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followed by 50, 20 and 0 </w:t>
                            </w:r>
                            <w:r w:rsidRPr="00024DC6">
                              <w:rPr>
                                <w:rFonts w:ascii="Symbol" w:hAnsi="Symbol" w:cs="Arial"/>
                                <w:sz w:val="16"/>
                                <w:szCs w:val="16"/>
                              </w:rPr>
                              <w:t></w:t>
                            </w:r>
                            <w:r w:rsidR="003B5A4B" w:rsidRPr="00024D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 nanoparticle</w:t>
                            </w:r>
                            <w:r w:rsidRPr="00024D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05pt;margin-top:57.35pt;width:242.85pt;height:3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7AhA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" stroked="f">
                <v:textbox>
                  <w:txbxContent>
                    <w:p w:rsidR="00E94621" w:rsidRPr="00024DC6" w:rsidRDefault="00E94621" w:rsidP="00376D2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4D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Fig.1</w:t>
                      </w:r>
                      <w:r w:rsidRPr="00024D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</w:t>
                      </w:r>
                      <w:r w:rsidRPr="00024DC6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024D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 (left) and 3D-GRE (right) MR images of SPIO-CTAT labeled 9L glioma cells in 1% agarose. Top row are cells with 80 </w:t>
                      </w:r>
                      <w:r w:rsidRPr="00024DC6">
                        <w:rPr>
                          <w:rFonts w:ascii="Symbol" w:hAnsi="Symbol" w:cs="Arial"/>
                          <w:sz w:val="16"/>
                          <w:szCs w:val="16"/>
                        </w:rPr>
                        <w:t></w:t>
                      </w:r>
                      <w:r w:rsidR="003B5A4B" w:rsidRPr="00024DC6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 w:rsidRPr="00024D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followed by 50, 20 and 0 </w:t>
                      </w:r>
                      <w:r w:rsidRPr="00024DC6">
                        <w:rPr>
                          <w:rFonts w:ascii="Symbol" w:hAnsi="Symbol" w:cs="Arial"/>
                          <w:sz w:val="16"/>
                          <w:szCs w:val="16"/>
                        </w:rPr>
                        <w:t></w:t>
                      </w:r>
                      <w:r w:rsidR="003B5A4B" w:rsidRPr="00024DC6">
                        <w:rPr>
                          <w:rFonts w:ascii="Arial" w:hAnsi="Arial" w:cs="Arial"/>
                          <w:sz w:val="16"/>
                          <w:szCs w:val="16"/>
                        </w:rPr>
                        <w:t>g nanoparticle</w:t>
                      </w:r>
                      <w:r w:rsidRPr="00024DC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091610" w:rsidRPr="00091610">
        <w:rPr>
          <w:rFonts w:ascii="Arial" w:hAnsi="Arial" w:cs="Arial"/>
          <w:b/>
          <w:sz w:val="20"/>
          <w:szCs w:val="20"/>
        </w:rPr>
        <w:t xml:space="preserve">Table </w:t>
      </w:r>
      <w:r w:rsidR="00976FB3">
        <w:rPr>
          <w:rFonts w:ascii="Arial" w:hAnsi="Arial" w:cs="Arial"/>
          <w:b/>
          <w:sz w:val="20"/>
          <w:szCs w:val="20"/>
        </w:rPr>
        <w:t>1</w:t>
      </w:r>
      <w:r w:rsidR="00091610">
        <w:rPr>
          <w:rFonts w:ascii="Arial" w:hAnsi="Arial" w:cs="Arial"/>
          <w:sz w:val="20"/>
          <w:szCs w:val="20"/>
        </w:rPr>
        <w:t xml:space="preserve"> shows the average T</w:t>
      </w:r>
      <w:r w:rsidR="00091610">
        <w:rPr>
          <w:rFonts w:ascii="Arial" w:hAnsi="Arial" w:cs="Arial"/>
          <w:sz w:val="20"/>
          <w:szCs w:val="20"/>
          <w:vertAlign w:val="subscript"/>
        </w:rPr>
        <w:t>1</w:t>
      </w:r>
      <w:r w:rsidR="00091610">
        <w:rPr>
          <w:rFonts w:ascii="Arial" w:hAnsi="Arial" w:cs="Arial"/>
          <w:sz w:val="20"/>
          <w:szCs w:val="20"/>
        </w:rPr>
        <w:t>,</w:t>
      </w:r>
      <w:r w:rsidR="00C433D9">
        <w:rPr>
          <w:rFonts w:ascii="Arial" w:hAnsi="Arial" w:cs="Arial"/>
          <w:sz w:val="20"/>
          <w:szCs w:val="20"/>
        </w:rPr>
        <w:t xml:space="preserve"> </w:t>
      </w:r>
      <w:r w:rsidR="00091610">
        <w:rPr>
          <w:rFonts w:ascii="Arial" w:hAnsi="Arial" w:cs="Arial"/>
          <w:sz w:val="20"/>
          <w:szCs w:val="20"/>
        </w:rPr>
        <w:t>T</w:t>
      </w:r>
      <w:r w:rsidR="00091610">
        <w:rPr>
          <w:rFonts w:ascii="Arial" w:hAnsi="Arial" w:cs="Arial"/>
          <w:sz w:val="20"/>
          <w:szCs w:val="20"/>
          <w:vertAlign w:val="subscript"/>
        </w:rPr>
        <w:t>2</w:t>
      </w:r>
      <w:r w:rsidR="00091610">
        <w:rPr>
          <w:rFonts w:ascii="Arial" w:hAnsi="Arial" w:cs="Arial"/>
          <w:sz w:val="20"/>
          <w:szCs w:val="20"/>
        </w:rPr>
        <w:t xml:space="preserve">, and </w:t>
      </w:r>
      <w:r w:rsidR="00C433D9">
        <w:rPr>
          <w:rFonts w:ascii="Arial" w:hAnsi="Arial" w:cs="Arial"/>
          <w:sz w:val="20"/>
          <w:szCs w:val="20"/>
        </w:rPr>
        <w:t>T</w:t>
      </w:r>
      <w:r w:rsidR="00C433D9">
        <w:rPr>
          <w:rFonts w:ascii="Arial" w:hAnsi="Arial" w:cs="Arial"/>
          <w:sz w:val="20"/>
          <w:szCs w:val="20"/>
          <w:vertAlign w:val="subscript"/>
        </w:rPr>
        <w:t>2</w:t>
      </w:r>
      <w:r w:rsidR="00C433D9">
        <w:rPr>
          <w:rFonts w:ascii="Arial" w:hAnsi="Arial" w:cs="Arial"/>
          <w:sz w:val="20"/>
          <w:szCs w:val="20"/>
        </w:rPr>
        <w:t xml:space="preserve">* </w:t>
      </w:r>
      <w:r w:rsidR="00976FB3">
        <w:rPr>
          <w:rFonts w:ascii="Arial" w:hAnsi="Arial" w:cs="Arial"/>
          <w:sz w:val="20"/>
          <w:szCs w:val="20"/>
        </w:rPr>
        <w:t xml:space="preserve">relaxation </w:t>
      </w:r>
      <w:r w:rsidR="007E0A1F">
        <w:rPr>
          <w:rFonts w:ascii="Arial" w:hAnsi="Arial" w:cs="Arial"/>
          <w:sz w:val="20"/>
          <w:szCs w:val="20"/>
        </w:rPr>
        <w:t>times</w:t>
      </w:r>
      <w:r w:rsidR="00976FB3">
        <w:rPr>
          <w:rFonts w:ascii="Arial" w:hAnsi="Arial" w:cs="Arial"/>
          <w:sz w:val="20"/>
          <w:szCs w:val="20"/>
        </w:rPr>
        <w:t xml:space="preserve"> for each conjugated </w:t>
      </w:r>
      <w:r w:rsidR="00091610">
        <w:rPr>
          <w:rFonts w:ascii="Arial" w:hAnsi="Arial" w:cs="Arial"/>
          <w:sz w:val="20"/>
          <w:szCs w:val="20"/>
        </w:rPr>
        <w:t>iron oxide nanoparticle</w:t>
      </w:r>
      <w:r w:rsidR="00056922">
        <w:rPr>
          <w:rFonts w:ascii="Arial" w:hAnsi="Arial" w:cs="Arial"/>
          <w:sz w:val="20"/>
          <w:szCs w:val="20"/>
        </w:rPr>
        <w:t xml:space="preserve"> and respective</w:t>
      </w:r>
      <w:r w:rsidR="00976FB3">
        <w:rPr>
          <w:rFonts w:ascii="Arial" w:hAnsi="Arial" w:cs="Arial"/>
          <w:sz w:val="20"/>
          <w:szCs w:val="20"/>
        </w:rPr>
        <w:t xml:space="preserve"> concentration</w:t>
      </w:r>
      <w:r w:rsidR="000A717A">
        <w:rPr>
          <w:rFonts w:ascii="Arial" w:hAnsi="Arial" w:cs="Arial"/>
          <w:sz w:val="20"/>
          <w:szCs w:val="20"/>
        </w:rPr>
        <w:t xml:space="preserve"> (N=3)</w:t>
      </w:r>
      <w:r w:rsidR="00091610">
        <w:rPr>
          <w:rFonts w:ascii="Arial" w:hAnsi="Arial" w:cs="Arial"/>
          <w:sz w:val="20"/>
          <w:szCs w:val="20"/>
        </w:rPr>
        <w:t xml:space="preserve">. </w:t>
      </w:r>
      <w:r w:rsidR="00091610" w:rsidRPr="00091610">
        <w:rPr>
          <w:rFonts w:ascii="Arial" w:hAnsi="Arial" w:cs="Arial"/>
          <w:b/>
          <w:sz w:val="20"/>
          <w:szCs w:val="20"/>
        </w:rPr>
        <w:t>Fig. 1</w:t>
      </w:r>
      <w:r w:rsidR="00976FB3">
        <w:rPr>
          <w:rFonts w:ascii="Arial" w:hAnsi="Arial" w:cs="Arial"/>
          <w:sz w:val="20"/>
          <w:szCs w:val="20"/>
        </w:rPr>
        <w:t xml:space="preserve"> shows</w:t>
      </w:r>
      <w:r w:rsidR="00091610">
        <w:rPr>
          <w:rFonts w:ascii="Arial" w:hAnsi="Arial" w:cs="Arial"/>
          <w:sz w:val="20"/>
          <w:szCs w:val="20"/>
        </w:rPr>
        <w:t xml:space="preserve"> a </w:t>
      </w:r>
      <w:r w:rsidR="00976FB3">
        <w:rPr>
          <w:rFonts w:ascii="Arial" w:hAnsi="Arial" w:cs="Arial"/>
          <w:sz w:val="20"/>
          <w:szCs w:val="20"/>
        </w:rPr>
        <w:t xml:space="preserve">representative MRI of cells labeled with </w:t>
      </w:r>
      <w:proofErr w:type="spellStart"/>
      <w:r w:rsidR="007E0A1F">
        <w:rPr>
          <w:rFonts w:ascii="Arial" w:hAnsi="Arial" w:cs="Arial"/>
          <w:sz w:val="20"/>
          <w:szCs w:val="20"/>
        </w:rPr>
        <w:t>FeOx</w:t>
      </w:r>
      <w:proofErr w:type="spellEnd"/>
      <w:r w:rsidR="007E0A1F">
        <w:rPr>
          <w:rFonts w:ascii="Arial" w:hAnsi="Arial" w:cs="Arial"/>
          <w:sz w:val="20"/>
          <w:szCs w:val="20"/>
        </w:rPr>
        <w:t>-CTAT</w:t>
      </w:r>
      <w:r w:rsidR="00976FB3">
        <w:rPr>
          <w:rFonts w:ascii="Arial" w:hAnsi="Arial" w:cs="Arial"/>
          <w:sz w:val="20"/>
          <w:szCs w:val="20"/>
        </w:rPr>
        <w:t xml:space="preserve"> layered </w:t>
      </w:r>
      <w:r w:rsidR="00FA2BA7">
        <w:rPr>
          <w:rFonts w:ascii="Arial" w:hAnsi="Arial" w:cs="Arial"/>
          <w:sz w:val="20"/>
          <w:szCs w:val="20"/>
        </w:rPr>
        <w:t xml:space="preserve">in </w:t>
      </w:r>
      <w:r w:rsidR="00976FB3">
        <w:rPr>
          <w:rFonts w:ascii="Arial" w:hAnsi="Arial" w:cs="Arial"/>
          <w:sz w:val="20"/>
          <w:szCs w:val="20"/>
        </w:rPr>
        <w:t xml:space="preserve">agarose. </w:t>
      </w:r>
      <w:r w:rsidR="00091610">
        <w:rPr>
          <w:rFonts w:ascii="Arial" w:hAnsi="Arial" w:cs="Arial"/>
          <w:sz w:val="20"/>
          <w:szCs w:val="20"/>
        </w:rPr>
        <w:t xml:space="preserve"> </w:t>
      </w:r>
      <w:r w:rsidR="00464F8F">
        <w:rPr>
          <w:rFonts w:ascii="Arial" w:hAnsi="Arial" w:cs="Arial"/>
          <w:sz w:val="20"/>
          <w:szCs w:val="20"/>
        </w:rPr>
        <w:t xml:space="preserve">A </w:t>
      </w:r>
      <w:r w:rsidR="003A6D70">
        <w:rPr>
          <w:rFonts w:ascii="Arial" w:hAnsi="Arial" w:cs="Arial"/>
          <w:sz w:val="20"/>
          <w:szCs w:val="20"/>
        </w:rPr>
        <w:t>negative</w:t>
      </w:r>
      <w:r w:rsidR="00464F8F">
        <w:rPr>
          <w:rFonts w:ascii="Arial" w:hAnsi="Arial" w:cs="Arial"/>
          <w:sz w:val="20"/>
          <w:szCs w:val="20"/>
        </w:rPr>
        <w:t xml:space="preserve"> corre</w:t>
      </w:r>
      <w:r w:rsidR="00976FB3">
        <w:rPr>
          <w:rFonts w:ascii="Arial" w:hAnsi="Arial" w:cs="Arial"/>
          <w:sz w:val="20"/>
          <w:szCs w:val="20"/>
        </w:rPr>
        <w:t xml:space="preserve">lation was observed between increasing </w:t>
      </w:r>
      <w:r w:rsidR="00056922">
        <w:rPr>
          <w:rFonts w:ascii="Arial" w:hAnsi="Arial" w:cs="Arial"/>
          <w:sz w:val="20"/>
          <w:szCs w:val="20"/>
        </w:rPr>
        <w:t xml:space="preserve">particle </w:t>
      </w:r>
      <w:r w:rsidR="00976FB3">
        <w:rPr>
          <w:rFonts w:ascii="Arial" w:hAnsi="Arial" w:cs="Arial"/>
          <w:sz w:val="20"/>
          <w:szCs w:val="20"/>
        </w:rPr>
        <w:t>concentrations</w:t>
      </w:r>
      <w:r w:rsidR="00464F8F">
        <w:rPr>
          <w:rFonts w:ascii="Arial" w:hAnsi="Arial" w:cs="Arial"/>
          <w:sz w:val="20"/>
          <w:szCs w:val="20"/>
        </w:rPr>
        <w:t xml:space="preserve"> </w:t>
      </w:r>
      <w:r w:rsidR="00976FB3">
        <w:rPr>
          <w:rFonts w:ascii="Arial" w:hAnsi="Arial" w:cs="Arial"/>
          <w:sz w:val="20"/>
          <w:szCs w:val="20"/>
        </w:rPr>
        <w:t>and T</w:t>
      </w:r>
      <w:r w:rsidR="00976FB3" w:rsidRPr="00976FB3">
        <w:rPr>
          <w:rFonts w:ascii="Arial" w:hAnsi="Arial" w:cs="Arial"/>
          <w:sz w:val="20"/>
          <w:szCs w:val="20"/>
          <w:vertAlign w:val="subscript"/>
        </w:rPr>
        <w:t>2</w:t>
      </w:r>
      <w:r w:rsidR="00976FB3">
        <w:rPr>
          <w:rFonts w:ascii="Arial" w:hAnsi="Arial" w:cs="Arial"/>
          <w:sz w:val="20"/>
          <w:szCs w:val="20"/>
        </w:rPr>
        <w:t xml:space="preserve"> and T</w:t>
      </w:r>
      <w:r w:rsidR="00976FB3" w:rsidRPr="00976FB3">
        <w:rPr>
          <w:rFonts w:ascii="Arial" w:hAnsi="Arial" w:cs="Arial"/>
          <w:sz w:val="20"/>
          <w:szCs w:val="20"/>
          <w:vertAlign w:val="subscript"/>
        </w:rPr>
        <w:t>2</w:t>
      </w:r>
      <w:r w:rsidR="00976FB3">
        <w:rPr>
          <w:rFonts w:ascii="Arial" w:hAnsi="Arial" w:cs="Arial"/>
          <w:sz w:val="20"/>
          <w:szCs w:val="20"/>
        </w:rPr>
        <w:t>* relaxation times</w:t>
      </w:r>
      <w:r w:rsidR="00464F8F">
        <w:rPr>
          <w:rFonts w:ascii="Arial" w:hAnsi="Arial" w:cs="Arial"/>
          <w:sz w:val="20"/>
          <w:szCs w:val="20"/>
        </w:rPr>
        <w:t>.</w:t>
      </w:r>
      <w:r w:rsidR="00976FB3">
        <w:rPr>
          <w:rFonts w:ascii="Arial" w:hAnsi="Arial" w:cs="Arial"/>
          <w:sz w:val="20"/>
          <w:szCs w:val="20"/>
        </w:rPr>
        <w:t xml:space="preserve"> CTAT conjugated SPIO appears to show increased contrast for the highest c</w:t>
      </w:r>
      <w:r w:rsidR="00056922">
        <w:rPr>
          <w:rFonts w:ascii="Arial" w:hAnsi="Arial" w:cs="Arial"/>
          <w:sz w:val="20"/>
          <w:szCs w:val="20"/>
        </w:rPr>
        <w:t>oncentrations indicating in increased</w:t>
      </w:r>
      <w:r w:rsidR="00976FB3">
        <w:rPr>
          <w:rFonts w:ascii="Arial" w:hAnsi="Arial" w:cs="Arial"/>
          <w:sz w:val="20"/>
          <w:szCs w:val="20"/>
        </w:rPr>
        <w:t xml:space="preserve"> </w:t>
      </w:r>
      <w:r w:rsidR="00056922">
        <w:rPr>
          <w:rFonts w:ascii="Arial" w:hAnsi="Arial" w:cs="Arial"/>
          <w:sz w:val="20"/>
          <w:szCs w:val="20"/>
        </w:rPr>
        <w:t>uptakes</w:t>
      </w:r>
      <w:r w:rsidR="00976FB3">
        <w:rPr>
          <w:rFonts w:ascii="Arial" w:hAnsi="Arial" w:cs="Arial"/>
          <w:sz w:val="20"/>
          <w:szCs w:val="20"/>
        </w:rPr>
        <w:t xml:space="preserve"> by the cells</w:t>
      </w:r>
      <w:r w:rsidR="000A717A">
        <w:rPr>
          <w:rFonts w:ascii="Arial" w:hAnsi="Arial" w:cs="Arial"/>
          <w:sz w:val="20"/>
          <w:szCs w:val="20"/>
        </w:rPr>
        <w:t>, however no significant difference was observed</w:t>
      </w:r>
      <w:r w:rsidR="00091610">
        <w:rPr>
          <w:rFonts w:ascii="Arial" w:hAnsi="Arial" w:cs="Arial"/>
          <w:sz w:val="20"/>
          <w:szCs w:val="20"/>
        </w:rPr>
        <w:t>. T</w:t>
      </w:r>
      <w:r w:rsidR="00091610">
        <w:rPr>
          <w:rFonts w:ascii="Arial" w:hAnsi="Arial" w:cs="Arial"/>
          <w:sz w:val="20"/>
          <w:szCs w:val="20"/>
          <w:vertAlign w:val="subscript"/>
        </w:rPr>
        <w:t>2</w:t>
      </w:r>
      <w:r w:rsidR="00C433D9">
        <w:rPr>
          <w:rFonts w:ascii="Arial" w:hAnsi="Arial" w:cs="Arial"/>
          <w:sz w:val="20"/>
          <w:szCs w:val="20"/>
        </w:rPr>
        <w:t>*</w:t>
      </w:r>
      <w:r w:rsidR="00FA2BA7">
        <w:rPr>
          <w:rFonts w:ascii="Arial" w:hAnsi="Arial" w:cs="Arial"/>
          <w:sz w:val="20"/>
          <w:szCs w:val="20"/>
        </w:rPr>
        <w:t xml:space="preserve"> contrast is seen</w:t>
      </w:r>
      <w:r w:rsidR="00091610">
        <w:rPr>
          <w:rFonts w:ascii="Arial" w:hAnsi="Arial" w:cs="Arial"/>
          <w:sz w:val="20"/>
          <w:szCs w:val="20"/>
        </w:rPr>
        <w:t xml:space="preserve"> with statistical differences between the highest concentration and the control and lowest concentration.</w:t>
      </w:r>
    </w:p>
    <w:p w:rsidR="00E25473" w:rsidRPr="007B647B" w:rsidRDefault="00E25473" w:rsidP="0049187D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1610">
        <w:rPr>
          <w:rFonts w:ascii="Arial" w:hAnsi="Arial" w:cs="Arial"/>
          <w:sz w:val="20"/>
          <w:szCs w:val="20"/>
        </w:rPr>
        <w:t xml:space="preserve">This project aimed at investigating </w:t>
      </w:r>
      <w:r w:rsidR="00A12CD0">
        <w:rPr>
          <w:rFonts w:ascii="Arial" w:hAnsi="Arial" w:cs="Arial"/>
          <w:sz w:val="20"/>
          <w:szCs w:val="20"/>
        </w:rPr>
        <w:t xml:space="preserve">MRI contrast </w:t>
      </w:r>
      <w:r w:rsidR="00091610">
        <w:rPr>
          <w:rFonts w:ascii="Arial" w:hAnsi="Arial" w:cs="Arial"/>
          <w:sz w:val="20"/>
          <w:szCs w:val="20"/>
        </w:rPr>
        <w:t xml:space="preserve">of </w:t>
      </w:r>
      <w:r w:rsidR="004A3EDB">
        <w:rPr>
          <w:rFonts w:ascii="Arial" w:hAnsi="Arial" w:cs="Arial"/>
          <w:sz w:val="20"/>
          <w:szCs w:val="20"/>
        </w:rPr>
        <w:t xml:space="preserve">the </w:t>
      </w:r>
      <w:r w:rsidR="00A12CD0">
        <w:rPr>
          <w:rFonts w:ascii="Arial" w:hAnsi="Arial" w:cs="Arial"/>
          <w:sz w:val="20"/>
          <w:szCs w:val="20"/>
        </w:rPr>
        <w:t>transfected Au</w:t>
      </w:r>
      <w:r w:rsidR="009807D5">
        <w:rPr>
          <w:rFonts w:ascii="Arial" w:hAnsi="Arial" w:cs="Arial"/>
          <w:sz w:val="20"/>
          <w:szCs w:val="20"/>
        </w:rPr>
        <w:t>-</w:t>
      </w:r>
      <w:proofErr w:type="spellStart"/>
      <w:r w:rsidR="009807D5">
        <w:rPr>
          <w:rFonts w:ascii="Arial" w:hAnsi="Arial" w:cs="Arial"/>
          <w:sz w:val="20"/>
          <w:szCs w:val="20"/>
        </w:rPr>
        <w:t>FeOx</w:t>
      </w:r>
      <w:proofErr w:type="spellEnd"/>
      <w:r w:rsidR="004A3EDB">
        <w:rPr>
          <w:rFonts w:ascii="Arial" w:hAnsi="Arial" w:cs="Arial"/>
          <w:sz w:val="20"/>
          <w:szCs w:val="20"/>
        </w:rPr>
        <w:t xml:space="preserve"> nanoparticles show that both contrast </w:t>
      </w:r>
      <w:r w:rsidR="00A12CD0">
        <w:rPr>
          <w:rFonts w:ascii="Arial" w:hAnsi="Arial" w:cs="Arial"/>
          <w:sz w:val="20"/>
          <w:szCs w:val="20"/>
        </w:rPr>
        <w:t>agents</w:t>
      </w:r>
      <w:r w:rsidR="00300FED">
        <w:rPr>
          <w:rFonts w:ascii="Arial" w:hAnsi="Arial" w:cs="Arial"/>
          <w:sz w:val="20"/>
          <w:szCs w:val="20"/>
        </w:rPr>
        <w:t xml:space="preserve"> are taken up by the cells. </w:t>
      </w:r>
      <w:r w:rsidR="004A3EDB">
        <w:rPr>
          <w:rFonts w:ascii="Arial" w:hAnsi="Arial" w:cs="Arial"/>
          <w:sz w:val="20"/>
          <w:szCs w:val="20"/>
        </w:rPr>
        <w:t xml:space="preserve">Increasing the </w:t>
      </w:r>
      <w:r w:rsidR="00D36F9D">
        <w:rPr>
          <w:rFonts w:ascii="Arial" w:hAnsi="Arial" w:cs="Arial"/>
          <w:sz w:val="20"/>
          <w:szCs w:val="20"/>
        </w:rPr>
        <w:t>nanoparticle</w:t>
      </w:r>
      <w:r w:rsidR="004A3EDB">
        <w:rPr>
          <w:rFonts w:ascii="Arial" w:hAnsi="Arial" w:cs="Arial"/>
          <w:sz w:val="20"/>
          <w:szCs w:val="20"/>
        </w:rPr>
        <w:t xml:space="preserve"> concentration exposed to the cells increased </w:t>
      </w:r>
      <w:r w:rsidR="00A12CD0">
        <w:rPr>
          <w:rFonts w:ascii="Arial" w:hAnsi="Arial" w:cs="Arial"/>
          <w:sz w:val="20"/>
          <w:szCs w:val="20"/>
        </w:rPr>
        <w:t xml:space="preserve">the </w:t>
      </w:r>
      <w:r w:rsidR="00FA2BA7">
        <w:rPr>
          <w:rFonts w:ascii="Arial" w:hAnsi="Arial" w:cs="Arial"/>
          <w:sz w:val="20"/>
          <w:szCs w:val="20"/>
        </w:rPr>
        <w:t xml:space="preserve">MRI </w:t>
      </w:r>
      <w:r w:rsidR="00300FED">
        <w:rPr>
          <w:rFonts w:ascii="Arial" w:hAnsi="Arial" w:cs="Arial"/>
          <w:sz w:val="20"/>
          <w:szCs w:val="20"/>
        </w:rPr>
        <w:t xml:space="preserve">contrast. </w:t>
      </w:r>
      <w:r w:rsidR="00D35ACC">
        <w:rPr>
          <w:rFonts w:ascii="Arial" w:hAnsi="Arial" w:cs="Arial"/>
          <w:sz w:val="20"/>
          <w:szCs w:val="20"/>
        </w:rPr>
        <w:t xml:space="preserve">The higher concentration of </w:t>
      </w:r>
      <w:proofErr w:type="spellStart"/>
      <w:r w:rsidR="004A3EDB">
        <w:rPr>
          <w:rFonts w:ascii="Arial" w:hAnsi="Arial" w:cs="Arial"/>
          <w:sz w:val="20"/>
          <w:szCs w:val="20"/>
        </w:rPr>
        <w:t>FeOx</w:t>
      </w:r>
      <w:proofErr w:type="spellEnd"/>
      <w:r w:rsidR="004A3EDB">
        <w:rPr>
          <w:rFonts w:ascii="Arial" w:hAnsi="Arial" w:cs="Arial"/>
          <w:sz w:val="20"/>
          <w:szCs w:val="20"/>
        </w:rPr>
        <w:t>-</w:t>
      </w:r>
      <w:r w:rsidR="00091610">
        <w:rPr>
          <w:rFonts w:ascii="Arial" w:hAnsi="Arial" w:cs="Arial"/>
          <w:sz w:val="20"/>
          <w:szCs w:val="20"/>
        </w:rPr>
        <w:t xml:space="preserve">CTAT </w:t>
      </w:r>
      <w:r w:rsidR="004A3EDB">
        <w:rPr>
          <w:rFonts w:ascii="Arial" w:hAnsi="Arial" w:cs="Arial"/>
          <w:sz w:val="20"/>
          <w:szCs w:val="20"/>
        </w:rPr>
        <w:t xml:space="preserve">particle </w:t>
      </w:r>
      <w:r w:rsidR="00A12CD0">
        <w:rPr>
          <w:rFonts w:ascii="Arial" w:hAnsi="Arial" w:cs="Arial"/>
          <w:sz w:val="20"/>
          <w:szCs w:val="20"/>
        </w:rPr>
        <w:t>show</w:t>
      </w:r>
      <w:r w:rsidR="00D35ACC">
        <w:rPr>
          <w:rFonts w:ascii="Arial" w:hAnsi="Arial" w:cs="Arial"/>
          <w:sz w:val="20"/>
          <w:szCs w:val="20"/>
        </w:rPr>
        <w:t xml:space="preserve"> a slight increase in</w:t>
      </w:r>
      <w:r w:rsidR="00091610">
        <w:rPr>
          <w:rFonts w:ascii="Arial" w:hAnsi="Arial" w:cs="Arial"/>
          <w:sz w:val="20"/>
          <w:szCs w:val="20"/>
        </w:rPr>
        <w:t xml:space="preserve"> T</w:t>
      </w:r>
      <w:r w:rsidR="00091610">
        <w:rPr>
          <w:rFonts w:ascii="Arial" w:hAnsi="Arial" w:cs="Arial"/>
          <w:sz w:val="20"/>
          <w:szCs w:val="20"/>
          <w:vertAlign w:val="subscript"/>
        </w:rPr>
        <w:t>2</w:t>
      </w:r>
      <w:r w:rsidR="00C433D9">
        <w:rPr>
          <w:rFonts w:ascii="Arial" w:hAnsi="Arial" w:cs="Arial"/>
          <w:sz w:val="20"/>
          <w:szCs w:val="20"/>
        </w:rPr>
        <w:t xml:space="preserve"> and T</w:t>
      </w:r>
      <w:r w:rsidR="00C433D9">
        <w:rPr>
          <w:rFonts w:ascii="Arial" w:hAnsi="Arial" w:cs="Arial"/>
          <w:sz w:val="20"/>
          <w:szCs w:val="20"/>
          <w:vertAlign w:val="subscript"/>
        </w:rPr>
        <w:t>2</w:t>
      </w:r>
      <w:r w:rsidR="00C433D9">
        <w:rPr>
          <w:rFonts w:ascii="Arial" w:hAnsi="Arial" w:cs="Arial"/>
          <w:sz w:val="20"/>
          <w:szCs w:val="20"/>
        </w:rPr>
        <w:t>*</w:t>
      </w:r>
      <w:r w:rsidR="00091610">
        <w:rPr>
          <w:rFonts w:ascii="Arial" w:hAnsi="Arial" w:cs="Arial"/>
          <w:sz w:val="20"/>
          <w:szCs w:val="20"/>
        </w:rPr>
        <w:t xml:space="preserve"> </w:t>
      </w:r>
      <w:r w:rsidR="00D35ACC">
        <w:rPr>
          <w:rFonts w:ascii="Arial" w:hAnsi="Arial" w:cs="Arial"/>
          <w:sz w:val="20"/>
          <w:szCs w:val="20"/>
        </w:rPr>
        <w:t xml:space="preserve">contrast </w:t>
      </w:r>
      <w:r w:rsidR="00A12CD0">
        <w:rPr>
          <w:rFonts w:ascii="Arial" w:hAnsi="Arial" w:cs="Arial"/>
          <w:sz w:val="20"/>
          <w:szCs w:val="20"/>
        </w:rPr>
        <w:t>compared</w:t>
      </w:r>
      <w:r w:rsidR="00D35AC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D35ACC">
        <w:rPr>
          <w:rFonts w:ascii="Arial" w:hAnsi="Arial" w:cs="Arial"/>
          <w:sz w:val="20"/>
          <w:szCs w:val="20"/>
        </w:rPr>
        <w:t>FeOx</w:t>
      </w:r>
      <w:proofErr w:type="spellEnd"/>
      <w:r w:rsidR="00D35ACC">
        <w:rPr>
          <w:rFonts w:ascii="Arial" w:hAnsi="Arial" w:cs="Arial"/>
          <w:sz w:val="20"/>
          <w:szCs w:val="20"/>
        </w:rPr>
        <w:t>-</w:t>
      </w:r>
      <w:r w:rsidR="00091610">
        <w:rPr>
          <w:rFonts w:ascii="Arial" w:hAnsi="Arial" w:cs="Arial"/>
          <w:sz w:val="20"/>
          <w:szCs w:val="20"/>
        </w:rPr>
        <w:t>DHLA,</w:t>
      </w:r>
      <w:r w:rsidR="00D35ACC">
        <w:rPr>
          <w:rFonts w:ascii="Arial" w:hAnsi="Arial" w:cs="Arial"/>
          <w:sz w:val="20"/>
          <w:szCs w:val="20"/>
        </w:rPr>
        <w:t xml:space="preserve"> indicting </w:t>
      </w:r>
      <w:r w:rsidR="00300FED">
        <w:rPr>
          <w:rFonts w:ascii="Arial" w:hAnsi="Arial" w:cs="Arial"/>
          <w:sz w:val="20"/>
          <w:szCs w:val="20"/>
        </w:rPr>
        <w:t>in</w:t>
      </w:r>
      <w:r w:rsidR="00D35ACC">
        <w:rPr>
          <w:rFonts w:ascii="Arial" w:hAnsi="Arial" w:cs="Arial"/>
          <w:sz w:val="20"/>
          <w:szCs w:val="20"/>
        </w:rPr>
        <w:t xml:space="preserve"> increased uptake with the CTAT peptide.</w:t>
      </w:r>
      <w:r w:rsidR="00300FED">
        <w:rPr>
          <w:rFonts w:ascii="Arial" w:hAnsi="Arial" w:cs="Arial"/>
          <w:sz w:val="20"/>
          <w:szCs w:val="20"/>
        </w:rPr>
        <w:t xml:space="preserve"> </w:t>
      </w:r>
      <w:r w:rsidR="00091610">
        <w:rPr>
          <w:rFonts w:ascii="Arial" w:hAnsi="Arial" w:cs="Arial"/>
          <w:sz w:val="20"/>
          <w:szCs w:val="20"/>
        </w:rPr>
        <w:t xml:space="preserve">Further work is needed to compare the </w:t>
      </w:r>
      <w:r w:rsidR="00A12CD0">
        <w:rPr>
          <w:rFonts w:ascii="Arial" w:hAnsi="Arial" w:cs="Arial"/>
          <w:sz w:val="20"/>
          <w:szCs w:val="20"/>
        </w:rPr>
        <w:t>contrast</w:t>
      </w:r>
      <w:r w:rsidR="00091610">
        <w:rPr>
          <w:rFonts w:ascii="Arial" w:hAnsi="Arial" w:cs="Arial"/>
          <w:sz w:val="20"/>
          <w:szCs w:val="20"/>
        </w:rPr>
        <w:t xml:space="preserve"> from iron oxides attached </w:t>
      </w:r>
      <w:r w:rsidR="00D35ACC">
        <w:rPr>
          <w:rFonts w:ascii="Arial" w:hAnsi="Arial" w:cs="Arial"/>
          <w:sz w:val="20"/>
          <w:szCs w:val="20"/>
        </w:rPr>
        <w:t xml:space="preserve">with no peptide, </w:t>
      </w:r>
      <w:r w:rsidR="00FA2BA7">
        <w:rPr>
          <w:rFonts w:ascii="Arial" w:hAnsi="Arial" w:cs="Arial"/>
          <w:sz w:val="20"/>
          <w:szCs w:val="20"/>
        </w:rPr>
        <w:t>with</w:t>
      </w:r>
      <w:r w:rsidR="00D35ACC">
        <w:rPr>
          <w:rFonts w:ascii="Arial" w:hAnsi="Arial" w:cs="Arial"/>
          <w:sz w:val="20"/>
          <w:szCs w:val="20"/>
        </w:rPr>
        <w:t xml:space="preserve"> transfecting agent and also to </w:t>
      </w:r>
      <w:r w:rsidR="00A12CD0">
        <w:rPr>
          <w:rFonts w:ascii="Arial" w:hAnsi="Arial" w:cs="Arial"/>
          <w:sz w:val="20"/>
          <w:szCs w:val="20"/>
        </w:rPr>
        <w:t>quantify the mass of Fe taken up</w:t>
      </w:r>
      <w:r w:rsidR="00D35ACC">
        <w:rPr>
          <w:rFonts w:ascii="Arial" w:hAnsi="Arial" w:cs="Arial"/>
          <w:sz w:val="20"/>
          <w:szCs w:val="20"/>
        </w:rPr>
        <w:t xml:space="preserve"> </w:t>
      </w:r>
      <w:r w:rsidR="00A12CD0">
        <w:rPr>
          <w:rFonts w:ascii="Arial" w:hAnsi="Arial" w:cs="Arial"/>
          <w:sz w:val="20"/>
          <w:szCs w:val="20"/>
        </w:rPr>
        <w:t>by the cells and correlate that with the MRI contrast</w:t>
      </w:r>
      <w:r w:rsidR="00091610">
        <w:rPr>
          <w:rFonts w:ascii="Arial" w:hAnsi="Arial" w:cs="Arial"/>
          <w:sz w:val="20"/>
          <w:szCs w:val="20"/>
        </w:rPr>
        <w:t>.</w:t>
      </w:r>
    </w:p>
    <w:p w:rsidR="00734E94" w:rsidRPr="007B647B" w:rsidRDefault="00734E94" w:rsidP="0049187D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  <w:r w:rsidR="00091610">
        <w:rPr>
          <w:rFonts w:ascii="Arial" w:hAnsi="Arial" w:cs="Arial"/>
          <w:b/>
          <w:sz w:val="20"/>
          <w:szCs w:val="20"/>
        </w:rPr>
        <w:t xml:space="preserve"> </w:t>
      </w:r>
    </w:p>
    <w:p w:rsidR="00FB4399" w:rsidRP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D35ACC">
        <w:rPr>
          <w:rFonts w:ascii="Arial" w:eastAsia="Times New Roman" w:hAnsi="Arial" w:cs="Arial"/>
          <w:sz w:val="20"/>
          <w:szCs w:val="20"/>
          <w:lang w:eastAsia="en-US"/>
        </w:rPr>
        <w:t>This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work was performed at the </w:t>
      </w:r>
      <w:r w:rsidR="00D35ACC">
        <w:rPr>
          <w:rFonts w:ascii="Arial" w:eastAsia="Times New Roman" w:hAnsi="Arial" w:cs="Arial"/>
          <w:sz w:val="20"/>
          <w:szCs w:val="20"/>
          <w:lang w:eastAsia="en-US"/>
        </w:rPr>
        <w:t>NHMFL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, which is supported by N</w:t>
      </w:r>
      <w:r w:rsidR="00D35ACC">
        <w:rPr>
          <w:rFonts w:ascii="Arial" w:eastAsia="Times New Roman" w:hAnsi="Arial" w:cs="Arial"/>
          <w:sz w:val="20"/>
          <w:szCs w:val="20"/>
          <w:lang w:eastAsia="en-US"/>
        </w:rPr>
        <w:t>SF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D35ACC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D35ACC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300FE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391A20">
        <w:rPr>
          <w:rFonts w:ascii="Arial" w:eastAsia="Times New Roman" w:hAnsi="Arial" w:cs="Arial"/>
          <w:sz w:val="20"/>
          <w:szCs w:val="20"/>
          <w:lang w:eastAsia="en-US"/>
        </w:rPr>
        <w:t>In ad</w:t>
      </w:r>
      <w:r w:rsidR="00300FED">
        <w:rPr>
          <w:rFonts w:ascii="Arial" w:eastAsia="Times New Roman" w:hAnsi="Arial" w:cs="Arial"/>
          <w:sz w:val="20"/>
          <w:szCs w:val="20"/>
          <w:lang w:eastAsia="en-US"/>
        </w:rPr>
        <w:t xml:space="preserve">dition, funding was provided by </w:t>
      </w:r>
      <w:r w:rsidR="009B4BD3">
        <w:rPr>
          <w:rFonts w:ascii="Arial" w:eastAsia="Times New Roman" w:hAnsi="Arial" w:cs="Arial"/>
          <w:sz w:val="20"/>
          <w:szCs w:val="20"/>
          <w:lang w:eastAsia="en-US"/>
        </w:rPr>
        <w:t xml:space="preserve">The </w:t>
      </w:r>
      <w:r w:rsidR="003A6D70">
        <w:rPr>
          <w:rFonts w:ascii="Arial" w:eastAsia="Times New Roman" w:hAnsi="Arial" w:cs="Arial"/>
          <w:sz w:val="20"/>
          <w:szCs w:val="20"/>
          <w:lang w:eastAsia="en-US"/>
        </w:rPr>
        <w:t>NHMFL UCGP (to SCG).</w:t>
      </w:r>
      <w:r w:rsidR="00300FE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391A20">
        <w:rPr>
          <w:rFonts w:ascii="Arial" w:eastAsia="Times New Roman" w:hAnsi="Arial" w:cs="Arial"/>
          <w:sz w:val="20"/>
          <w:szCs w:val="20"/>
          <w:lang w:eastAsia="en-US"/>
        </w:rPr>
        <w:t xml:space="preserve">The </w:t>
      </w:r>
      <w:r w:rsidR="009B4BD3">
        <w:rPr>
          <w:rFonts w:ascii="Arial" w:eastAsia="Times New Roman" w:hAnsi="Arial" w:cs="Arial"/>
          <w:sz w:val="20"/>
          <w:szCs w:val="20"/>
          <w:lang w:eastAsia="en-US"/>
        </w:rPr>
        <w:t>authors wish to thank Prof. Cathy Levenson for providing the cells.</w:t>
      </w:r>
    </w:p>
    <w:p w:rsidR="00E25473" w:rsidRPr="007B647B" w:rsidRDefault="00E25473" w:rsidP="0049187D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E25473" w:rsidRPr="00024DC6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024DC6">
        <w:rPr>
          <w:rFonts w:ascii="Arial" w:hAnsi="Arial" w:cs="Arial"/>
          <w:b/>
          <w:sz w:val="20"/>
          <w:szCs w:val="20"/>
        </w:rPr>
        <w:t>References</w:t>
      </w:r>
    </w:p>
    <w:p w:rsidR="00800067" w:rsidRPr="00024DC6" w:rsidRDefault="00024DC6" w:rsidP="0080006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[1] </w:t>
      </w:r>
      <w:r w:rsidR="00066C28" w:rsidRPr="00024DC6">
        <w:rPr>
          <w:rFonts w:ascii="Arial" w:hAnsi="Arial" w:cs="Arial"/>
          <w:sz w:val="20"/>
          <w:szCs w:val="20"/>
          <w:lang w:val="sv-SE"/>
        </w:rPr>
        <w:t xml:space="preserve">Rosenberg, J.T., </w:t>
      </w:r>
      <w:r w:rsidR="00066C28" w:rsidRPr="00024DC6">
        <w:rPr>
          <w:rFonts w:ascii="Arial" w:hAnsi="Arial" w:cs="Arial"/>
          <w:i/>
          <w:sz w:val="20"/>
          <w:szCs w:val="20"/>
          <w:lang w:val="sv-SE"/>
        </w:rPr>
        <w:t>et al</w:t>
      </w:r>
      <w:r>
        <w:rPr>
          <w:rFonts w:ascii="Arial" w:hAnsi="Arial" w:cs="Arial"/>
          <w:sz w:val="20"/>
          <w:szCs w:val="20"/>
          <w:lang w:val="sv-SE"/>
        </w:rPr>
        <w:t xml:space="preserve">., </w:t>
      </w:r>
      <w:r w:rsidR="00066C28" w:rsidRPr="00024DC6">
        <w:rPr>
          <w:rFonts w:ascii="Arial" w:hAnsi="Arial" w:cs="Arial"/>
          <w:sz w:val="20"/>
          <w:szCs w:val="20"/>
          <w:lang w:val="sv-SE"/>
        </w:rPr>
        <w:t>Magn Reson Med</w:t>
      </w:r>
      <w:r>
        <w:rPr>
          <w:rFonts w:ascii="Arial" w:hAnsi="Arial" w:cs="Arial"/>
          <w:sz w:val="20"/>
          <w:szCs w:val="20"/>
          <w:lang w:val="sv-SE"/>
        </w:rPr>
        <w:t xml:space="preserve">, </w:t>
      </w:r>
      <w:r w:rsidRPr="00024DC6">
        <w:rPr>
          <w:rFonts w:ascii="Arial" w:hAnsi="Arial" w:cs="Arial"/>
          <w:b/>
          <w:sz w:val="20"/>
          <w:szCs w:val="20"/>
          <w:lang w:val="sv-SE"/>
        </w:rPr>
        <w:t>64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="00066C28" w:rsidRPr="00024DC6">
        <w:rPr>
          <w:rFonts w:ascii="Arial" w:hAnsi="Arial" w:cs="Arial"/>
          <w:sz w:val="20"/>
          <w:szCs w:val="20"/>
          <w:lang w:val="sv-SE"/>
        </w:rPr>
        <w:t>(2010)</w:t>
      </w:r>
      <w:r w:rsidR="00FA2BA7" w:rsidRPr="00024DC6">
        <w:rPr>
          <w:rFonts w:ascii="Arial" w:hAnsi="Arial" w:cs="Arial"/>
          <w:sz w:val="20"/>
          <w:szCs w:val="20"/>
          <w:lang w:val="sv-SE"/>
        </w:rPr>
        <w:t xml:space="preserve">. </w:t>
      </w:r>
      <w:r w:rsidR="00800067">
        <w:rPr>
          <w:rFonts w:ascii="Arial" w:hAnsi="Arial" w:cs="Arial"/>
          <w:sz w:val="20"/>
          <w:szCs w:val="20"/>
          <w:lang w:val="sv-SE"/>
        </w:rPr>
        <w:t xml:space="preserve">    [3]</w:t>
      </w:r>
      <w:r w:rsidR="00800067" w:rsidRPr="00024DC6">
        <w:rPr>
          <w:rFonts w:ascii="Arial" w:hAnsi="Arial" w:cs="Arial"/>
          <w:sz w:val="20"/>
          <w:szCs w:val="20"/>
          <w:lang w:val="sv-SE"/>
        </w:rPr>
        <w:t xml:space="preserve"> Schepkin,</w:t>
      </w:r>
      <w:r w:rsidR="00800067">
        <w:rPr>
          <w:rFonts w:ascii="Arial" w:hAnsi="Arial" w:cs="Arial"/>
          <w:sz w:val="20"/>
          <w:szCs w:val="20"/>
          <w:lang w:val="sv-SE"/>
        </w:rPr>
        <w:t xml:space="preserve"> V.D.,</w:t>
      </w:r>
      <w:r w:rsidR="00800067" w:rsidRPr="00024DC6">
        <w:rPr>
          <w:rFonts w:ascii="Arial" w:hAnsi="Arial" w:cs="Arial"/>
          <w:sz w:val="20"/>
          <w:szCs w:val="20"/>
          <w:lang w:val="sv-SE"/>
        </w:rPr>
        <w:t xml:space="preserve"> </w:t>
      </w:r>
      <w:r w:rsidR="00800067" w:rsidRPr="00024DC6">
        <w:rPr>
          <w:rFonts w:ascii="Arial" w:hAnsi="Arial" w:cs="Arial"/>
          <w:i/>
          <w:sz w:val="20"/>
          <w:szCs w:val="20"/>
          <w:lang w:val="sv-SE"/>
        </w:rPr>
        <w:t>et al</w:t>
      </w:r>
      <w:r w:rsidR="00800067">
        <w:rPr>
          <w:rFonts w:ascii="Arial" w:hAnsi="Arial" w:cs="Arial"/>
          <w:sz w:val="20"/>
          <w:szCs w:val="20"/>
          <w:lang w:val="sv-SE"/>
        </w:rPr>
        <w:t xml:space="preserve">., </w:t>
      </w:r>
      <w:r w:rsidR="00800067" w:rsidRPr="00024DC6">
        <w:rPr>
          <w:rFonts w:ascii="Arial" w:hAnsi="Arial" w:cs="Arial"/>
          <w:sz w:val="20"/>
          <w:szCs w:val="20"/>
          <w:lang w:val="sv-SE"/>
        </w:rPr>
        <w:t>Magn Reson Med</w:t>
      </w:r>
      <w:r w:rsidR="00800067">
        <w:rPr>
          <w:rFonts w:ascii="Arial" w:hAnsi="Arial" w:cs="Arial"/>
          <w:sz w:val="20"/>
          <w:szCs w:val="20"/>
          <w:lang w:val="sv-SE"/>
        </w:rPr>
        <w:t xml:space="preserve">, </w:t>
      </w:r>
      <w:r w:rsidR="00800067" w:rsidRPr="00024DC6">
        <w:rPr>
          <w:rFonts w:ascii="Arial" w:hAnsi="Arial" w:cs="Arial"/>
          <w:b/>
          <w:sz w:val="20"/>
          <w:szCs w:val="20"/>
          <w:lang w:val="sv-SE"/>
        </w:rPr>
        <w:t>67</w:t>
      </w:r>
      <w:r w:rsidR="00800067">
        <w:rPr>
          <w:rFonts w:ascii="Arial" w:hAnsi="Arial" w:cs="Arial"/>
          <w:sz w:val="20"/>
          <w:szCs w:val="20"/>
          <w:lang w:val="sv-SE"/>
        </w:rPr>
        <w:t xml:space="preserve"> </w:t>
      </w:r>
      <w:r w:rsidR="00800067" w:rsidRPr="00024DC6">
        <w:rPr>
          <w:rFonts w:ascii="Arial" w:hAnsi="Arial" w:cs="Arial"/>
          <w:sz w:val="20"/>
          <w:szCs w:val="20"/>
          <w:lang w:val="sv-SE"/>
        </w:rPr>
        <w:t>(2012)</w:t>
      </w:r>
      <w:r w:rsidR="00800067">
        <w:rPr>
          <w:rFonts w:ascii="Arial" w:hAnsi="Arial" w:cs="Arial"/>
          <w:sz w:val="20"/>
          <w:szCs w:val="20"/>
          <w:lang w:val="sv-SE"/>
        </w:rPr>
        <w:t>.</w:t>
      </w:r>
    </w:p>
    <w:p w:rsidR="00024DC6" w:rsidRPr="00024DC6" w:rsidRDefault="00024DC6" w:rsidP="00024DC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</w:rPr>
        <w:t>[</w:t>
      </w:r>
      <w:r w:rsidR="00FA2BA7" w:rsidRPr="00024DC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]</w:t>
      </w:r>
      <w:r w:rsidR="00FA2BA7" w:rsidRPr="00024D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D70" w:rsidRPr="00024DC6">
        <w:rPr>
          <w:rFonts w:ascii="Arial" w:hAnsi="Arial" w:cs="Arial"/>
          <w:color w:val="222222"/>
          <w:sz w:val="20"/>
          <w:szCs w:val="20"/>
          <w:shd w:val="clear" w:color="auto" w:fill="FFFFFF"/>
        </w:rPr>
        <w:t>Muroski</w:t>
      </w:r>
      <w:proofErr w:type="spellEnd"/>
      <w:r w:rsidR="00D36F9D" w:rsidRPr="00024D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M.E., </w:t>
      </w:r>
      <w:r w:rsidR="003A6D70" w:rsidRPr="00024DC6">
        <w:rPr>
          <w:rFonts w:ascii="Arial" w:hAnsi="Arial" w:cs="Arial"/>
          <w:i/>
          <w:sz w:val="20"/>
          <w:szCs w:val="20"/>
        </w:rPr>
        <w:t>et al</w:t>
      </w:r>
      <w:r w:rsidR="00FA2BA7" w:rsidRPr="00024DC6">
        <w:rPr>
          <w:rFonts w:ascii="Arial" w:hAnsi="Arial" w:cs="Arial"/>
          <w:sz w:val="20"/>
          <w:szCs w:val="20"/>
        </w:rPr>
        <w:t>.,</w:t>
      </w:r>
      <w:r w:rsidR="003A6D70" w:rsidRPr="00024DC6">
        <w:rPr>
          <w:rFonts w:ascii="Arial" w:hAnsi="Arial" w:cs="Arial"/>
          <w:sz w:val="20"/>
          <w:szCs w:val="20"/>
        </w:rPr>
        <w:t xml:space="preserve"> J. Am. </w:t>
      </w:r>
      <w:r>
        <w:rPr>
          <w:rFonts w:ascii="Arial" w:hAnsi="Arial" w:cs="Arial"/>
          <w:sz w:val="20"/>
          <w:szCs w:val="20"/>
          <w:lang w:val="sv-SE"/>
        </w:rPr>
        <w:t xml:space="preserve">Chem. Soc. </w:t>
      </w:r>
      <w:r w:rsidR="003A6D70" w:rsidRPr="00024DC6">
        <w:rPr>
          <w:rFonts w:ascii="Arial" w:hAnsi="Arial" w:cs="Arial"/>
          <w:sz w:val="20"/>
          <w:szCs w:val="20"/>
          <w:lang w:val="sv-SE"/>
        </w:rPr>
        <w:t>(2014)</w:t>
      </w:r>
      <w:r>
        <w:rPr>
          <w:rFonts w:ascii="Arial" w:hAnsi="Arial" w:cs="Arial"/>
          <w:sz w:val="20"/>
          <w:szCs w:val="20"/>
          <w:lang w:val="sv-SE"/>
        </w:rPr>
        <w:t>.</w:t>
      </w:r>
    </w:p>
    <w:sectPr w:rsidR="00024DC6" w:rsidRPr="00024DC6" w:rsidSect="00450C97">
      <w:headerReference w:type="default" r:id="rId14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93" w:rsidRDefault="009D2693">
      <w:r>
        <w:separator/>
      </w:r>
    </w:p>
  </w:endnote>
  <w:endnote w:type="continuationSeparator" w:id="0">
    <w:p w:rsidR="009D2693" w:rsidRDefault="009D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93" w:rsidRDefault="009D2693">
      <w:r>
        <w:separator/>
      </w:r>
    </w:p>
  </w:footnote>
  <w:footnote w:type="continuationSeparator" w:id="0">
    <w:p w:rsidR="009D2693" w:rsidRDefault="009D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21" w:rsidRDefault="00AD3300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621" w:rsidRPr="00306550" w:rsidRDefault="00E94621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E94621" w:rsidRPr="00306550" w:rsidRDefault="00E94621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E94621" w:rsidRPr="00306550" w:rsidRDefault="00E94621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E94621" w:rsidRPr="00306550" w:rsidRDefault="00E94621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8160" cy="624840"/>
          <wp:effectExtent l="0" t="0" r="0" b="381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1B124B8"/>
    <w:multiLevelType w:val="hybridMultilevel"/>
    <w:tmpl w:val="F130867C"/>
    <w:lvl w:ilvl="0" w:tplc="B7B2B508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74DE8"/>
    <w:multiLevelType w:val="hybridMultilevel"/>
    <w:tmpl w:val="85CC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D7565"/>
    <w:multiLevelType w:val="hybridMultilevel"/>
    <w:tmpl w:val="560A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45EA5"/>
    <w:multiLevelType w:val="hybridMultilevel"/>
    <w:tmpl w:val="6AC6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E1AB4"/>
    <w:multiLevelType w:val="hybridMultilevel"/>
    <w:tmpl w:val="6864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1137A"/>
    <w:multiLevelType w:val="hybridMultilevel"/>
    <w:tmpl w:val="07581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24DC6"/>
    <w:rsid w:val="000558AC"/>
    <w:rsid w:val="00056922"/>
    <w:rsid w:val="00066C28"/>
    <w:rsid w:val="0006766F"/>
    <w:rsid w:val="000736B9"/>
    <w:rsid w:val="00085670"/>
    <w:rsid w:val="00091610"/>
    <w:rsid w:val="000A1716"/>
    <w:rsid w:val="000A59A8"/>
    <w:rsid w:val="000A717A"/>
    <w:rsid w:val="000E1D4F"/>
    <w:rsid w:val="00104A4C"/>
    <w:rsid w:val="00113D92"/>
    <w:rsid w:val="00120180"/>
    <w:rsid w:val="0014131B"/>
    <w:rsid w:val="00141FE9"/>
    <w:rsid w:val="00153FED"/>
    <w:rsid w:val="00155AD2"/>
    <w:rsid w:val="00167606"/>
    <w:rsid w:val="001836FA"/>
    <w:rsid w:val="0018419E"/>
    <w:rsid w:val="0018697C"/>
    <w:rsid w:val="00187023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2D044C"/>
    <w:rsid w:val="002D2497"/>
    <w:rsid w:val="00300FED"/>
    <w:rsid w:val="00306037"/>
    <w:rsid w:val="00306550"/>
    <w:rsid w:val="00312C04"/>
    <w:rsid w:val="00334CEB"/>
    <w:rsid w:val="003560D2"/>
    <w:rsid w:val="00363C8F"/>
    <w:rsid w:val="00376D2C"/>
    <w:rsid w:val="00391A20"/>
    <w:rsid w:val="003927B9"/>
    <w:rsid w:val="00393065"/>
    <w:rsid w:val="003A1FF5"/>
    <w:rsid w:val="003A6D70"/>
    <w:rsid w:val="003B5A4B"/>
    <w:rsid w:val="003C6493"/>
    <w:rsid w:val="003E2F8E"/>
    <w:rsid w:val="003F55A7"/>
    <w:rsid w:val="003F61C0"/>
    <w:rsid w:val="003F6E7E"/>
    <w:rsid w:val="003F7938"/>
    <w:rsid w:val="00410D2C"/>
    <w:rsid w:val="00420894"/>
    <w:rsid w:val="00435D80"/>
    <w:rsid w:val="00450C97"/>
    <w:rsid w:val="00462259"/>
    <w:rsid w:val="00464F8F"/>
    <w:rsid w:val="00486FF9"/>
    <w:rsid w:val="0049187D"/>
    <w:rsid w:val="00491C5D"/>
    <w:rsid w:val="004A227C"/>
    <w:rsid w:val="004A3EDB"/>
    <w:rsid w:val="004C513E"/>
    <w:rsid w:val="004D7FBE"/>
    <w:rsid w:val="004F160B"/>
    <w:rsid w:val="005034C0"/>
    <w:rsid w:val="00506431"/>
    <w:rsid w:val="00511F7E"/>
    <w:rsid w:val="005158B3"/>
    <w:rsid w:val="005173CE"/>
    <w:rsid w:val="0053142A"/>
    <w:rsid w:val="005452B9"/>
    <w:rsid w:val="00583BC3"/>
    <w:rsid w:val="005A1B84"/>
    <w:rsid w:val="005C4422"/>
    <w:rsid w:val="005C4667"/>
    <w:rsid w:val="005C5648"/>
    <w:rsid w:val="00625028"/>
    <w:rsid w:val="00626848"/>
    <w:rsid w:val="00627F7D"/>
    <w:rsid w:val="00640641"/>
    <w:rsid w:val="006612DC"/>
    <w:rsid w:val="00672D41"/>
    <w:rsid w:val="0068000A"/>
    <w:rsid w:val="006B3824"/>
    <w:rsid w:val="006C4440"/>
    <w:rsid w:val="006D745E"/>
    <w:rsid w:val="006E2CE0"/>
    <w:rsid w:val="006E4A9F"/>
    <w:rsid w:val="007207FF"/>
    <w:rsid w:val="0073094C"/>
    <w:rsid w:val="00731C19"/>
    <w:rsid w:val="00731F27"/>
    <w:rsid w:val="00734E94"/>
    <w:rsid w:val="00764FB5"/>
    <w:rsid w:val="00774A49"/>
    <w:rsid w:val="007B5E0C"/>
    <w:rsid w:val="007B647B"/>
    <w:rsid w:val="007C0813"/>
    <w:rsid w:val="007D3105"/>
    <w:rsid w:val="007E0A1F"/>
    <w:rsid w:val="007E2F28"/>
    <w:rsid w:val="00800067"/>
    <w:rsid w:val="00862CB5"/>
    <w:rsid w:val="00883638"/>
    <w:rsid w:val="00897054"/>
    <w:rsid w:val="008A1D84"/>
    <w:rsid w:val="008B05B8"/>
    <w:rsid w:val="008C5788"/>
    <w:rsid w:val="008E5BC5"/>
    <w:rsid w:val="008E5C85"/>
    <w:rsid w:val="008F35CC"/>
    <w:rsid w:val="008F6083"/>
    <w:rsid w:val="009600EF"/>
    <w:rsid w:val="009648AC"/>
    <w:rsid w:val="00976FB3"/>
    <w:rsid w:val="009807D5"/>
    <w:rsid w:val="009A39F6"/>
    <w:rsid w:val="009A3F73"/>
    <w:rsid w:val="009B41B2"/>
    <w:rsid w:val="009B4BD3"/>
    <w:rsid w:val="009C318D"/>
    <w:rsid w:val="009C3DF0"/>
    <w:rsid w:val="009C7F31"/>
    <w:rsid w:val="009D2693"/>
    <w:rsid w:val="009D39A4"/>
    <w:rsid w:val="009E4F1E"/>
    <w:rsid w:val="00A1227A"/>
    <w:rsid w:val="00A12CD0"/>
    <w:rsid w:val="00A55035"/>
    <w:rsid w:val="00A758E6"/>
    <w:rsid w:val="00A94FC4"/>
    <w:rsid w:val="00AC297F"/>
    <w:rsid w:val="00AC4AFE"/>
    <w:rsid w:val="00AD3300"/>
    <w:rsid w:val="00AD3CDD"/>
    <w:rsid w:val="00AE142B"/>
    <w:rsid w:val="00AF7C63"/>
    <w:rsid w:val="00B00CDB"/>
    <w:rsid w:val="00B25D4D"/>
    <w:rsid w:val="00B45112"/>
    <w:rsid w:val="00B5585D"/>
    <w:rsid w:val="00B71405"/>
    <w:rsid w:val="00B71AAB"/>
    <w:rsid w:val="00B75DC9"/>
    <w:rsid w:val="00B81365"/>
    <w:rsid w:val="00B94321"/>
    <w:rsid w:val="00B95FCB"/>
    <w:rsid w:val="00B96080"/>
    <w:rsid w:val="00BA00BE"/>
    <w:rsid w:val="00BA7096"/>
    <w:rsid w:val="00BC073A"/>
    <w:rsid w:val="00BE2257"/>
    <w:rsid w:val="00C02989"/>
    <w:rsid w:val="00C076C7"/>
    <w:rsid w:val="00C13313"/>
    <w:rsid w:val="00C433D9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B6782"/>
    <w:rsid w:val="00CC5B40"/>
    <w:rsid w:val="00CE3F90"/>
    <w:rsid w:val="00D01F6B"/>
    <w:rsid w:val="00D0313F"/>
    <w:rsid w:val="00D05AAF"/>
    <w:rsid w:val="00D07879"/>
    <w:rsid w:val="00D1756D"/>
    <w:rsid w:val="00D2506E"/>
    <w:rsid w:val="00D35ACC"/>
    <w:rsid w:val="00D36F9D"/>
    <w:rsid w:val="00D65CBB"/>
    <w:rsid w:val="00D67B56"/>
    <w:rsid w:val="00D851F6"/>
    <w:rsid w:val="00DB131C"/>
    <w:rsid w:val="00DD44E5"/>
    <w:rsid w:val="00DE3216"/>
    <w:rsid w:val="00DE3FE7"/>
    <w:rsid w:val="00E04B24"/>
    <w:rsid w:val="00E07ED9"/>
    <w:rsid w:val="00E25473"/>
    <w:rsid w:val="00E411D1"/>
    <w:rsid w:val="00E43BB4"/>
    <w:rsid w:val="00E5095B"/>
    <w:rsid w:val="00E57E61"/>
    <w:rsid w:val="00E60509"/>
    <w:rsid w:val="00E803CD"/>
    <w:rsid w:val="00E83EB7"/>
    <w:rsid w:val="00E94621"/>
    <w:rsid w:val="00EA1E33"/>
    <w:rsid w:val="00EB489A"/>
    <w:rsid w:val="00EB515D"/>
    <w:rsid w:val="00ED5803"/>
    <w:rsid w:val="00F23F2F"/>
    <w:rsid w:val="00F31351"/>
    <w:rsid w:val="00F31B06"/>
    <w:rsid w:val="00F43581"/>
    <w:rsid w:val="00F44AFA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A2BA7"/>
    <w:rsid w:val="00FB2C6E"/>
    <w:rsid w:val="00FB4399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D2506E"/>
    <w:pPr>
      <w:spacing w:before="100" w:beforeAutospacing="1" w:after="100" w:afterAutospacing="1"/>
    </w:pPr>
    <w:rPr>
      <w:rFonts w:eastAsia="Times New Roman"/>
      <w:lang w:eastAsia="ko-KR"/>
    </w:rPr>
  </w:style>
  <w:style w:type="paragraph" w:styleId="ListParagraph">
    <w:name w:val="List Paragraph"/>
    <w:basedOn w:val="Normal"/>
    <w:uiPriority w:val="34"/>
    <w:qFormat/>
    <w:rsid w:val="00FA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D2506E"/>
    <w:pPr>
      <w:spacing w:before="100" w:beforeAutospacing="1" w:after="100" w:afterAutospacing="1"/>
    </w:pPr>
    <w:rPr>
      <w:rFonts w:eastAsia="Times New Roman"/>
      <w:lang w:eastAsia="ko-KR"/>
    </w:rPr>
  </w:style>
  <w:style w:type="paragraph" w:styleId="ListParagraph">
    <w:name w:val="List Paragraph"/>
    <w:basedOn w:val="Normal"/>
    <w:uiPriority w:val="34"/>
    <w:qFormat/>
    <w:rsid w:val="00FA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1AEC-6D73-4178-92C8-3EEB42F18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5F9F8-EBF8-45BE-8BA4-5F263E43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2015-07-15T21:10:00Z</cp:lastPrinted>
  <dcterms:created xsi:type="dcterms:W3CDTF">2016-02-10T18:55:00Z</dcterms:created>
  <dcterms:modified xsi:type="dcterms:W3CDTF">2016-02-10T18:56:00Z</dcterms:modified>
</cp:coreProperties>
</file>