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8E" w:rsidRPr="00AA19D9" w:rsidRDefault="00EA6888" w:rsidP="00AA19D9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Quantitative Spectroscopy</w:t>
      </w:r>
      <w:r w:rsidR="005817B6">
        <w:rPr>
          <w:rFonts w:ascii="Arial" w:hAnsi="Arial" w:cs="Arial"/>
          <w:b/>
        </w:rPr>
        <w:t xml:space="preserve"> of </w:t>
      </w:r>
      <w:r w:rsidR="00E06E04">
        <w:rPr>
          <w:rFonts w:ascii="Arial" w:hAnsi="Arial" w:cs="Arial"/>
          <w:b/>
        </w:rPr>
        <w:t>Sodium</w:t>
      </w:r>
      <w:r w:rsidR="005817B6">
        <w:rPr>
          <w:rFonts w:ascii="Arial" w:hAnsi="Arial" w:cs="Arial"/>
          <w:b/>
        </w:rPr>
        <w:t xml:space="preserve"> </w:t>
      </w:r>
      <w:r w:rsidR="0089342A">
        <w:rPr>
          <w:rFonts w:ascii="Arial" w:hAnsi="Arial" w:cs="Arial"/>
          <w:b/>
        </w:rPr>
        <w:t>d</w:t>
      </w:r>
      <w:r w:rsidR="00E06E04">
        <w:rPr>
          <w:rFonts w:ascii="Arial" w:hAnsi="Arial" w:cs="Arial"/>
          <w:b/>
        </w:rPr>
        <w:t>uring</w:t>
      </w:r>
      <w:r w:rsidR="005817B6">
        <w:rPr>
          <w:rFonts w:ascii="Arial" w:hAnsi="Arial" w:cs="Arial"/>
          <w:b/>
        </w:rPr>
        <w:t xml:space="preserve"> </w:t>
      </w:r>
      <w:r w:rsidR="00FC789F">
        <w:rPr>
          <w:rFonts w:ascii="Arial" w:hAnsi="Arial" w:cs="Arial"/>
          <w:b/>
        </w:rPr>
        <w:t xml:space="preserve">Migraine Progression </w:t>
      </w:r>
    </w:p>
    <w:p w:rsidR="00E06E04" w:rsidRDefault="00E06E04" w:rsidP="00E06E04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</w:rPr>
      </w:pPr>
    </w:p>
    <w:p w:rsidR="00E06E04" w:rsidRPr="006B3824" w:rsidRDefault="00C35E39" w:rsidP="00E06E0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061308">
        <w:rPr>
          <w:rFonts w:ascii="Arial" w:hAnsi="Arial" w:cs="Arial"/>
          <w:color w:val="000000"/>
          <w:sz w:val="20"/>
          <w:szCs w:val="20"/>
        </w:rPr>
        <w:t>Aba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="00E06E04">
        <w:rPr>
          <w:rFonts w:ascii="Arial" w:hAnsi="Arial" w:cs="Arial"/>
          <w:color w:val="000000"/>
          <w:sz w:val="20"/>
          <w:szCs w:val="20"/>
        </w:rPr>
        <w:t>, N.</w:t>
      </w:r>
      <w:r w:rsidR="0089342A">
        <w:rPr>
          <w:rFonts w:ascii="Arial" w:hAnsi="Arial" w:cs="Arial"/>
          <w:color w:val="000000"/>
          <w:sz w:val="20"/>
          <w:szCs w:val="20"/>
        </w:rPr>
        <w:t>;</w:t>
      </w:r>
      <w:r w:rsidR="00067BD4">
        <w:rPr>
          <w:rFonts w:ascii="Arial" w:hAnsi="Arial" w:cs="Arial"/>
          <w:color w:val="000000"/>
          <w:sz w:val="20"/>
          <w:szCs w:val="20"/>
        </w:rPr>
        <w:t xml:space="preserve"> </w:t>
      </w:r>
      <w:r w:rsidR="00E06E04">
        <w:rPr>
          <w:rFonts w:ascii="Arial" w:hAnsi="Arial" w:cs="Arial"/>
          <w:color w:val="000000"/>
          <w:sz w:val="20"/>
          <w:szCs w:val="20"/>
        </w:rPr>
        <w:t>Grant, S.C.</w:t>
      </w:r>
      <w:r>
        <w:rPr>
          <w:rFonts w:ascii="Arial" w:hAnsi="Arial" w:cs="Arial"/>
          <w:color w:val="000000"/>
          <w:sz w:val="20"/>
          <w:szCs w:val="20"/>
        </w:rPr>
        <w:t xml:space="preserve"> (F</w:t>
      </w:r>
      <w:r w:rsidR="00067BD4">
        <w:rPr>
          <w:rFonts w:ascii="Arial" w:hAnsi="Arial" w:cs="Arial"/>
          <w:color w:val="000000"/>
          <w:sz w:val="20"/>
          <w:szCs w:val="20"/>
        </w:rPr>
        <w:t xml:space="preserve">lorida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067BD4">
        <w:rPr>
          <w:rFonts w:ascii="Arial" w:hAnsi="Arial" w:cs="Arial"/>
          <w:color w:val="000000"/>
          <w:sz w:val="20"/>
          <w:szCs w:val="20"/>
        </w:rPr>
        <w:t xml:space="preserve">tate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067BD4">
        <w:rPr>
          <w:rFonts w:ascii="Arial" w:hAnsi="Arial" w:cs="Arial"/>
          <w:color w:val="000000"/>
          <w:sz w:val="20"/>
          <w:szCs w:val="20"/>
        </w:rPr>
        <w:t xml:space="preserve">., </w:t>
      </w:r>
      <w:r w:rsidR="00E06E04">
        <w:rPr>
          <w:rFonts w:ascii="Arial" w:hAnsi="Arial" w:cs="Arial"/>
          <w:color w:val="000000"/>
          <w:sz w:val="20"/>
          <w:szCs w:val="20"/>
        </w:rPr>
        <w:t xml:space="preserve">Chemical &amp; Biomedical </w:t>
      </w:r>
      <w:r>
        <w:rPr>
          <w:rFonts w:ascii="Arial" w:hAnsi="Arial" w:cs="Arial"/>
          <w:color w:val="000000"/>
          <w:sz w:val="20"/>
          <w:szCs w:val="20"/>
        </w:rPr>
        <w:t>Engineering</w:t>
      </w:r>
      <w:r w:rsidR="00067BD4">
        <w:rPr>
          <w:rFonts w:ascii="Arial" w:hAnsi="Arial" w:cs="Arial"/>
          <w:color w:val="000000"/>
          <w:sz w:val="20"/>
          <w:szCs w:val="20"/>
        </w:rPr>
        <w:t>, NHMFL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E06E04">
        <w:rPr>
          <w:rFonts w:ascii="Arial" w:hAnsi="Arial" w:cs="Arial"/>
          <w:color w:val="000000"/>
          <w:sz w:val="20"/>
          <w:szCs w:val="20"/>
        </w:rPr>
        <w:t xml:space="preserve">; </w:t>
      </w:r>
      <w:r w:rsidRPr="00061308">
        <w:rPr>
          <w:rFonts w:ascii="Arial" w:hAnsi="Arial" w:cs="Arial"/>
          <w:color w:val="000000"/>
          <w:sz w:val="20"/>
          <w:szCs w:val="20"/>
        </w:rPr>
        <w:t>Rosenber</w:t>
      </w:r>
      <w:r w:rsidR="00E06E04">
        <w:rPr>
          <w:rFonts w:ascii="Arial" w:hAnsi="Arial" w:cs="Arial"/>
          <w:color w:val="000000"/>
          <w:sz w:val="20"/>
          <w:szCs w:val="20"/>
        </w:rPr>
        <w:t>g, J.T. (NHMFL</w:t>
      </w:r>
      <w:r w:rsidR="00067BD4">
        <w:rPr>
          <w:rFonts w:ascii="Arial" w:hAnsi="Arial" w:cs="Arial"/>
          <w:color w:val="000000"/>
          <w:sz w:val="20"/>
          <w:szCs w:val="20"/>
        </w:rPr>
        <w:t>)</w:t>
      </w:r>
      <w:r w:rsidR="0089342A">
        <w:rPr>
          <w:rFonts w:ascii="Arial" w:hAnsi="Arial" w:cs="Arial"/>
          <w:color w:val="000000"/>
          <w:sz w:val="20"/>
          <w:szCs w:val="20"/>
        </w:rPr>
        <w:t xml:space="preserve"> and</w:t>
      </w:r>
      <w:r w:rsidRPr="0006130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4761">
        <w:rPr>
          <w:rFonts w:ascii="Arial" w:hAnsi="Arial" w:cs="Arial"/>
          <w:color w:val="000000"/>
          <w:sz w:val="20"/>
          <w:szCs w:val="20"/>
          <w:u w:val="single"/>
        </w:rPr>
        <w:t>Harringto</w:t>
      </w:r>
      <w:r>
        <w:rPr>
          <w:rFonts w:ascii="Arial" w:hAnsi="Arial" w:cs="Arial"/>
          <w:color w:val="000000"/>
          <w:sz w:val="20"/>
          <w:szCs w:val="20"/>
          <w:u w:val="single"/>
        </w:rPr>
        <w:t>n</w:t>
      </w:r>
      <w:r w:rsidR="00E06E04">
        <w:rPr>
          <w:rFonts w:ascii="Arial" w:hAnsi="Arial" w:cs="Arial"/>
          <w:color w:val="000000"/>
          <w:sz w:val="20"/>
          <w:szCs w:val="20"/>
          <w:u w:val="single"/>
        </w:rPr>
        <w:t>, M.G.</w:t>
      </w:r>
      <w:r w:rsidR="00E06E04">
        <w:rPr>
          <w:rFonts w:ascii="Arial" w:hAnsi="Arial" w:cs="Arial"/>
          <w:color w:val="000000"/>
          <w:sz w:val="20"/>
          <w:szCs w:val="20"/>
        </w:rPr>
        <w:t xml:space="preserve"> (</w:t>
      </w:r>
      <w:r w:rsidRPr="00061308">
        <w:rPr>
          <w:rFonts w:ascii="Arial" w:hAnsi="Arial" w:cs="Arial"/>
          <w:color w:val="000000"/>
          <w:sz w:val="20"/>
          <w:szCs w:val="20"/>
          <w:shd w:val="clear" w:color="auto" w:fill="FFFFFF"/>
        </w:rPr>
        <w:t>Huntington Medical Research Institutes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E06E04">
        <w:rPr>
          <w:rFonts w:ascii="Arial" w:hAnsi="Arial" w:cs="Arial"/>
          <w:color w:val="000000"/>
          <w:sz w:val="20"/>
          <w:szCs w:val="20"/>
          <w:shd w:val="clear" w:color="auto" w:fill="FFFFFF"/>
        </w:rPr>
        <w:t>Neurosciences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E06E04" w:rsidRPr="00E06E04">
        <w:rPr>
          <w:rFonts w:ascii="Arial" w:hAnsi="Arial" w:cs="Arial"/>
          <w:sz w:val="20"/>
          <w:szCs w:val="20"/>
        </w:rPr>
        <w:t xml:space="preserve"> </w:t>
      </w:r>
    </w:p>
    <w:p w:rsidR="00E06E04" w:rsidRPr="006B3824" w:rsidRDefault="00E06E04" w:rsidP="00E06E04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06E04" w:rsidRDefault="00E06E04" w:rsidP="00E06E04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E06E04" w:rsidRDefault="00E06E04" w:rsidP="00E06E04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E11A0F" w:rsidRDefault="009B2A21" w:rsidP="0089342A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brain allocates over 50% of its energy reserves on a cellular basis to the regulation of sodium concentrations; therefore, the alteration of sodium concentrations and fluxes related to these distr</w:t>
      </w:r>
      <w:r w:rsidR="00C964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ibutions are critical. </w:t>
      </w:r>
      <w:r w:rsidR="00E06E0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 this study, rat models were used to evaluate </w:t>
      </w:r>
      <w:r w:rsidR="00E06E04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in vivo</w:t>
      </w:r>
      <w:r w:rsidR="00E06E0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sodium (</w:t>
      </w:r>
      <w:r w:rsidR="00E06E04" w:rsidRPr="00B749C3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23</w:t>
      </w:r>
      <w:r w:rsidR="00E06E0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Na) fluxes during the onset and progression of migraine. </w:t>
      </w:r>
      <w:r w:rsidR="005A5EB2">
        <w:rPr>
          <w:rFonts w:ascii="Arial" w:hAnsi="Arial" w:cs="Arial"/>
          <w:color w:val="000000"/>
          <w:sz w:val="20"/>
          <w:szCs w:val="20"/>
          <w:shd w:val="clear" w:color="auto" w:fill="FFFFFF"/>
        </w:rPr>
        <w:t>MR spectroscopy</w:t>
      </w:r>
      <w:r w:rsidR="00E06E0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performed at 21.1 T provided the sensitivity and resolution to evaluate </w:t>
      </w:r>
      <w:r w:rsidR="001B1C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r w:rsidR="00E06E0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local </w:t>
      </w:r>
      <w:r w:rsidR="001B1C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redistribution of sodium </w:t>
      </w:r>
      <w:r w:rsidR="00E06E04">
        <w:rPr>
          <w:rFonts w:ascii="Arial" w:hAnsi="Arial" w:cs="Arial"/>
          <w:color w:val="000000"/>
          <w:sz w:val="20"/>
          <w:szCs w:val="20"/>
          <w:shd w:val="clear" w:color="auto" w:fill="FFFFFF"/>
        </w:rPr>
        <w:t>under migraine conditions</w:t>
      </w:r>
      <w:r w:rsidR="001B1C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B75DC9" w:rsidRDefault="00B75DC9" w:rsidP="00E06E0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Default="002524EE" w:rsidP="00E06E04">
      <w:pPr>
        <w:tabs>
          <w:tab w:val="left" w:pos="360"/>
        </w:tabs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:rsidR="00A05BAD" w:rsidRPr="00A05BAD" w:rsidRDefault="00233927" w:rsidP="0089342A">
      <w:pPr>
        <w:ind w:firstLine="360"/>
        <w:rPr>
          <w:rFonts w:ascii="Arial" w:hAnsi="Arial" w:cs="Arial"/>
          <w:sz w:val="20"/>
          <w:szCs w:val="20"/>
          <w:u w:val="single"/>
        </w:rPr>
      </w:pPr>
      <w:r w:rsidRPr="00061308">
        <w:rPr>
          <w:rFonts w:ascii="Arial" w:hAnsi="Arial" w:cs="Arial"/>
          <w:sz w:val="20"/>
          <w:szCs w:val="20"/>
        </w:rPr>
        <w:t xml:space="preserve">All scans were performed using the </w:t>
      </w:r>
      <w:r w:rsidRPr="00061308">
        <w:rPr>
          <w:rFonts w:ascii="Arial" w:hAnsi="Arial" w:cs="Arial"/>
          <w:sz w:val="20"/>
          <w:szCs w:val="20"/>
          <w:shd w:val="clear" w:color="auto" w:fill="FFFFFF"/>
        </w:rPr>
        <w:t xml:space="preserve">21.1-T, </w:t>
      </w:r>
      <w:r w:rsidRPr="00061308">
        <w:rPr>
          <w:rFonts w:ascii="Arial" w:hAnsi="Arial" w:cs="Arial"/>
          <w:sz w:val="20"/>
          <w:szCs w:val="20"/>
        </w:rPr>
        <w:t>900-MHz ultra-wide</w:t>
      </w:r>
      <w:r w:rsidR="001C5FBE">
        <w:rPr>
          <w:rFonts w:ascii="Arial" w:hAnsi="Arial" w:cs="Arial"/>
          <w:sz w:val="20"/>
          <w:szCs w:val="20"/>
        </w:rPr>
        <w:t xml:space="preserve"> </w:t>
      </w:r>
      <w:r w:rsidRPr="00061308">
        <w:rPr>
          <w:rFonts w:ascii="Arial" w:hAnsi="Arial" w:cs="Arial"/>
          <w:sz w:val="20"/>
          <w:szCs w:val="20"/>
        </w:rPr>
        <w:t xml:space="preserve">bore </w:t>
      </w:r>
      <w:r w:rsidRPr="00061308">
        <w:rPr>
          <w:rFonts w:ascii="Arial" w:hAnsi="Arial" w:cs="Arial"/>
          <w:sz w:val="20"/>
          <w:szCs w:val="20"/>
          <w:shd w:val="clear" w:color="auto" w:fill="FFFFFF"/>
        </w:rPr>
        <w:t xml:space="preserve">at the National High Magnetic Field Laboratory, Tallahassee, FL. </w:t>
      </w:r>
      <w:r w:rsidRPr="00061308">
        <w:rPr>
          <w:rFonts w:ascii="Arial" w:hAnsi="Arial" w:cs="Arial"/>
          <w:sz w:val="20"/>
          <w:szCs w:val="20"/>
        </w:rPr>
        <w:t xml:space="preserve">Animal procedures were approved by the Institutional Animal Care and Use Committee at the Florida State University and the Huntington Medical Research Institutes (HMRI) in Pasadena, CA. </w:t>
      </w:r>
      <w:r>
        <w:rPr>
          <w:rFonts w:ascii="Arial" w:hAnsi="Arial" w:cs="Arial"/>
          <w:sz w:val="20"/>
          <w:szCs w:val="20"/>
        </w:rPr>
        <w:t>A</w:t>
      </w:r>
      <w:r w:rsidRPr="00061308">
        <w:rPr>
          <w:rFonts w:ascii="Arial" w:hAnsi="Arial" w:cs="Arial"/>
          <w:sz w:val="20"/>
          <w:szCs w:val="20"/>
        </w:rPr>
        <w:t xml:space="preserve">fter baseline </w:t>
      </w:r>
      <w:r>
        <w:rPr>
          <w:rFonts w:ascii="Arial" w:hAnsi="Arial" w:cs="Arial"/>
          <w:sz w:val="20"/>
          <w:szCs w:val="20"/>
        </w:rPr>
        <w:t>scans</w:t>
      </w:r>
      <w:r w:rsidR="00E06E04">
        <w:rPr>
          <w:rFonts w:ascii="Arial" w:hAnsi="Arial" w:cs="Arial"/>
          <w:sz w:val="20"/>
          <w:szCs w:val="20"/>
        </w:rPr>
        <w:t>, 17 an</w:t>
      </w:r>
      <w:r w:rsidRPr="00061308">
        <w:rPr>
          <w:rFonts w:ascii="Arial" w:hAnsi="Arial" w:cs="Arial"/>
          <w:sz w:val="20"/>
          <w:szCs w:val="20"/>
        </w:rPr>
        <w:t>esthetized Sprague-Dawley male rats were administered</w:t>
      </w:r>
      <w:r>
        <w:rPr>
          <w:rFonts w:ascii="Arial" w:hAnsi="Arial" w:cs="Arial"/>
          <w:sz w:val="20"/>
          <w:szCs w:val="20"/>
        </w:rPr>
        <w:t xml:space="preserve"> </w:t>
      </w:r>
      <w:r w:rsidRPr="00061308">
        <w:rPr>
          <w:rFonts w:ascii="Arial" w:hAnsi="Arial" w:cs="Arial"/>
          <w:i/>
          <w:sz w:val="20"/>
          <w:szCs w:val="20"/>
        </w:rPr>
        <w:t>in situ</w:t>
      </w:r>
      <w:r w:rsidRPr="00061308">
        <w:rPr>
          <w:rFonts w:ascii="Arial" w:hAnsi="Arial" w:cs="Arial"/>
          <w:sz w:val="20"/>
          <w:szCs w:val="20"/>
        </w:rPr>
        <w:t xml:space="preserve"> an intra-peritoneal injection of </w:t>
      </w:r>
      <w:r w:rsidR="00EA6888">
        <w:rPr>
          <w:rFonts w:ascii="Arial" w:hAnsi="Arial" w:cs="Arial"/>
          <w:sz w:val="20"/>
          <w:szCs w:val="20"/>
        </w:rPr>
        <w:t>either nitroglycerine (NTG, N=7</w:t>
      </w:r>
      <w:r w:rsidRPr="00061308">
        <w:rPr>
          <w:rFonts w:ascii="Arial" w:hAnsi="Arial" w:cs="Arial"/>
          <w:sz w:val="20"/>
          <w:szCs w:val="20"/>
        </w:rPr>
        <w:t>) to induce migraine or saline (N=6) to serve as a control.</w:t>
      </w:r>
      <w:r w:rsidRPr="00233927">
        <w:rPr>
          <w:rFonts w:ascii="Arial" w:hAnsi="Arial" w:cs="Arial"/>
          <w:b/>
        </w:rPr>
        <w:t xml:space="preserve"> </w:t>
      </w:r>
      <w:r w:rsidRPr="00233927">
        <w:rPr>
          <w:rFonts w:ascii="Arial" w:hAnsi="Arial" w:cs="Arial"/>
          <w:sz w:val="20"/>
          <w:szCs w:val="20"/>
        </w:rPr>
        <w:t xml:space="preserve">A </w:t>
      </w:r>
      <w:r w:rsidR="00EA6888">
        <w:rPr>
          <w:rFonts w:ascii="Arial" w:hAnsi="Arial" w:cs="Arial"/>
          <w:sz w:val="20"/>
          <w:szCs w:val="20"/>
        </w:rPr>
        <w:t xml:space="preserve">voxel selective </w:t>
      </w:r>
      <w:r w:rsidRPr="00233927">
        <w:rPr>
          <w:rFonts w:ascii="Arial" w:hAnsi="Arial" w:cs="Arial"/>
          <w:sz w:val="20"/>
          <w:szCs w:val="20"/>
        </w:rPr>
        <w:t xml:space="preserve">STEAM sequence was used to acquire </w:t>
      </w:r>
      <w:r w:rsidR="00FC789F">
        <w:rPr>
          <w:rFonts w:ascii="Arial" w:hAnsi="Arial" w:cs="Arial"/>
          <w:sz w:val="20"/>
          <w:szCs w:val="20"/>
        </w:rPr>
        <w:t xml:space="preserve">the total </w:t>
      </w:r>
      <w:r w:rsidRPr="00233927">
        <w:rPr>
          <w:rFonts w:ascii="Arial" w:hAnsi="Arial" w:cs="Arial"/>
          <w:sz w:val="20"/>
          <w:szCs w:val="20"/>
        </w:rPr>
        <w:t>sodium signal in under 1.2 min from a (4-mm)</w:t>
      </w:r>
      <w:r w:rsidRPr="00233927">
        <w:rPr>
          <w:rFonts w:ascii="Arial" w:hAnsi="Arial" w:cs="Arial"/>
          <w:sz w:val="20"/>
          <w:szCs w:val="20"/>
          <w:vertAlign w:val="superscript"/>
        </w:rPr>
        <w:t>3</w:t>
      </w:r>
      <w:r w:rsidRPr="00233927">
        <w:rPr>
          <w:rFonts w:ascii="Arial" w:hAnsi="Arial" w:cs="Arial"/>
          <w:sz w:val="20"/>
          <w:szCs w:val="20"/>
        </w:rPr>
        <w:t xml:space="preserve"> voxel placed in</w:t>
      </w:r>
      <w:r w:rsidR="00FF09FB">
        <w:rPr>
          <w:rFonts w:ascii="Arial" w:hAnsi="Arial" w:cs="Arial"/>
          <w:sz w:val="20"/>
          <w:szCs w:val="20"/>
        </w:rPr>
        <w:t xml:space="preserve"> the right cerebral hemisphere, and </w:t>
      </w:r>
      <w:r w:rsidRPr="00233927">
        <w:rPr>
          <w:rFonts w:ascii="Arial" w:hAnsi="Arial" w:cs="Arial"/>
          <w:sz w:val="20"/>
          <w:szCs w:val="20"/>
        </w:rPr>
        <w:t>14 spectra were a</w:t>
      </w:r>
      <w:r w:rsidR="00741B50">
        <w:rPr>
          <w:rFonts w:ascii="Arial" w:hAnsi="Arial" w:cs="Arial"/>
          <w:sz w:val="20"/>
          <w:szCs w:val="20"/>
        </w:rPr>
        <w:t>cquired from pre injection to ~</w:t>
      </w:r>
      <w:r w:rsidRPr="00233927">
        <w:rPr>
          <w:rFonts w:ascii="Arial" w:hAnsi="Arial" w:cs="Arial"/>
          <w:sz w:val="20"/>
          <w:szCs w:val="20"/>
        </w:rPr>
        <w:t xml:space="preserve">2.5 </w:t>
      </w:r>
      <w:r w:rsidR="00E06E04">
        <w:rPr>
          <w:rFonts w:ascii="Arial" w:hAnsi="Arial" w:cs="Arial"/>
          <w:sz w:val="20"/>
          <w:szCs w:val="20"/>
        </w:rPr>
        <w:t>h</w:t>
      </w:r>
      <w:r w:rsidRPr="00233927">
        <w:rPr>
          <w:rFonts w:ascii="Arial" w:hAnsi="Arial" w:cs="Arial"/>
          <w:sz w:val="20"/>
          <w:szCs w:val="20"/>
        </w:rPr>
        <w:t xml:space="preserve"> post injection.</w:t>
      </w:r>
      <w:r w:rsidR="00B82D98">
        <w:rPr>
          <w:rFonts w:ascii="Arial" w:hAnsi="Arial" w:cs="Arial"/>
          <w:sz w:val="20"/>
          <w:szCs w:val="20"/>
        </w:rPr>
        <w:t xml:space="preserve"> </w:t>
      </w:r>
      <w:r w:rsidR="0090738D">
        <w:rPr>
          <w:rFonts w:ascii="Arial" w:hAnsi="Arial" w:cs="Arial"/>
          <w:sz w:val="20"/>
          <w:szCs w:val="20"/>
        </w:rPr>
        <w:t xml:space="preserve">Chemical Shift Imaging (CSI) with </w:t>
      </w:r>
      <w:r w:rsidR="00FF09FB">
        <w:rPr>
          <w:rFonts w:ascii="Arial" w:hAnsi="Arial" w:cs="Arial"/>
          <w:sz w:val="20"/>
          <w:szCs w:val="20"/>
        </w:rPr>
        <w:t>a 3-</w:t>
      </w:r>
      <w:r w:rsidR="0090738D">
        <w:rPr>
          <w:rFonts w:ascii="Arial" w:hAnsi="Arial" w:cs="Arial"/>
          <w:sz w:val="20"/>
          <w:szCs w:val="20"/>
        </w:rPr>
        <w:t xml:space="preserve">mm slice thickness </w:t>
      </w:r>
      <w:r w:rsidR="00FF09FB">
        <w:rPr>
          <w:rFonts w:ascii="Arial" w:hAnsi="Arial" w:cs="Arial"/>
          <w:sz w:val="20"/>
          <w:szCs w:val="20"/>
        </w:rPr>
        <w:t>also was acquired in 4 min using a 16x16</w:t>
      </w:r>
      <w:r w:rsidR="0064061B">
        <w:rPr>
          <w:rFonts w:ascii="Arial" w:hAnsi="Arial" w:cs="Arial"/>
          <w:sz w:val="20"/>
          <w:szCs w:val="20"/>
        </w:rPr>
        <w:t xml:space="preserve"> matrix over a 3.2x3.2-cm FOV </w:t>
      </w:r>
      <w:r w:rsidR="000C7FF8">
        <w:rPr>
          <w:rFonts w:ascii="Arial" w:hAnsi="Arial" w:cs="Arial"/>
          <w:sz w:val="20"/>
          <w:szCs w:val="20"/>
        </w:rPr>
        <w:t xml:space="preserve">at pre-injection and post-injection </w:t>
      </w:r>
      <w:r w:rsidR="004E2E48" w:rsidRPr="00233927">
        <w:rPr>
          <w:rFonts w:ascii="Arial" w:hAnsi="Arial" w:cs="Arial"/>
          <w:sz w:val="20"/>
          <w:szCs w:val="20"/>
        </w:rPr>
        <w:t>(~2</w:t>
      </w:r>
      <w:r w:rsidR="004E2E48">
        <w:rPr>
          <w:rFonts w:ascii="Arial" w:hAnsi="Arial" w:cs="Arial"/>
          <w:sz w:val="20"/>
          <w:szCs w:val="20"/>
        </w:rPr>
        <w:t>.5</w:t>
      </w:r>
      <w:r w:rsidR="004E2E48" w:rsidRPr="00233927">
        <w:rPr>
          <w:rFonts w:ascii="Arial" w:hAnsi="Arial" w:cs="Arial"/>
          <w:sz w:val="20"/>
          <w:szCs w:val="20"/>
        </w:rPr>
        <w:t xml:space="preserve"> h after injection) </w:t>
      </w:r>
      <w:r w:rsidR="000C7FF8">
        <w:rPr>
          <w:rFonts w:ascii="Arial" w:hAnsi="Arial" w:cs="Arial"/>
          <w:sz w:val="20"/>
          <w:szCs w:val="20"/>
        </w:rPr>
        <w:t xml:space="preserve">time points. </w:t>
      </w:r>
    </w:p>
    <w:p w:rsidR="006849A2" w:rsidRPr="006B3824" w:rsidRDefault="006849A2" w:rsidP="006849A2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E25473" w:rsidRPr="006B3824" w:rsidRDefault="004E2E48" w:rsidP="00F73E2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772C" w:rsidRPr="00B1772C">
        <w:rPr>
          <w:rFonts w:ascii="Arial" w:hAnsi="Arial" w:cs="Arial"/>
          <w:sz w:val="20"/>
          <w:szCs w:val="20"/>
          <w:vertAlign w:val="superscript"/>
        </w:rPr>
        <w:t>23</w:t>
      </w:r>
      <w:r w:rsidR="00B1772C">
        <w:rPr>
          <w:rFonts w:ascii="Arial" w:hAnsi="Arial" w:cs="Arial"/>
          <w:sz w:val="20"/>
          <w:szCs w:val="20"/>
        </w:rPr>
        <w:t>Na</w:t>
      </w:r>
      <w:r w:rsidR="00E40244">
        <w:rPr>
          <w:rFonts w:ascii="Arial" w:hAnsi="Arial" w:cs="Arial"/>
          <w:sz w:val="20"/>
          <w:szCs w:val="20"/>
        </w:rPr>
        <w:t xml:space="preserve"> spectroscopy </w:t>
      </w:r>
      <w:r w:rsidR="00B1772C">
        <w:rPr>
          <w:rFonts w:ascii="Arial" w:hAnsi="Arial" w:cs="Arial"/>
          <w:sz w:val="20"/>
          <w:szCs w:val="20"/>
        </w:rPr>
        <w:t xml:space="preserve">was collected using both voxel selective and CSI approaches. STEAM voxels demonstrated a trend of initial increase in </w:t>
      </w:r>
      <w:r w:rsidR="00B1772C" w:rsidRPr="00B1772C">
        <w:rPr>
          <w:rFonts w:ascii="Arial" w:hAnsi="Arial" w:cs="Arial"/>
          <w:sz w:val="20"/>
          <w:szCs w:val="20"/>
          <w:vertAlign w:val="superscript"/>
        </w:rPr>
        <w:t>23</w:t>
      </w:r>
      <w:r w:rsidR="00B1772C">
        <w:rPr>
          <w:rFonts w:ascii="Arial" w:hAnsi="Arial" w:cs="Arial"/>
          <w:sz w:val="20"/>
          <w:szCs w:val="20"/>
        </w:rPr>
        <w:t xml:space="preserve">Na signal following NTG that returned to control levels after 1 h. </w:t>
      </w:r>
      <w:r w:rsidR="0062505B">
        <w:rPr>
          <w:rFonts w:ascii="Arial" w:hAnsi="Arial" w:cs="Arial"/>
          <w:sz w:val="20"/>
          <w:szCs w:val="20"/>
        </w:rPr>
        <w:t>CSI scans appear</w:t>
      </w:r>
      <w:r w:rsidR="005A5EB2">
        <w:rPr>
          <w:rFonts w:ascii="Arial" w:hAnsi="Arial" w:cs="Arial"/>
          <w:sz w:val="20"/>
          <w:szCs w:val="20"/>
        </w:rPr>
        <w:t>ed</w:t>
      </w:r>
      <w:r w:rsidR="0062505B">
        <w:rPr>
          <w:rFonts w:ascii="Arial" w:hAnsi="Arial" w:cs="Arial"/>
          <w:sz w:val="20"/>
          <w:szCs w:val="20"/>
        </w:rPr>
        <w:t xml:space="preserve"> more sensitive to changes mediated via NTG</w:t>
      </w:r>
      <w:r w:rsidR="007B2929">
        <w:rPr>
          <w:rFonts w:ascii="Arial" w:hAnsi="Arial" w:cs="Arial"/>
          <w:sz w:val="20"/>
          <w:szCs w:val="20"/>
        </w:rPr>
        <w:t xml:space="preserve">, </w:t>
      </w:r>
      <w:r w:rsidR="005A5EB2">
        <w:rPr>
          <w:rFonts w:ascii="Arial" w:hAnsi="Arial" w:cs="Arial"/>
          <w:sz w:val="20"/>
          <w:szCs w:val="20"/>
        </w:rPr>
        <w:t xml:space="preserve">with a general increasing </w:t>
      </w:r>
      <w:r w:rsidR="0062505B">
        <w:rPr>
          <w:rFonts w:ascii="Arial" w:hAnsi="Arial" w:cs="Arial"/>
          <w:sz w:val="20"/>
          <w:szCs w:val="20"/>
        </w:rPr>
        <w:t xml:space="preserve">trend </w:t>
      </w:r>
      <w:r w:rsidR="005A5EB2">
        <w:rPr>
          <w:rFonts w:ascii="Arial" w:hAnsi="Arial" w:cs="Arial"/>
          <w:sz w:val="20"/>
          <w:szCs w:val="20"/>
        </w:rPr>
        <w:t xml:space="preserve">evident for </w:t>
      </w:r>
      <w:r w:rsidR="0062505B">
        <w:rPr>
          <w:rFonts w:ascii="Arial" w:hAnsi="Arial" w:cs="Arial"/>
          <w:sz w:val="20"/>
          <w:szCs w:val="20"/>
        </w:rPr>
        <w:t>NTG samples</w:t>
      </w:r>
      <w:r w:rsidR="005A5EB2">
        <w:rPr>
          <w:rFonts w:ascii="Arial" w:hAnsi="Arial" w:cs="Arial"/>
          <w:sz w:val="20"/>
          <w:szCs w:val="20"/>
        </w:rPr>
        <w:t xml:space="preserve"> compared to controls between pre- and post-injection time points but more intense and localized sodium signal differences identifiable in the ventricles</w:t>
      </w:r>
      <w:r w:rsidR="0062505B">
        <w:rPr>
          <w:rFonts w:ascii="Arial" w:hAnsi="Arial" w:cs="Arial"/>
          <w:sz w:val="20"/>
          <w:szCs w:val="20"/>
        </w:rPr>
        <w:t xml:space="preserve">. </w:t>
      </w:r>
      <w:r w:rsidR="00FC789F">
        <w:rPr>
          <w:rFonts w:ascii="Arial" w:hAnsi="Arial" w:cs="Arial"/>
          <w:sz w:val="20"/>
          <w:szCs w:val="20"/>
        </w:rPr>
        <w:t xml:space="preserve">These results extend the initial findings of a sodium change in migraine </w:t>
      </w:r>
      <w:r w:rsidR="0064061B">
        <w:rPr>
          <w:rFonts w:ascii="Arial" w:hAnsi="Arial" w:cs="Arial"/>
          <w:sz w:val="20"/>
          <w:szCs w:val="20"/>
        </w:rPr>
        <w:t>[1, 2].</w:t>
      </w:r>
    </w:p>
    <w:p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491C5D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4E2E48">
        <w:rPr>
          <w:rFonts w:ascii="Arial" w:eastAsia="Times New Roman" w:hAnsi="Arial" w:cs="Arial"/>
          <w:sz w:val="20"/>
          <w:szCs w:val="20"/>
          <w:lang w:eastAsia="en-US"/>
        </w:rPr>
        <w:t>This work was supported by the NIH (R01-NS072497 to MGH) and UCGP (to SCG) from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 the National High Magnetic Fi</w:t>
      </w:r>
      <w:r w:rsidR="004E2E48">
        <w:rPr>
          <w:rFonts w:ascii="Arial" w:eastAsia="Times New Roman" w:hAnsi="Arial" w:cs="Arial"/>
          <w:sz w:val="20"/>
          <w:szCs w:val="20"/>
          <w:lang w:eastAsia="en-US"/>
        </w:rPr>
        <w:t>eld Laboratory, which is fund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ed by </w:t>
      </w:r>
      <w:r w:rsidR="004E2E48">
        <w:rPr>
          <w:rFonts w:ascii="Arial" w:eastAsia="Times New Roman" w:hAnsi="Arial" w:cs="Arial"/>
          <w:sz w:val="20"/>
          <w:szCs w:val="20"/>
          <w:lang w:eastAsia="en-US"/>
        </w:rPr>
        <w:t xml:space="preserve">the </w:t>
      </w:r>
      <w:r w:rsidR="00FF09FB">
        <w:rPr>
          <w:rFonts w:ascii="Arial" w:eastAsia="Times New Roman" w:hAnsi="Arial" w:cs="Arial"/>
          <w:sz w:val="20"/>
          <w:szCs w:val="20"/>
          <w:lang w:eastAsia="en-US"/>
        </w:rPr>
        <w:t>NSF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4E2E48">
        <w:rPr>
          <w:rFonts w:ascii="Arial" w:eastAsia="Times New Roman" w:hAnsi="Arial" w:cs="Arial"/>
          <w:sz w:val="20"/>
          <w:szCs w:val="20"/>
          <w:lang w:eastAsia="en-US"/>
        </w:rPr>
        <w:t>(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4E2E48">
        <w:rPr>
          <w:rFonts w:ascii="Arial" w:eastAsia="Times New Roman" w:hAnsi="Arial" w:cs="Arial"/>
          <w:sz w:val="20"/>
          <w:szCs w:val="20"/>
          <w:lang w:eastAsia="en-US"/>
        </w:rPr>
        <w:t>)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:rsidR="00FB4399" w:rsidRPr="00233927" w:rsidRDefault="00FB4399" w:rsidP="00FB4399">
      <w:pPr>
        <w:tabs>
          <w:tab w:val="left" w:pos="360"/>
        </w:tabs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33927">
        <w:rPr>
          <w:rFonts w:ascii="Arial" w:hAnsi="Arial" w:cs="Arial"/>
          <w:b/>
          <w:sz w:val="20"/>
          <w:szCs w:val="20"/>
        </w:rPr>
        <w:t xml:space="preserve"> </w:t>
      </w:r>
    </w:p>
    <w:p w:rsidR="00E25473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4E2E48" w:rsidRPr="00067BD4" w:rsidRDefault="006F2B51" w:rsidP="0049187D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7BD4">
        <w:rPr>
          <w:rFonts w:ascii="Arial" w:hAnsi="Arial" w:cs="Arial"/>
          <w:color w:val="000000"/>
          <w:sz w:val="20"/>
          <w:szCs w:val="20"/>
          <w:shd w:val="clear" w:color="auto" w:fill="FFFFFF"/>
        </w:rPr>
        <w:t>[1] Harrington</w:t>
      </w:r>
      <w:r w:rsidR="004E2E48" w:rsidRPr="00067BD4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067B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</w:t>
      </w:r>
      <w:r w:rsidR="004E2E48" w:rsidRPr="00067BD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067BD4">
        <w:rPr>
          <w:rFonts w:ascii="Arial" w:hAnsi="Arial" w:cs="Arial"/>
          <w:color w:val="000000"/>
          <w:sz w:val="20"/>
          <w:szCs w:val="20"/>
          <w:shd w:val="clear" w:color="auto" w:fill="FFFFFF"/>
        </w:rPr>
        <w:t>G</w:t>
      </w:r>
      <w:r w:rsidR="004E2E48" w:rsidRPr="00067BD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067B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4E2E48" w:rsidRPr="00067BD4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et al.</w:t>
      </w:r>
      <w:r w:rsidR="004E2E48" w:rsidRPr="00067B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067BD4">
        <w:rPr>
          <w:rStyle w:val="ref-journal"/>
          <w:rFonts w:ascii="Arial" w:hAnsi="Arial" w:cs="Arial"/>
          <w:color w:val="000000"/>
          <w:sz w:val="20"/>
          <w:szCs w:val="20"/>
          <w:shd w:val="clear" w:color="auto" w:fill="FFFFFF"/>
        </w:rPr>
        <w:t>Headache</w:t>
      </w:r>
      <w:r w:rsidR="004E2E48" w:rsidRPr="00067BD4">
        <w:rPr>
          <w:rStyle w:val="ref-journal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067BD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067BD4">
        <w:rPr>
          <w:rStyle w:val="ref-vol"/>
          <w:rFonts w:ascii="Arial" w:hAnsi="Arial" w:cs="Arial"/>
          <w:b/>
          <w:color w:val="000000"/>
          <w:sz w:val="20"/>
          <w:szCs w:val="20"/>
          <w:shd w:val="clear" w:color="auto" w:fill="FFFFFF"/>
        </w:rPr>
        <w:t>50</w:t>
      </w:r>
      <w:r w:rsidR="004E2E48" w:rsidRPr="00067BD4">
        <w:rPr>
          <w:rStyle w:val="ref-vol"/>
          <w:rFonts w:ascii="Arial" w:hAnsi="Arial" w:cs="Arial"/>
          <w:b/>
          <w:color w:val="000000"/>
          <w:sz w:val="20"/>
          <w:szCs w:val="20"/>
          <w:shd w:val="clear" w:color="auto" w:fill="FFFFFF"/>
        </w:rPr>
        <w:t>(3)</w:t>
      </w:r>
      <w:r w:rsidR="004E2E48" w:rsidRPr="00067BD4">
        <w:rPr>
          <w:rFonts w:ascii="Arial" w:hAnsi="Arial" w:cs="Arial"/>
          <w:color w:val="000000"/>
          <w:sz w:val="20"/>
          <w:szCs w:val="20"/>
          <w:shd w:val="clear" w:color="auto" w:fill="FFFFFF"/>
        </w:rPr>
        <w:t>, 459-</w:t>
      </w:r>
      <w:r w:rsidRPr="00067BD4">
        <w:rPr>
          <w:rFonts w:ascii="Arial" w:hAnsi="Arial" w:cs="Arial"/>
          <w:color w:val="000000"/>
          <w:sz w:val="20"/>
          <w:szCs w:val="20"/>
          <w:shd w:val="clear" w:color="auto" w:fill="FFFFFF"/>
        </w:rPr>
        <w:t>478</w:t>
      </w:r>
      <w:r w:rsidR="004E2E48" w:rsidRPr="00067B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(2010)</w:t>
      </w:r>
      <w:r w:rsidRPr="00067BD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6F2B51" w:rsidRDefault="006F2B51" w:rsidP="0049187D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7B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[2] </w:t>
      </w:r>
      <w:r w:rsidRPr="006F2B51">
        <w:rPr>
          <w:rFonts w:ascii="Arial" w:hAnsi="Arial" w:cs="Arial"/>
          <w:color w:val="000000"/>
          <w:sz w:val="20"/>
          <w:szCs w:val="20"/>
          <w:shd w:val="clear" w:color="auto" w:fill="FFFFFF"/>
        </w:rPr>
        <w:t>Harrington</w:t>
      </w:r>
      <w:r w:rsidR="004E2E48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6F2B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</w:t>
      </w:r>
      <w:r w:rsidR="004E2E4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6F2B51">
        <w:rPr>
          <w:rFonts w:ascii="Arial" w:hAnsi="Arial" w:cs="Arial"/>
          <w:color w:val="000000"/>
          <w:sz w:val="20"/>
          <w:szCs w:val="20"/>
          <w:shd w:val="clear" w:color="auto" w:fill="FFFFFF"/>
        </w:rPr>
        <w:t>G</w:t>
      </w:r>
      <w:r w:rsidR="004E2E48">
        <w:rPr>
          <w:rFonts w:ascii="Arial" w:hAnsi="Arial" w:cs="Arial"/>
          <w:color w:val="000000"/>
          <w:sz w:val="20"/>
          <w:szCs w:val="20"/>
          <w:shd w:val="clear" w:color="auto" w:fill="FFFFFF"/>
        </w:rPr>
        <w:t>.,</w:t>
      </w:r>
      <w:r w:rsidRPr="006F2B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E2E48" w:rsidRPr="004E2E4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et al.</w:t>
      </w:r>
      <w:r w:rsidR="004E2E48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6F2B5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6F2B51">
        <w:rPr>
          <w:rStyle w:val="ref-journal"/>
          <w:rFonts w:ascii="Arial" w:hAnsi="Arial" w:cs="Arial"/>
          <w:color w:val="000000"/>
          <w:sz w:val="20"/>
          <w:szCs w:val="20"/>
          <w:shd w:val="clear" w:color="auto" w:fill="FFFFFF"/>
        </w:rPr>
        <w:t>Cephalalgia</w:t>
      </w:r>
      <w:proofErr w:type="spellEnd"/>
      <w:r w:rsidR="004E2E48">
        <w:rPr>
          <w:rStyle w:val="ref-journal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067BD4">
        <w:rPr>
          <w:rStyle w:val="ref-vol"/>
          <w:rFonts w:ascii="Arial" w:hAnsi="Arial" w:cs="Arial"/>
          <w:b/>
          <w:color w:val="000000"/>
          <w:sz w:val="20"/>
          <w:szCs w:val="20"/>
          <w:shd w:val="clear" w:color="auto" w:fill="FFFFFF"/>
        </w:rPr>
        <w:t>3</w:t>
      </w:r>
      <w:r w:rsidR="004E2E48" w:rsidRPr="00067BD4">
        <w:rPr>
          <w:rStyle w:val="ref-vol"/>
          <w:rFonts w:ascii="Arial" w:hAnsi="Arial" w:cs="Arial"/>
          <w:b/>
          <w:color w:val="000000"/>
          <w:sz w:val="20"/>
          <w:szCs w:val="20"/>
          <w:shd w:val="clear" w:color="auto" w:fill="FFFFFF"/>
        </w:rPr>
        <w:t>(12)</w:t>
      </w:r>
      <w:r w:rsidR="0019533C">
        <w:rPr>
          <w:rFonts w:ascii="Arial" w:hAnsi="Arial" w:cs="Arial"/>
          <w:color w:val="000000"/>
          <w:sz w:val="20"/>
          <w:szCs w:val="20"/>
          <w:shd w:val="clear" w:color="auto" w:fill="FFFFFF"/>
        </w:rPr>
        <w:t>, 1254</w:t>
      </w:r>
      <w:r w:rsidR="004E2E48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6F2B51">
        <w:rPr>
          <w:rFonts w:ascii="Arial" w:hAnsi="Arial" w:cs="Arial"/>
          <w:color w:val="000000"/>
          <w:sz w:val="20"/>
          <w:szCs w:val="20"/>
          <w:shd w:val="clear" w:color="auto" w:fill="FFFFFF"/>
        </w:rPr>
        <w:t>1265</w:t>
      </w:r>
      <w:r w:rsidR="004E2E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(2011).</w:t>
      </w:r>
    </w:p>
    <w:p w:rsidR="00AD2AEE" w:rsidRDefault="00AD2AEE" w:rsidP="0049187D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C49E8" w:rsidRDefault="0064061B" w:rsidP="0049187D">
      <w:pPr>
        <w:tabs>
          <w:tab w:val="left" w:pos="360"/>
        </w:tabs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9A33D" wp14:editId="7B484388">
                <wp:simplePos x="0" y="0"/>
                <wp:positionH relativeFrom="column">
                  <wp:posOffset>5446395</wp:posOffset>
                </wp:positionH>
                <wp:positionV relativeFrom="paragraph">
                  <wp:posOffset>313055</wp:posOffset>
                </wp:positionV>
                <wp:extent cx="207645" cy="58420"/>
                <wp:effectExtent l="19050" t="76200" r="1905" b="7493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87209" flipH="1">
                          <a:off x="0" y="0"/>
                          <a:ext cx="207645" cy="5842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428.85pt;margin-top:24.65pt;width:16.35pt;height:4.6pt;rotation:9079785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" adj="18561" fillcolor="yellow" strokecolor="yellow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F2826" wp14:editId="4D93F778">
                <wp:simplePos x="0" y="0"/>
                <wp:positionH relativeFrom="column">
                  <wp:posOffset>5757227</wp:posOffset>
                </wp:positionH>
                <wp:positionV relativeFrom="paragraph">
                  <wp:posOffset>226378</wp:posOffset>
                </wp:positionV>
                <wp:extent cx="128905" cy="59690"/>
                <wp:effectExtent l="15558" t="3492" r="39052" b="39053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905" cy="5969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" o:spid="_x0000_s1026" type="#_x0000_t13" style="position:absolute;margin-left:453.3pt;margin-top:17.85pt;width:10.15pt;height:4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" adj="16599" fillcolor="yellow" strokecolor="yellow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A42CC" wp14:editId="6D316DBD">
                <wp:simplePos x="0" y="0"/>
                <wp:positionH relativeFrom="column">
                  <wp:posOffset>5989320</wp:posOffset>
                </wp:positionH>
                <wp:positionV relativeFrom="paragraph">
                  <wp:posOffset>313055</wp:posOffset>
                </wp:positionV>
                <wp:extent cx="207645" cy="58420"/>
                <wp:effectExtent l="0" t="76200" r="1905" b="7493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12791">
                          <a:off x="0" y="0"/>
                          <a:ext cx="207645" cy="5842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" o:spid="_x0000_s1026" type="#_x0000_t13" style="position:absolute;margin-left:471.6pt;margin-top:24.65pt;width:16.35pt;height:4.6pt;rotation:907978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" adj="18561" fillcolor="yellow" strokecolor="yellow" strokeweight="2pt"/>
            </w:pict>
          </mc:Fallback>
        </mc:AlternateContent>
      </w:r>
      <w:r w:rsidR="0019533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253163" wp14:editId="01E48606">
                <wp:simplePos x="0" y="0"/>
                <wp:positionH relativeFrom="column">
                  <wp:posOffset>2857500</wp:posOffset>
                </wp:positionH>
                <wp:positionV relativeFrom="paragraph">
                  <wp:posOffset>2006600</wp:posOffset>
                </wp:positionV>
                <wp:extent cx="3400425" cy="631825"/>
                <wp:effectExtent l="0" t="0" r="0" b="0"/>
                <wp:wrapNone/>
                <wp:docPr id="9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79D" w:rsidRPr="0019533C" w:rsidRDefault="0019533C" w:rsidP="00B457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Fig. 2 </w:t>
                            </w:r>
                            <w:r w:rsidR="00B4579D" w:rsidRPr="00B4579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Representative </w:t>
                            </w:r>
                            <w:r w:rsidR="00B1772C" w:rsidRPr="00B1772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23</w:t>
                            </w:r>
                            <w:r w:rsidR="00B1772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 CSI</w:t>
                            </w:r>
                            <w:r w:rsidR="00B4579D" w:rsidRPr="00B4579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overlaid on reference </w:t>
                            </w:r>
                            <w:r w:rsidR="00B1772C" w:rsidRPr="00B1772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="00B1772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H</w:t>
                            </w:r>
                            <w:r w:rsidR="00B4579D" w:rsidRPr="00B4579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scans</w:t>
                            </w:r>
                            <w:r w:rsidR="00B1772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were used to generate</w:t>
                            </w:r>
                            <w:bookmarkStart w:id="0" w:name="_GoBack"/>
                            <w:bookmarkEnd w:id="0"/>
                            <w:r w:rsidR="00B1772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mean difference </w:t>
                            </w:r>
                            <w:r w:rsidR="00B1772C" w:rsidRPr="00B1772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23</w:t>
                            </w:r>
                            <w:r w:rsidR="00B1772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 images for all samples</w:t>
                            </w:r>
                            <w:r w:rsidR="00B4579D" w:rsidRPr="00B4579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Top Row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NTG administered.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Bottom Row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Saline administered</w:t>
                            </w:r>
                            <w:r w:rsidR="0064061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. Yellow arrows indicate the position of ventricles.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6" type="#_x0000_t202" style="position:absolute;margin-left:225pt;margin-top:158pt;width:267.75pt;height:4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lwtA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" filled="f" stroked="f">
                <v:textbox>
                  <w:txbxContent>
                    <w:p w:rsidR="00B4579D" w:rsidRPr="0019533C" w:rsidRDefault="0019533C" w:rsidP="00B4579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Fig. 2 </w:t>
                      </w:r>
                      <w:r w:rsidR="00B4579D" w:rsidRPr="00B4579D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Representative </w:t>
                      </w:r>
                      <w:r w:rsidR="00B1772C" w:rsidRPr="00B1772C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vertAlign w:val="superscript"/>
                        </w:rPr>
                        <w:t>23</w:t>
                      </w:r>
                      <w:r w:rsidR="00B1772C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>Na CSI</w:t>
                      </w:r>
                      <w:r w:rsidR="00B4579D" w:rsidRPr="00B4579D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overlaid on reference </w:t>
                      </w:r>
                      <w:r w:rsidR="00B1772C" w:rsidRPr="00B1772C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="00B1772C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>H</w:t>
                      </w:r>
                      <w:r w:rsidR="00B4579D" w:rsidRPr="00B4579D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scans</w:t>
                      </w:r>
                      <w:r w:rsidR="00B1772C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were used to generate mean difference </w:t>
                      </w:r>
                      <w:r w:rsidR="00B1772C" w:rsidRPr="00B1772C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vertAlign w:val="superscript"/>
                        </w:rPr>
                        <w:t>23</w:t>
                      </w:r>
                      <w:r w:rsidR="00B1772C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>Na images for all samples</w:t>
                      </w:r>
                      <w:r w:rsidR="00B4579D" w:rsidRPr="00B4579D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 xml:space="preserve">Top Row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NTG administered.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 xml:space="preserve">Bottom Row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>Saline administered</w:t>
                      </w:r>
                      <w:r w:rsidR="0064061B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>. Yellow arrows indicate the position of ventricles.</w:t>
                      </w:r>
                    </w:p>
                  </w:txbxContent>
                </v:textbox>
              </v:shape>
            </w:pict>
          </mc:Fallback>
        </mc:AlternateContent>
      </w:r>
      <w:r w:rsidR="0019533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302451" wp14:editId="2BEDFD8F">
                <wp:simplePos x="0" y="0"/>
                <wp:positionH relativeFrom="column">
                  <wp:posOffset>-42545</wp:posOffset>
                </wp:positionH>
                <wp:positionV relativeFrom="paragraph">
                  <wp:posOffset>2005965</wp:posOffset>
                </wp:positionV>
                <wp:extent cx="2835275" cy="631825"/>
                <wp:effectExtent l="0" t="0" r="0" b="0"/>
                <wp:wrapNone/>
                <wp:docPr id="10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79D" w:rsidRDefault="00B4579D" w:rsidP="00B457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4579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Fig</w:t>
                            </w:r>
                            <w:r w:rsidR="009E288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r w:rsidRPr="00B4579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1 </w:t>
                            </w:r>
                            <w:r w:rsidRPr="009E2883">
                              <w:rPr>
                                <w:rFonts w:ascii="Arial" w:hAnsi="Arial" w:cs="Arial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A)</w:t>
                            </w:r>
                            <w:r w:rsidRPr="00B4579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579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Sample </w:t>
                            </w:r>
                            <w:r w:rsidR="009E288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time course </w:t>
                            </w:r>
                            <w:r w:rsidR="009E2883" w:rsidRPr="009E288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23</w:t>
                            </w:r>
                            <w:r w:rsidR="009E288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 s</w:t>
                            </w:r>
                            <w:r w:rsidRPr="00B4579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pectra</w:t>
                            </w:r>
                            <w:r w:rsidR="009E288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acquired with </w:t>
                            </w:r>
                            <w:r w:rsidRPr="00B4579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14 scans </w:t>
                            </w:r>
                            <w:r w:rsidR="009E288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over </w:t>
                            </w:r>
                            <w:r w:rsidRPr="00B4579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~2.5 </w:t>
                            </w:r>
                            <w:proofErr w:type="spellStart"/>
                            <w:r w:rsidRPr="00B4579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hr</w:t>
                            </w:r>
                            <w:proofErr w:type="spellEnd"/>
                            <w:r w:rsidRPr="00B4579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after injection.</w:t>
                            </w:r>
                            <w:r w:rsidR="009E288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B) Mean</w:t>
                            </w:r>
                            <w:r w:rsidRPr="00B4579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2883" w:rsidRPr="009E288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23</w:t>
                            </w:r>
                            <w:r w:rsidR="009E288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Na </w:t>
                            </w:r>
                            <w:r w:rsidRPr="00B4579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SNR normalized to the pre-injection point</w:t>
                            </w:r>
                            <w:r w:rsidR="009E288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shows increases in sodium signal following NTG</w:t>
                            </w:r>
                            <w:r w:rsidRPr="00B4579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2302451" id="TextBox 12" o:spid="_x0000_s1027" type="#_x0000_t202" style="position:absolute;margin-left:-3.35pt;margin-top:157.95pt;width:223.25pt;height:4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+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" filled="f" stroked="f">
                <v:textbox>
                  <w:txbxContent>
                    <w:p w:rsidR="00B4579D" w:rsidRDefault="00B4579D" w:rsidP="00B4579D">
                      <w:pPr>
                        <w:pStyle w:val="NormalWeb"/>
                        <w:spacing w:before="0" w:beforeAutospacing="0" w:after="0" w:afterAutospacing="0"/>
                      </w:pPr>
                      <w:r w:rsidRPr="00B4579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Fig</w:t>
                      </w:r>
                      <w:r w:rsidR="009E288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.</w:t>
                      </w:r>
                      <w:r w:rsidRPr="00B4579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1 </w:t>
                      </w:r>
                      <w:r w:rsidRPr="009E2883">
                        <w:rPr>
                          <w:rFonts w:ascii="Arial" w:hAnsi="Arial" w:cs="Arial"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A)</w:t>
                      </w:r>
                      <w:r w:rsidRPr="00B4579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B4579D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Sample </w:t>
                      </w:r>
                      <w:r w:rsidR="009E2883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time course </w:t>
                      </w:r>
                      <w:r w:rsidR="009E2883" w:rsidRPr="009E2883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vertAlign w:val="superscript"/>
                        </w:rPr>
                        <w:t>23</w:t>
                      </w:r>
                      <w:r w:rsidR="009E2883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>Na s</w:t>
                      </w:r>
                      <w:r w:rsidRPr="00B4579D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>pectra</w:t>
                      </w:r>
                      <w:r w:rsidR="009E2883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acquired with </w:t>
                      </w:r>
                      <w:r w:rsidRPr="00B4579D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14 scans </w:t>
                      </w:r>
                      <w:r w:rsidR="009E2883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over </w:t>
                      </w:r>
                      <w:r w:rsidRPr="00B4579D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~2.5 </w:t>
                      </w:r>
                      <w:proofErr w:type="spellStart"/>
                      <w:r w:rsidRPr="00B4579D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>hr</w:t>
                      </w:r>
                      <w:proofErr w:type="spellEnd"/>
                      <w:r w:rsidRPr="00B4579D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after injection.</w:t>
                      </w:r>
                      <w:r w:rsidR="009E2883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B) Mean</w:t>
                      </w:r>
                      <w:r w:rsidRPr="00B4579D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9E2883" w:rsidRPr="009E2883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vertAlign w:val="superscript"/>
                        </w:rPr>
                        <w:t>23</w:t>
                      </w:r>
                      <w:r w:rsidR="009E2883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Na </w:t>
                      </w:r>
                      <w:r w:rsidRPr="00B4579D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>SNR normalized to the pre-injection point</w:t>
                      </w:r>
                      <w:r w:rsidR="009E2883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shows increases in sodium signal following NTG</w:t>
                      </w:r>
                      <w:r w:rsidRPr="00B4579D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0C52A4">
        <w:rPr>
          <w:noProof/>
          <w:lang w:eastAsia="en-US"/>
        </w:rPr>
        <w:drawing>
          <wp:inline distT="0" distB="0" distL="0" distR="0" wp14:anchorId="22AD872A" wp14:editId="7627290D">
            <wp:extent cx="2795519" cy="1980159"/>
            <wp:effectExtent l="19050" t="19050" r="24130" b="203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5648" cy="19802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40D15">
        <w:rPr>
          <w:noProof/>
          <w:lang w:eastAsia="en-US"/>
        </w:rPr>
        <w:drawing>
          <wp:inline distT="0" distB="0" distL="0" distR="0" wp14:anchorId="13285680" wp14:editId="2EB53BB7">
            <wp:extent cx="3493240" cy="1990725"/>
            <wp:effectExtent l="19050" t="19050" r="1206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9921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C49E8">
        <w:rPr>
          <w:noProof/>
          <w:lang w:eastAsia="en-US"/>
        </w:rPr>
        <w:t xml:space="preserve"> </w:t>
      </w:r>
    </w:p>
    <w:p w:rsidR="00314059" w:rsidRDefault="00314059" w:rsidP="0049187D">
      <w:pPr>
        <w:tabs>
          <w:tab w:val="left" w:pos="360"/>
        </w:tabs>
        <w:rPr>
          <w:noProof/>
          <w:lang w:eastAsia="en-US"/>
        </w:rPr>
      </w:pPr>
    </w:p>
    <w:p w:rsidR="00314059" w:rsidRDefault="00314059" w:rsidP="0049187D">
      <w:pPr>
        <w:tabs>
          <w:tab w:val="left" w:pos="360"/>
        </w:tabs>
        <w:rPr>
          <w:noProof/>
          <w:lang w:eastAsia="en-US"/>
        </w:rPr>
      </w:pPr>
    </w:p>
    <w:p w:rsidR="00314059" w:rsidRDefault="00314059" w:rsidP="0049187D">
      <w:pPr>
        <w:tabs>
          <w:tab w:val="left" w:pos="360"/>
        </w:tabs>
        <w:rPr>
          <w:noProof/>
          <w:lang w:eastAsia="en-US"/>
        </w:rPr>
      </w:pPr>
    </w:p>
    <w:p w:rsidR="00B4579D" w:rsidRDefault="00B4579D" w:rsidP="0049187D">
      <w:pPr>
        <w:tabs>
          <w:tab w:val="left" w:pos="360"/>
        </w:tabs>
        <w:rPr>
          <w:noProof/>
          <w:lang w:eastAsia="en-US"/>
        </w:rPr>
      </w:pPr>
    </w:p>
    <w:sectPr w:rsidR="00B4579D" w:rsidSect="00450C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A5" w:rsidRDefault="00DD10A5">
      <w:r>
        <w:separator/>
      </w:r>
    </w:p>
  </w:endnote>
  <w:endnote w:type="continuationSeparator" w:id="0">
    <w:p w:rsidR="00DD10A5" w:rsidRDefault="00DD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A5" w:rsidRDefault="00DD10A5">
      <w:r>
        <w:separator/>
      </w:r>
    </w:p>
  </w:footnote>
  <w:footnote w:type="continuationSeparator" w:id="0">
    <w:p w:rsidR="00DD10A5" w:rsidRDefault="00DD1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FF09FB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BE815D" wp14:editId="6B7580C8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4BE81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15DA7B1C" wp14:editId="79B19DC9">
          <wp:extent cx="522605" cy="626745"/>
          <wp:effectExtent l="0" t="0" r="0" b="1905"/>
          <wp:docPr id="5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141DE"/>
    <w:multiLevelType w:val="hybridMultilevel"/>
    <w:tmpl w:val="93F2478A"/>
    <w:lvl w:ilvl="0" w:tplc="B60A3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62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6DF9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BA722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A4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86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4B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89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A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435E70"/>
    <w:multiLevelType w:val="hybridMultilevel"/>
    <w:tmpl w:val="A3F0B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0090C"/>
    <w:rsid w:val="00020C55"/>
    <w:rsid w:val="000558AC"/>
    <w:rsid w:val="00067BD4"/>
    <w:rsid w:val="000736B9"/>
    <w:rsid w:val="00085670"/>
    <w:rsid w:val="000A1716"/>
    <w:rsid w:val="000A4309"/>
    <w:rsid w:val="000A59A8"/>
    <w:rsid w:val="000C52A4"/>
    <w:rsid w:val="000C647D"/>
    <w:rsid w:val="000C7FF8"/>
    <w:rsid w:val="000D3516"/>
    <w:rsid w:val="000E1D4F"/>
    <w:rsid w:val="00104A4C"/>
    <w:rsid w:val="00113D92"/>
    <w:rsid w:val="00117434"/>
    <w:rsid w:val="00120180"/>
    <w:rsid w:val="0014131B"/>
    <w:rsid w:val="00141FE9"/>
    <w:rsid w:val="0015299E"/>
    <w:rsid w:val="00155AD2"/>
    <w:rsid w:val="00167606"/>
    <w:rsid w:val="001836FA"/>
    <w:rsid w:val="0018419E"/>
    <w:rsid w:val="00184F4C"/>
    <w:rsid w:val="0018697C"/>
    <w:rsid w:val="00187023"/>
    <w:rsid w:val="0019533C"/>
    <w:rsid w:val="001B1C0A"/>
    <w:rsid w:val="001B6BBA"/>
    <w:rsid w:val="001C5FBE"/>
    <w:rsid w:val="001D59E4"/>
    <w:rsid w:val="001E1A4D"/>
    <w:rsid w:val="001E526E"/>
    <w:rsid w:val="001E5ECF"/>
    <w:rsid w:val="001E6BF4"/>
    <w:rsid w:val="00231335"/>
    <w:rsid w:val="00233927"/>
    <w:rsid w:val="00233F11"/>
    <w:rsid w:val="00241739"/>
    <w:rsid w:val="002426D5"/>
    <w:rsid w:val="002524EE"/>
    <w:rsid w:val="00265A15"/>
    <w:rsid w:val="00290223"/>
    <w:rsid w:val="002B48BC"/>
    <w:rsid w:val="002C7675"/>
    <w:rsid w:val="00306550"/>
    <w:rsid w:val="00312C04"/>
    <w:rsid w:val="00314059"/>
    <w:rsid w:val="0031522E"/>
    <w:rsid w:val="00334CEB"/>
    <w:rsid w:val="003560D2"/>
    <w:rsid w:val="00363C8F"/>
    <w:rsid w:val="00376846"/>
    <w:rsid w:val="00376D2C"/>
    <w:rsid w:val="00393065"/>
    <w:rsid w:val="003A1FF5"/>
    <w:rsid w:val="003C6493"/>
    <w:rsid w:val="003E2F8E"/>
    <w:rsid w:val="003F1F5C"/>
    <w:rsid w:val="003F55A7"/>
    <w:rsid w:val="003F6E7E"/>
    <w:rsid w:val="00410D2C"/>
    <w:rsid w:val="00420894"/>
    <w:rsid w:val="00450C97"/>
    <w:rsid w:val="00465C4A"/>
    <w:rsid w:val="00486FF9"/>
    <w:rsid w:val="0049187D"/>
    <w:rsid w:val="00491C5D"/>
    <w:rsid w:val="00495330"/>
    <w:rsid w:val="004A227C"/>
    <w:rsid w:val="004C151A"/>
    <w:rsid w:val="004E2E48"/>
    <w:rsid w:val="004F160B"/>
    <w:rsid w:val="005034C0"/>
    <w:rsid w:val="00511F7E"/>
    <w:rsid w:val="005173CE"/>
    <w:rsid w:val="0053142A"/>
    <w:rsid w:val="00540D15"/>
    <w:rsid w:val="005452B9"/>
    <w:rsid w:val="005817B6"/>
    <w:rsid w:val="00583BC3"/>
    <w:rsid w:val="005A17B3"/>
    <w:rsid w:val="005A1B84"/>
    <w:rsid w:val="005A5EB2"/>
    <w:rsid w:val="005C21AC"/>
    <w:rsid w:val="005C4422"/>
    <w:rsid w:val="005C4667"/>
    <w:rsid w:val="005C5648"/>
    <w:rsid w:val="00625028"/>
    <w:rsid w:val="0062505B"/>
    <w:rsid w:val="00627F7D"/>
    <w:rsid w:val="0064061B"/>
    <w:rsid w:val="006612DC"/>
    <w:rsid w:val="00672D41"/>
    <w:rsid w:val="00676827"/>
    <w:rsid w:val="006849A2"/>
    <w:rsid w:val="006B3824"/>
    <w:rsid w:val="006C4440"/>
    <w:rsid w:val="006D3866"/>
    <w:rsid w:val="006D745E"/>
    <w:rsid w:val="006E2CE0"/>
    <w:rsid w:val="006E4A9F"/>
    <w:rsid w:val="006F2B51"/>
    <w:rsid w:val="007207FF"/>
    <w:rsid w:val="00731C19"/>
    <w:rsid w:val="00734E94"/>
    <w:rsid w:val="00741B50"/>
    <w:rsid w:val="00764FB5"/>
    <w:rsid w:val="00774A49"/>
    <w:rsid w:val="007B2929"/>
    <w:rsid w:val="007C0813"/>
    <w:rsid w:val="007D3105"/>
    <w:rsid w:val="007E2F28"/>
    <w:rsid w:val="008063DC"/>
    <w:rsid w:val="00843442"/>
    <w:rsid w:val="00862CB5"/>
    <w:rsid w:val="00883638"/>
    <w:rsid w:val="0089342A"/>
    <w:rsid w:val="008A1D84"/>
    <w:rsid w:val="008B05B8"/>
    <w:rsid w:val="008C5788"/>
    <w:rsid w:val="008D3CA3"/>
    <w:rsid w:val="008E5BC5"/>
    <w:rsid w:val="008E5C85"/>
    <w:rsid w:val="008E7126"/>
    <w:rsid w:val="008F35CC"/>
    <w:rsid w:val="008F6083"/>
    <w:rsid w:val="0090738D"/>
    <w:rsid w:val="009648AC"/>
    <w:rsid w:val="009759D9"/>
    <w:rsid w:val="009A39F6"/>
    <w:rsid w:val="009A3F73"/>
    <w:rsid w:val="009B2A21"/>
    <w:rsid w:val="009B41B2"/>
    <w:rsid w:val="009C318D"/>
    <w:rsid w:val="009C3DF0"/>
    <w:rsid w:val="009C7F31"/>
    <w:rsid w:val="009D39A4"/>
    <w:rsid w:val="009E2883"/>
    <w:rsid w:val="009E4F1E"/>
    <w:rsid w:val="00A05BAD"/>
    <w:rsid w:val="00A1227A"/>
    <w:rsid w:val="00A43CDE"/>
    <w:rsid w:val="00A55035"/>
    <w:rsid w:val="00A641B9"/>
    <w:rsid w:val="00A7235C"/>
    <w:rsid w:val="00A758E6"/>
    <w:rsid w:val="00A94FC4"/>
    <w:rsid w:val="00AA19D9"/>
    <w:rsid w:val="00AB449B"/>
    <w:rsid w:val="00AC297F"/>
    <w:rsid w:val="00AC4AFE"/>
    <w:rsid w:val="00AD2AEE"/>
    <w:rsid w:val="00AD3CDD"/>
    <w:rsid w:val="00AE142B"/>
    <w:rsid w:val="00AF7C63"/>
    <w:rsid w:val="00B00CDB"/>
    <w:rsid w:val="00B048E0"/>
    <w:rsid w:val="00B1772C"/>
    <w:rsid w:val="00B25D4D"/>
    <w:rsid w:val="00B44B03"/>
    <w:rsid w:val="00B45112"/>
    <w:rsid w:val="00B4579D"/>
    <w:rsid w:val="00B5585D"/>
    <w:rsid w:val="00B71405"/>
    <w:rsid w:val="00B749C3"/>
    <w:rsid w:val="00B75DC9"/>
    <w:rsid w:val="00B82D98"/>
    <w:rsid w:val="00B94321"/>
    <w:rsid w:val="00B95FCB"/>
    <w:rsid w:val="00B96080"/>
    <w:rsid w:val="00BA00BE"/>
    <w:rsid w:val="00BA5AF6"/>
    <w:rsid w:val="00BA7096"/>
    <w:rsid w:val="00BE2257"/>
    <w:rsid w:val="00C02989"/>
    <w:rsid w:val="00C076C7"/>
    <w:rsid w:val="00C13313"/>
    <w:rsid w:val="00C35E39"/>
    <w:rsid w:val="00C35F3C"/>
    <w:rsid w:val="00C61D74"/>
    <w:rsid w:val="00C75A17"/>
    <w:rsid w:val="00C81666"/>
    <w:rsid w:val="00C83434"/>
    <w:rsid w:val="00C83EAA"/>
    <w:rsid w:val="00C93F0D"/>
    <w:rsid w:val="00C96469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65CBB"/>
    <w:rsid w:val="00D67B56"/>
    <w:rsid w:val="00D851F6"/>
    <w:rsid w:val="00DD10A5"/>
    <w:rsid w:val="00DD44E5"/>
    <w:rsid w:val="00DE3216"/>
    <w:rsid w:val="00E04B24"/>
    <w:rsid w:val="00E06E04"/>
    <w:rsid w:val="00E07ED9"/>
    <w:rsid w:val="00E11A0F"/>
    <w:rsid w:val="00E25473"/>
    <w:rsid w:val="00E40244"/>
    <w:rsid w:val="00E411D1"/>
    <w:rsid w:val="00E43BB4"/>
    <w:rsid w:val="00E5095B"/>
    <w:rsid w:val="00E57E61"/>
    <w:rsid w:val="00E60509"/>
    <w:rsid w:val="00E644EC"/>
    <w:rsid w:val="00EA1E33"/>
    <w:rsid w:val="00EA6888"/>
    <w:rsid w:val="00EB489A"/>
    <w:rsid w:val="00EB515D"/>
    <w:rsid w:val="00ED5D2E"/>
    <w:rsid w:val="00F23F2F"/>
    <w:rsid w:val="00F31351"/>
    <w:rsid w:val="00F31B06"/>
    <w:rsid w:val="00F36EB5"/>
    <w:rsid w:val="00F43581"/>
    <w:rsid w:val="00F4530F"/>
    <w:rsid w:val="00F458AC"/>
    <w:rsid w:val="00F45B22"/>
    <w:rsid w:val="00F5225D"/>
    <w:rsid w:val="00F52E02"/>
    <w:rsid w:val="00F54466"/>
    <w:rsid w:val="00F73E22"/>
    <w:rsid w:val="00F8198A"/>
    <w:rsid w:val="00F908F6"/>
    <w:rsid w:val="00F935F1"/>
    <w:rsid w:val="00F95583"/>
    <w:rsid w:val="00F974C6"/>
    <w:rsid w:val="00F97E40"/>
    <w:rsid w:val="00FA0456"/>
    <w:rsid w:val="00FB4399"/>
    <w:rsid w:val="00FC49E8"/>
    <w:rsid w:val="00FC789F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6849A2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A05BAD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F2B51"/>
  </w:style>
  <w:style w:type="character" w:customStyle="1" w:styleId="ref-journal">
    <w:name w:val="ref-journal"/>
    <w:rsid w:val="006F2B51"/>
  </w:style>
  <w:style w:type="character" w:customStyle="1" w:styleId="ref-vol">
    <w:name w:val="ref-vol"/>
    <w:rsid w:val="006F2B51"/>
  </w:style>
  <w:style w:type="character" w:styleId="CommentReference">
    <w:name w:val="annotation reference"/>
    <w:basedOn w:val="DefaultParagraphFont"/>
    <w:semiHidden/>
    <w:unhideWhenUsed/>
    <w:rsid w:val="00FC789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C789F"/>
  </w:style>
  <w:style w:type="character" w:customStyle="1" w:styleId="CommentTextChar">
    <w:name w:val="Comment Text Char"/>
    <w:basedOn w:val="DefaultParagraphFont"/>
    <w:link w:val="CommentText"/>
    <w:semiHidden/>
    <w:rsid w:val="00FC789F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8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C789F"/>
    <w:rPr>
      <w:b/>
      <w:bCs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6849A2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A05BAD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F2B51"/>
  </w:style>
  <w:style w:type="character" w:customStyle="1" w:styleId="ref-journal">
    <w:name w:val="ref-journal"/>
    <w:rsid w:val="006F2B51"/>
  </w:style>
  <w:style w:type="character" w:customStyle="1" w:styleId="ref-vol">
    <w:name w:val="ref-vol"/>
    <w:rsid w:val="006F2B51"/>
  </w:style>
  <w:style w:type="character" w:styleId="CommentReference">
    <w:name w:val="annotation reference"/>
    <w:basedOn w:val="DefaultParagraphFont"/>
    <w:semiHidden/>
    <w:unhideWhenUsed/>
    <w:rsid w:val="00FC789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C789F"/>
  </w:style>
  <w:style w:type="character" w:customStyle="1" w:styleId="CommentTextChar">
    <w:name w:val="Comment Text Char"/>
    <w:basedOn w:val="DefaultParagraphFont"/>
    <w:link w:val="CommentText"/>
    <w:semiHidden/>
    <w:rsid w:val="00FC789F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8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C789F"/>
    <w:rPr>
      <w:b/>
      <w:bCs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D054EE3-BFB1-4FFF-8F21-C747901BEF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NHMFL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Grant</dc:creator>
  <cp:lastModifiedBy>Anke Toth</cp:lastModifiedBy>
  <cp:revision>3</cp:revision>
  <cp:lastPrinted>2015-07-15T21:10:00Z</cp:lastPrinted>
  <dcterms:created xsi:type="dcterms:W3CDTF">2016-02-10T19:24:00Z</dcterms:created>
  <dcterms:modified xsi:type="dcterms:W3CDTF">2016-02-10T19:25:00Z</dcterms:modified>
</cp:coreProperties>
</file>