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9E28FD" w:rsidP="000137B9">
      <w:pPr>
        <w:tabs>
          <w:tab w:val="left" w:pos="360"/>
        </w:tabs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EPR Studies of Protein-Protein Interactions Involved in the Assembly of</w:t>
      </w:r>
      <w:r w:rsidR="000137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Bacterial Nanoinjectors</w:t>
      </w:r>
    </w:p>
    <w:p w:rsidR="003E2F8E" w:rsidRPr="006B3824" w:rsidRDefault="003E2F8E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9E28FD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E28FD">
        <w:rPr>
          <w:rFonts w:ascii="Arial" w:hAnsi="Arial" w:cs="Arial"/>
          <w:sz w:val="20"/>
          <w:szCs w:val="20"/>
          <w:u w:val="single"/>
        </w:rPr>
        <w:t>De Guzman, R.N.</w:t>
      </w:r>
      <w:r w:rsidR="00A94FC4" w:rsidRPr="006B3824">
        <w:rPr>
          <w:rFonts w:ascii="Arial" w:hAnsi="Arial" w:cs="Arial"/>
          <w:sz w:val="20"/>
          <w:szCs w:val="20"/>
        </w:rPr>
        <w:t xml:space="preserve"> (</w:t>
      </w:r>
      <w:r w:rsidR="000137B9"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  <w:sz w:val="20"/>
          <w:szCs w:val="20"/>
        </w:rPr>
        <w:t xml:space="preserve"> of Kansas, Molecular Biosciences</w:t>
      </w:r>
      <w:r w:rsidR="00A94FC4" w:rsidRPr="006B3824">
        <w:rPr>
          <w:rFonts w:ascii="Arial" w:hAnsi="Arial" w:cs="Arial"/>
          <w:sz w:val="20"/>
          <w:szCs w:val="20"/>
        </w:rPr>
        <w:t xml:space="preserve">); </w:t>
      </w:r>
      <w:r w:rsidR="004E63EA">
        <w:rPr>
          <w:rFonts w:ascii="Arial" w:hAnsi="Arial" w:cs="Arial"/>
          <w:sz w:val="20"/>
          <w:szCs w:val="20"/>
        </w:rPr>
        <w:t xml:space="preserve">Kaur P. </w:t>
      </w:r>
      <w:r>
        <w:rPr>
          <w:rFonts w:ascii="Arial" w:hAnsi="Arial" w:cs="Arial"/>
          <w:sz w:val="20"/>
          <w:szCs w:val="20"/>
        </w:rPr>
        <w:t>and Song, L</w:t>
      </w:r>
      <w:r w:rsidR="004E63EA">
        <w:rPr>
          <w:rFonts w:ascii="Arial" w:hAnsi="Arial" w:cs="Arial"/>
          <w:sz w:val="20"/>
          <w:szCs w:val="20"/>
        </w:rPr>
        <w:t>.</w:t>
      </w:r>
      <w:r w:rsidR="00A94FC4" w:rsidRPr="006B382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FSU, </w:t>
      </w:r>
      <w:r w:rsidR="004E63EA">
        <w:rPr>
          <w:rFonts w:ascii="Arial" w:hAnsi="Arial" w:cs="Arial"/>
          <w:sz w:val="20"/>
          <w:szCs w:val="20"/>
        </w:rPr>
        <w:t>NHMFL</w:t>
      </w:r>
      <w:r>
        <w:rPr>
          <w:rFonts w:ascii="Arial" w:hAnsi="Arial" w:cs="Arial"/>
          <w:sz w:val="20"/>
          <w:szCs w:val="20"/>
        </w:rPr>
        <w:t>)</w:t>
      </w:r>
    </w:p>
    <w:p w:rsidR="00A94FC4" w:rsidRPr="00B26FF3" w:rsidRDefault="00A94FC4" w:rsidP="000137B9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12"/>
          <w:szCs w:val="20"/>
        </w:rPr>
      </w:pPr>
    </w:p>
    <w:p w:rsidR="00A94FC4" w:rsidRPr="006B3824" w:rsidRDefault="00A94FC4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37441" w:rsidRDefault="00A94FC4" w:rsidP="000137B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:rsidR="00337441" w:rsidRDefault="006B3824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</w:p>
    <w:p w:rsidR="007A01A2" w:rsidRDefault="00337441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goal of this project is to use EPR to determine the protein-protein interactions involved in </w:t>
      </w:r>
      <w:r w:rsidR="009F4864">
        <w:rPr>
          <w:rFonts w:ascii="Arial" w:hAnsi="Arial" w:cs="Arial"/>
          <w:sz w:val="20"/>
          <w:szCs w:val="20"/>
        </w:rPr>
        <w:t>type III secretion system (T3SS), which is essential in the pathogenes</w:t>
      </w:r>
      <w:r w:rsidR="000137B9">
        <w:rPr>
          <w:rFonts w:ascii="Arial" w:hAnsi="Arial" w:cs="Arial"/>
          <w:sz w:val="20"/>
          <w:szCs w:val="20"/>
        </w:rPr>
        <w:t>is of many bacterial pathogens.</w:t>
      </w:r>
      <w:r w:rsidR="009F4864">
        <w:rPr>
          <w:rFonts w:ascii="Arial" w:hAnsi="Arial" w:cs="Arial"/>
          <w:sz w:val="20"/>
          <w:szCs w:val="20"/>
        </w:rPr>
        <w:t xml:space="preserve"> </w:t>
      </w:r>
      <w:r w:rsidR="007A01A2">
        <w:rPr>
          <w:rFonts w:ascii="Arial" w:hAnsi="Arial" w:cs="Arial"/>
          <w:sz w:val="20"/>
          <w:szCs w:val="20"/>
        </w:rPr>
        <w:t xml:space="preserve">The T3SS of </w:t>
      </w:r>
      <w:r w:rsidR="007A01A2" w:rsidRPr="007A01A2">
        <w:rPr>
          <w:rFonts w:ascii="Arial" w:hAnsi="Arial" w:cs="Arial"/>
          <w:i/>
          <w:sz w:val="20"/>
          <w:szCs w:val="20"/>
        </w:rPr>
        <w:t>Yersinia pestis</w:t>
      </w:r>
      <w:r w:rsidR="007A01A2">
        <w:rPr>
          <w:rFonts w:ascii="Arial" w:hAnsi="Arial" w:cs="Arial"/>
          <w:sz w:val="20"/>
          <w:szCs w:val="20"/>
        </w:rPr>
        <w:t xml:space="preserve"> (the causative agent of bubonic plague) contains a tip protein, LcrV, and a chape</w:t>
      </w:r>
      <w:r w:rsidR="000137B9">
        <w:rPr>
          <w:rFonts w:ascii="Arial" w:hAnsi="Arial" w:cs="Arial"/>
          <w:sz w:val="20"/>
          <w:szCs w:val="20"/>
        </w:rPr>
        <w:t xml:space="preserve">rone to the tip protein, LcrG. </w:t>
      </w:r>
      <w:r w:rsidR="007A01A2">
        <w:rPr>
          <w:rFonts w:ascii="Arial" w:hAnsi="Arial" w:cs="Arial"/>
          <w:sz w:val="20"/>
          <w:szCs w:val="20"/>
        </w:rPr>
        <w:t>The binding of LcrV to LcrG is essential in</w:t>
      </w:r>
      <w:r w:rsidR="00E94B71">
        <w:rPr>
          <w:rFonts w:ascii="Arial" w:hAnsi="Arial" w:cs="Arial"/>
          <w:sz w:val="20"/>
          <w:szCs w:val="20"/>
        </w:rPr>
        <w:t xml:space="preserve"> the regulation of type III secretion in </w:t>
      </w:r>
      <w:r w:rsidR="00E94B71" w:rsidRPr="00E94B71">
        <w:rPr>
          <w:rFonts w:ascii="Arial" w:hAnsi="Arial" w:cs="Arial"/>
          <w:i/>
          <w:sz w:val="20"/>
          <w:szCs w:val="20"/>
        </w:rPr>
        <w:t>Yersinia pestis</w:t>
      </w:r>
      <w:r w:rsidR="000137B9">
        <w:rPr>
          <w:rFonts w:ascii="Arial" w:hAnsi="Arial" w:cs="Arial"/>
          <w:sz w:val="20"/>
          <w:szCs w:val="20"/>
        </w:rPr>
        <w:t xml:space="preserve">. </w:t>
      </w:r>
      <w:r w:rsidR="00E94B71">
        <w:rPr>
          <w:rFonts w:ascii="Arial" w:hAnsi="Arial" w:cs="Arial"/>
          <w:sz w:val="20"/>
          <w:szCs w:val="20"/>
        </w:rPr>
        <w:t>The crystal structure of LcrV has been known for over a decade, however, the structure of its chaperone, LcrG</w:t>
      </w:r>
      <w:r w:rsidR="00604630">
        <w:rPr>
          <w:rFonts w:ascii="Arial" w:hAnsi="Arial" w:cs="Arial"/>
          <w:sz w:val="20"/>
          <w:szCs w:val="20"/>
        </w:rPr>
        <w:t>,</w:t>
      </w:r>
      <w:r w:rsidR="00E94B71">
        <w:rPr>
          <w:rFonts w:ascii="Arial" w:hAnsi="Arial" w:cs="Arial"/>
          <w:sz w:val="20"/>
          <w:szCs w:val="20"/>
        </w:rPr>
        <w:t xml:space="preserve"> </w:t>
      </w:r>
      <w:r w:rsidR="000137B9">
        <w:rPr>
          <w:rFonts w:ascii="Arial" w:hAnsi="Arial" w:cs="Arial"/>
          <w:sz w:val="20"/>
          <w:szCs w:val="20"/>
        </w:rPr>
        <w:t>has</w:t>
      </w:r>
      <w:r w:rsidR="00E94B71">
        <w:rPr>
          <w:rFonts w:ascii="Arial" w:hAnsi="Arial" w:cs="Arial"/>
          <w:sz w:val="20"/>
          <w:szCs w:val="20"/>
        </w:rPr>
        <w:t xml:space="preserve"> </w:t>
      </w:r>
      <w:r w:rsidR="00C64132">
        <w:rPr>
          <w:rFonts w:ascii="Arial" w:hAnsi="Arial" w:cs="Arial"/>
          <w:sz w:val="20"/>
          <w:szCs w:val="20"/>
        </w:rPr>
        <w:t xml:space="preserve">only recently </w:t>
      </w:r>
      <w:r w:rsidR="000137B9">
        <w:rPr>
          <w:rFonts w:ascii="Arial" w:hAnsi="Arial" w:cs="Arial"/>
          <w:sz w:val="20"/>
          <w:szCs w:val="20"/>
        </w:rPr>
        <w:t>been determined by NMR in our group</w:t>
      </w:r>
      <w:r w:rsidR="00BC288F">
        <w:rPr>
          <w:rFonts w:ascii="Arial" w:hAnsi="Arial" w:cs="Arial"/>
          <w:sz w:val="20"/>
          <w:szCs w:val="20"/>
        </w:rPr>
        <w:t xml:space="preserve">, </w:t>
      </w:r>
      <w:r w:rsidR="000137B9">
        <w:rPr>
          <w:rFonts w:ascii="Arial" w:hAnsi="Arial" w:cs="Arial"/>
          <w:sz w:val="20"/>
          <w:szCs w:val="20"/>
        </w:rPr>
        <w:t>and</w:t>
      </w:r>
      <w:r w:rsidR="00BC288F">
        <w:rPr>
          <w:rFonts w:ascii="Arial" w:hAnsi="Arial" w:cs="Arial"/>
          <w:sz w:val="20"/>
          <w:szCs w:val="20"/>
        </w:rPr>
        <w:t xml:space="preserve"> </w:t>
      </w:r>
      <w:r w:rsidR="00E94B71">
        <w:rPr>
          <w:rFonts w:ascii="Arial" w:hAnsi="Arial" w:cs="Arial"/>
          <w:sz w:val="20"/>
          <w:szCs w:val="20"/>
        </w:rPr>
        <w:t>show</w:t>
      </w:r>
      <w:r w:rsidR="000137B9">
        <w:rPr>
          <w:rFonts w:ascii="Arial" w:hAnsi="Arial" w:cs="Arial"/>
          <w:sz w:val="20"/>
          <w:szCs w:val="20"/>
        </w:rPr>
        <w:t>s</w:t>
      </w:r>
      <w:r w:rsidR="00E94B71">
        <w:rPr>
          <w:rFonts w:ascii="Arial" w:hAnsi="Arial" w:cs="Arial"/>
          <w:sz w:val="20"/>
          <w:szCs w:val="20"/>
        </w:rPr>
        <w:t xml:space="preserve"> that LcrG lacks a tertiary structure and consists only of secondary alpha helical structures </w:t>
      </w:r>
      <w:r w:rsidR="000137B9">
        <w:rPr>
          <w:rFonts w:ascii="Arial" w:hAnsi="Arial" w:cs="Arial"/>
          <w:sz w:val="20"/>
          <w:szCs w:val="20"/>
        </w:rPr>
        <w:t>[1]</w:t>
      </w:r>
      <w:r w:rsidR="009F4864">
        <w:rPr>
          <w:rFonts w:ascii="Arial" w:hAnsi="Arial" w:cs="Arial"/>
          <w:sz w:val="20"/>
          <w:szCs w:val="20"/>
        </w:rPr>
        <w:t xml:space="preserve">. The current hypothesis </w:t>
      </w:r>
      <w:r w:rsidR="006D5548">
        <w:rPr>
          <w:rFonts w:ascii="Arial" w:hAnsi="Arial" w:cs="Arial"/>
          <w:sz w:val="20"/>
          <w:szCs w:val="20"/>
        </w:rPr>
        <w:t>is that LcrG is a highly alpha helical protein that forms a coi</w:t>
      </w:r>
      <w:r w:rsidR="000137B9">
        <w:rPr>
          <w:rFonts w:ascii="Arial" w:hAnsi="Arial" w:cs="Arial"/>
          <w:sz w:val="20"/>
          <w:szCs w:val="20"/>
        </w:rPr>
        <w:t>led coil upon binding to LcrV;</w:t>
      </w:r>
      <w:r w:rsidR="00E059F5">
        <w:rPr>
          <w:rFonts w:ascii="Arial" w:hAnsi="Arial" w:cs="Arial"/>
          <w:sz w:val="20"/>
          <w:szCs w:val="20"/>
        </w:rPr>
        <w:t xml:space="preserve"> however, NMR</w:t>
      </w:r>
      <w:r w:rsidR="006E060D">
        <w:rPr>
          <w:rFonts w:ascii="Arial" w:hAnsi="Arial" w:cs="Arial"/>
          <w:sz w:val="20"/>
          <w:szCs w:val="20"/>
        </w:rPr>
        <w:t xml:space="preserve"> analysis is </w:t>
      </w:r>
      <w:r w:rsidR="007D06D0">
        <w:rPr>
          <w:rFonts w:ascii="Arial" w:hAnsi="Arial" w:cs="Arial"/>
          <w:sz w:val="20"/>
          <w:szCs w:val="20"/>
        </w:rPr>
        <w:t>insufficient to</w:t>
      </w:r>
      <w:r w:rsidR="00E059F5">
        <w:rPr>
          <w:rFonts w:ascii="Arial" w:hAnsi="Arial" w:cs="Arial"/>
          <w:sz w:val="20"/>
          <w:szCs w:val="20"/>
        </w:rPr>
        <w:t xml:space="preserve"> identify if the two helices are in</w:t>
      </w:r>
      <w:r w:rsidR="009F4864">
        <w:rPr>
          <w:rFonts w:ascii="Arial" w:hAnsi="Arial" w:cs="Arial"/>
          <w:sz w:val="20"/>
          <w:szCs w:val="20"/>
        </w:rPr>
        <w:t xml:space="preserve"> </w:t>
      </w:r>
      <w:r w:rsidR="000137B9">
        <w:rPr>
          <w:rFonts w:ascii="Arial" w:hAnsi="Arial" w:cs="Arial"/>
          <w:sz w:val="20"/>
          <w:szCs w:val="20"/>
        </w:rPr>
        <w:t xml:space="preserve">close contact with each other. </w:t>
      </w:r>
      <w:r w:rsidR="006E060D">
        <w:rPr>
          <w:rFonts w:ascii="Arial" w:hAnsi="Arial" w:cs="Arial"/>
          <w:sz w:val="20"/>
          <w:szCs w:val="20"/>
        </w:rPr>
        <w:t xml:space="preserve">Therefore, </w:t>
      </w:r>
      <w:r w:rsidR="00E059F5">
        <w:rPr>
          <w:rFonts w:ascii="Arial" w:hAnsi="Arial" w:cs="Arial"/>
          <w:sz w:val="20"/>
          <w:szCs w:val="20"/>
        </w:rPr>
        <w:t>w</w:t>
      </w:r>
      <w:r w:rsidR="006D5548">
        <w:rPr>
          <w:rFonts w:ascii="Arial" w:hAnsi="Arial" w:cs="Arial"/>
          <w:sz w:val="20"/>
          <w:szCs w:val="20"/>
        </w:rPr>
        <w:t xml:space="preserve">e </w:t>
      </w:r>
      <w:r w:rsidR="006E060D">
        <w:rPr>
          <w:rFonts w:ascii="Arial" w:hAnsi="Arial" w:cs="Arial"/>
          <w:sz w:val="20"/>
          <w:szCs w:val="20"/>
        </w:rPr>
        <w:t>performed</w:t>
      </w:r>
      <w:r w:rsidR="00E059F5">
        <w:rPr>
          <w:rFonts w:ascii="Arial" w:hAnsi="Arial" w:cs="Arial"/>
          <w:sz w:val="20"/>
          <w:szCs w:val="20"/>
        </w:rPr>
        <w:t xml:space="preserve"> EPR </w:t>
      </w:r>
      <w:r w:rsidR="00452F06">
        <w:rPr>
          <w:rFonts w:ascii="Arial" w:hAnsi="Arial" w:cs="Arial"/>
          <w:sz w:val="20"/>
          <w:szCs w:val="20"/>
        </w:rPr>
        <w:t xml:space="preserve">distance measurements to determine </w:t>
      </w:r>
      <w:r w:rsidR="006D5548">
        <w:rPr>
          <w:rFonts w:ascii="Arial" w:hAnsi="Arial" w:cs="Arial"/>
          <w:sz w:val="20"/>
          <w:szCs w:val="20"/>
        </w:rPr>
        <w:t>if there is a population of LcrG where the two helices are i</w:t>
      </w:r>
      <w:r w:rsidR="008A13A5">
        <w:rPr>
          <w:rFonts w:ascii="Arial" w:hAnsi="Arial" w:cs="Arial"/>
          <w:sz w:val="20"/>
          <w:szCs w:val="20"/>
        </w:rPr>
        <w:t xml:space="preserve">n </w:t>
      </w:r>
      <w:r w:rsidR="000137B9">
        <w:rPr>
          <w:rFonts w:ascii="Arial" w:hAnsi="Arial" w:cs="Arial"/>
          <w:sz w:val="20"/>
          <w:szCs w:val="20"/>
        </w:rPr>
        <w:t>a ‘closed’ conformation (</w:t>
      </w:r>
      <w:r w:rsidR="000137B9" w:rsidRPr="000137B9">
        <w:rPr>
          <w:rFonts w:ascii="Arial" w:hAnsi="Arial" w:cs="Arial"/>
          <w:b/>
          <w:sz w:val="20"/>
          <w:szCs w:val="20"/>
        </w:rPr>
        <w:t>Fig. 1</w:t>
      </w:r>
      <w:r w:rsidR="00B127AC">
        <w:rPr>
          <w:rFonts w:ascii="Arial" w:hAnsi="Arial" w:cs="Arial"/>
          <w:sz w:val="20"/>
          <w:szCs w:val="20"/>
        </w:rPr>
        <w:t>).</w:t>
      </w:r>
      <w:r w:rsidR="008A13A5">
        <w:rPr>
          <w:rFonts w:ascii="Arial" w:hAnsi="Arial" w:cs="Arial"/>
          <w:sz w:val="20"/>
          <w:szCs w:val="20"/>
        </w:rPr>
        <w:t xml:space="preserve"> </w:t>
      </w:r>
      <w:r w:rsidR="00E059F5">
        <w:rPr>
          <w:rFonts w:ascii="Arial" w:hAnsi="Arial" w:cs="Arial"/>
          <w:sz w:val="20"/>
          <w:szCs w:val="20"/>
        </w:rPr>
        <w:t>This knowledge is important in developing</w:t>
      </w:r>
      <w:r w:rsidR="0063561B">
        <w:rPr>
          <w:rFonts w:ascii="Arial" w:hAnsi="Arial" w:cs="Arial"/>
          <w:sz w:val="20"/>
          <w:szCs w:val="20"/>
        </w:rPr>
        <w:t xml:space="preserve"> the</w:t>
      </w:r>
      <w:r w:rsidR="009F4864">
        <w:rPr>
          <w:rFonts w:ascii="Arial" w:hAnsi="Arial" w:cs="Arial"/>
          <w:sz w:val="20"/>
          <w:szCs w:val="20"/>
        </w:rPr>
        <w:t xml:space="preserve"> </w:t>
      </w:r>
      <w:r w:rsidR="00E059F5">
        <w:rPr>
          <w:rFonts w:ascii="Arial" w:hAnsi="Arial" w:cs="Arial"/>
          <w:sz w:val="20"/>
          <w:szCs w:val="20"/>
        </w:rPr>
        <w:t xml:space="preserve">mechanism of how </w:t>
      </w:r>
      <w:r w:rsidR="009F4864">
        <w:rPr>
          <w:rFonts w:ascii="Arial" w:hAnsi="Arial" w:cs="Arial"/>
          <w:sz w:val="20"/>
          <w:szCs w:val="20"/>
        </w:rPr>
        <w:t xml:space="preserve">LcrG functions in </w:t>
      </w:r>
      <w:r w:rsidR="0063561B">
        <w:rPr>
          <w:rFonts w:ascii="Arial" w:hAnsi="Arial" w:cs="Arial"/>
          <w:sz w:val="20"/>
          <w:szCs w:val="20"/>
        </w:rPr>
        <w:t>type III secretion</w:t>
      </w:r>
      <w:r w:rsidR="00E059F5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page" w:tblpX="6189" w:tblpY="-243"/>
        <w:tblW w:w="0" w:type="auto"/>
        <w:tblLook w:val="04A0" w:firstRow="1" w:lastRow="0" w:firstColumn="1" w:lastColumn="0" w:noHBand="0" w:noVBand="1"/>
      </w:tblPr>
      <w:tblGrid>
        <w:gridCol w:w="5256"/>
      </w:tblGrid>
      <w:tr w:rsidR="008A13A5" w:rsidRPr="008A13A5" w:rsidTr="008A13A5">
        <w:trPr>
          <w:trHeight w:val="3767"/>
        </w:trPr>
        <w:tc>
          <w:tcPr>
            <w:tcW w:w="5256" w:type="dxa"/>
          </w:tcPr>
          <w:p w:rsidR="008A13A5" w:rsidRPr="008A13A5" w:rsidRDefault="008A13A5" w:rsidP="000137B9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A13A5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BB72946" wp14:editId="1CB74FE7">
                  <wp:extent cx="3200400" cy="2151253"/>
                  <wp:effectExtent l="0" t="0" r="0" b="8255"/>
                  <wp:docPr id="8" name="Picture 8" descr="Macintosh HD:Users:rdguzman:Dropbox:report-for-NHMFL-2015-due-:fig-for-NHMFL-report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rdguzman:Dropbox:report-for-NHMFL-2015-due-:fig-for-NHMFL-report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15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3A5" w:rsidRPr="008A13A5" w:rsidRDefault="000137B9" w:rsidP="000137B9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Fig. 1</w:t>
            </w:r>
            <w:r w:rsidR="008A13A5" w:rsidRPr="008A13A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A13A5" w:rsidRPr="008A13A5">
              <w:rPr>
                <w:rFonts w:ascii="Arial" w:hAnsi="Arial" w:cs="Arial"/>
                <w:sz w:val="18"/>
                <w:szCs w:val="18"/>
              </w:rPr>
              <w:t xml:space="preserve">  Models of </w:t>
            </w:r>
            <w:r w:rsidR="008A13A5" w:rsidRPr="008A13A5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="008A13A5" w:rsidRPr="008A13A5">
              <w:rPr>
                <w:rFonts w:ascii="Arial" w:hAnsi="Arial" w:cs="Arial"/>
                <w:sz w:val="18"/>
                <w:szCs w:val="18"/>
              </w:rPr>
              <w:t xml:space="preserve"> ‘open’ and </w:t>
            </w:r>
            <w:r w:rsidR="008A13A5" w:rsidRPr="008A13A5">
              <w:rPr>
                <w:rFonts w:ascii="Arial" w:hAnsi="Arial" w:cs="Arial"/>
                <w:b/>
                <w:sz w:val="18"/>
                <w:szCs w:val="18"/>
              </w:rPr>
              <w:t>(B)</w:t>
            </w:r>
            <w:r w:rsidR="008A13A5" w:rsidRPr="008A13A5">
              <w:rPr>
                <w:rFonts w:ascii="Arial" w:hAnsi="Arial" w:cs="Arial"/>
                <w:sz w:val="18"/>
                <w:szCs w:val="18"/>
              </w:rPr>
              <w:t xml:space="preserve"> ‘closed’ conformations of doubly spin-labeled LcrG.  EPR data </w:t>
            </w:r>
            <w:r w:rsidR="00410E25" w:rsidRPr="008A13A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10E25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410E25" w:rsidRPr="008A13A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10E25" w:rsidRPr="008A13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3A5" w:rsidRPr="008A13A5">
              <w:rPr>
                <w:rFonts w:ascii="Arial" w:hAnsi="Arial" w:cs="Arial"/>
                <w:sz w:val="18"/>
                <w:szCs w:val="18"/>
              </w:rPr>
              <w:t xml:space="preserve">suggest a population of LcrG in ‘closed’ conformation.  </w:t>
            </w:r>
          </w:p>
        </w:tc>
      </w:tr>
    </w:tbl>
    <w:p w:rsidR="00E94B71" w:rsidRDefault="00E94B71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94B71" w:rsidRDefault="009D43D9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Experimental</w:t>
      </w:r>
    </w:p>
    <w:p w:rsidR="00E94B71" w:rsidRDefault="00E94B71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059F5" w:rsidRDefault="009D43D9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11B1">
        <w:rPr>
          <w:rFonts w:ascii="Arial" w:hAnsi="Arial" w:cs="Arial"/>
          <w:sz w:val="20"/>
          <w:szCs w:val="20"/>
        </w:rPr>
        <w:t>Site-directed cysteine mutants of</w:t>
      </w:r>
      <w:r>
        <w:rPr>
          <w:rFonts w:ascii="Arial" w:hAnsi="Arial" w:cs="Arial"/>
          <w:sz w:val="20"/>
          <w:szCs w:val="20"/>
        </w:rPr>
        <w:t xml:space="preserve"> LcrG </w:t>
      </w:r>
      <w:r w:rsidR="007511B1">
        <w:rPr>
          <w:rFonts w:ascii="Arial" w:hAnsi="Arial" w:cs="Arial"/>
          <w:sz w:val="20"/>
          <w:szCs w:val="20"/>
        </w:rPr>
        <w:t xml:space="preserve">recombinant proteins were </w:t>
      </w:r>
      <w:r>
        <w:rPr>
          <w:rFonts w:ascii="Arial" w:hAnsi="Arial" w:cs="Arial"/>
          <w:sz w:val="20"/>
          <w:szCs w:val="20"/>
        </w:rPr>
        <w:t xml:space="preserve">expressed and purified </w:t>
      </w:r>
      <w:r w:rsidR="00751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 published methods</w:t>
      </w:r>
      <w:r w:rsidR="000137B9">
        <w:rPr>
          <w:rFonts w:ascii="Arial" w:hAnsi="Arial" w:cs="Arial"/>
          <w:sz w:val="20"/>
          <w:szCs w:val="20"/>
        </w:rPr>
        <w:t xml:space="preserve"> [1]. </w:t>
      </w:r>
      <w:r>
        <w:rPr>
          <w:rFonts w:ascii="Arial" w:hAnsi="Arial" w:cs="Arial"/>
          <w:sz w:val="20"/>
          <w:szCs w:val="20"/>
        </w:rPr>
        <w:t xml:space="preserve">MTSL spin labels </w:t>
      </w:r>
      <w:r w:rsidR="00A07482">
        <w:rPr>
          <w:rFonts w:ascii="Arial" w:hAnsi="Arial" w:cs="Arial"/>
          <w:sz w:val="20"/>
          <w:szCs w:val="20"/>
        </w:rPr>
        <w:t xml:space="preserve">were attached to the LcrG proteins </w:t>
      </w:r>
      <w:r w:rsidR="00E059F5">
        <w:rPr>
          <w:rFonts w:ascii="Arial" w:hAnsi="Arial" w:cs="Arial"/>
          <w:sz w:val="20"/>
          <w:szCs w:val="20"/>
        </w:rPr>
        <w:t>following published protocols</w:t>
      </w:r>
      <w:r w:rsidR="000137B9">
        <w:rPr>
          <w:rFonts w:ascii="Arial" w:hAnsi="Arial" w:cs="Arial"/>
          <w:sz w:val="20"/>
          <w:szCs w:val="20"/>
        </w:rPr>
        <w:t xml:space="preserve"> [2]. </w:t>
      </w:r>
      <w:r w:rsidR="00620449">
        <w:rPr>
          <w:rFonts w:ascii="Arial" w:hAnsi="Arial" w:cs="Arial"/>
          <w:sz w:val="20"/>
          <w:szCs w:val="20"/>
        </w:rPr>
        <w:t>EPR experiments were carried out at the NHMFL using a Bruker E680 spectrometer</w:t>
      </w:r>
      <w:r w:rsidR="00E059F5">
        <w:rPr>
          <w:rFonts w:ascii="Arial" w:hAnsi="Arial" w:cs="Arial"/>
          <w:sz w:val="20"/>
          <w:szCs w:val="20"/>
        </w:rPr>
        <w:t>.</w:t>
      </w:r>
    </w:p>
    <w:p w:rsidR="009D43D9" w:rsidRDefault="009D43D9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D43D9" w:rsidRPr="009D43D9" w:rsidRDefault="009D43D9" w:rsidP="000137B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9D43D9">
        <w:rPr>
          <w:rFonts w:ascii="Arial" w:hAnsi="Arial" w:cs="Arial"/>
          <w:b/>
          <w:sz w:val="20"/>
          <w:szCs w:val="20"/>
        </w:rPr>
        <w:t>Results and Discussion</w:t>
      </w:r>
    </w:p>
    <w:p w:rsidR="009D43D9" w:rsidRDefault="009D43D9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059F5" w:rsidRDefault="008A13A5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Our preliminary EPR data of two spin labeled sites at C34 and D65C suggest that LcrG may </w:t>
      </w:r>
      <w:r w:rsidR="00CB6D7E">
        <w:rPr>
          <w:rFonts w:ascii="Arial" w:hAnsi="Arial" w:cs="Arial"/>
          <w:sz w:val="20"/>
          <w:szCs w:val="20"/>
        </w:rPr>
        <w:t xml:space="preserve">adopt </w:t>
      </w:r>
      <w:r w:rsidR="000137B9">
        <w:rPr>
          <w:rFonts w:ascii="Arial" w:hAnsi="Arial" w:cs="Arial"/>
          <w:sz w:val="20"/>
          <w:szCs w:val="20"/>
        </w:rPr>
        <w:t>a closed conformation (</w:t>
      </w:r>
      <w:r w:rsidR="000137B9" w:rsidRPr="000137B9">
        <w:rPr>
          <w:rFonts w:ascii="Arial" w:hAnsi="Arial" w:cs="Arial"/>
          <w:b/>
          <w:sz w:val="20"/>
          <w:szCs w:val="20"/>
        </w:rPr>
        <w:t>Fig. 1</w:t>
      </w:r>
      <w:r w:rsidRPr="000137B9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).  </w:t>
      </w:r>
      <w:r w:rsidR="00C6413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EPR results </w:t>
      </w:r>
      <w:r w:rsidR="00A47302">
        <w:rPr>
          <w:rFonts w:ascii="Arial" w:hAnsi="Arial" w:cs="Arial"/>
          <w:sz w:val="20"/>
          <w:szCs w:val="20"/>
        </w:rPr>
        <w:t>show</w:t>
      </w:r>
      <w:r>
        <w:rPr>
          <w:rFonts w:ascii="Arial" w:hAnsi="Arial" w:cs="Arial"/>
          <w:sz w:val="20"/>
          <w:szCs w:val="20"/>
        </w:rPr>
        <w:t xml:space="preserve"> that </w:t>
      </w:r>
      <w:r w:rsidR="001606C5">
        <w:rPr>
          <w:rFonts w:ascii="Arial" w:hAnsi="Arial" w:cs="Arial"/>
          <w:sz w:val="20"/>
          <w:szCs w:val="20"/>
        </w:rPr>
        <w:t xml:space="preserve">the spin-spin distance of the two sites </w:t>
      </w:r>
      <w:r w:rsidR="000137B9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9</w:t>
      </w:r>
      <w:r w:rsidR="00C505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Å</w:t>
      </w:r>
      <w:r w:rsidR="001606C5">
        <w:rPr>
          <w:rFonts w:ascii="Arial" w:hAnsi="Arial" w:cs="Arial"/>
          <w:sz w:val="20"/>
          <w:szCs w:val="20"/>
        </w:rPr>
        <w:t xml:space="preserve">, indicating </w:t>
      </w:r>
      <w:r w:rsidR="000137B9">
        <w:rPr>
          <w:rFonts w:ascii="Arial" w:hAnsi="Arial" w:cs="Arial"/>
          <w:sz w:val="20"/>
          <w:szCs w:val="20"/>
        </w:rPr>
        <w:t>close</w:t>
      </w:r>
      <w:r w:rsidR="001606C5">
        <w:rPr>
          <w:rFonts w:ascii="Arial" w:hAnsi="Arial" w:cs="Arial"/>
          <w:sz w:val="20"/>
          <w:szCs w:val="20"/>
        </w:rPr>
        <w:t xml:space="preserve"> proximity between the spin labels</w:t>
      </w:r>
      <w:r w:rsidR="000137B9">
        <w:rPr>
          <w:rFonts w:ascii="Arial" w:hAnsi="Arial" w:cs="Arial"/>
          <w:sz w:val="20"/>
          <w:szCs w:val="20"/>
        </w:rPr>
        <w:t xml:space="preserve">. </w:t>
      </w:r>
      <w:r w:rsidR="005A024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hese results </w:t>
      </w:r>
      <w:r w:rsidR="005A024E">
        <w:rPr>
          <w:rFonts w:ascii="Arial" w:hAnsi="Arial" w:cs="Arial"/>
          <w:sz w:val="20"/>
          <w:szCs w:val="20"/>
        </w:rPr>
        <w:t xml:space="preserve">will be confirmed </w:t>
      </w:r>
      <w:r>
        <w:rPr>
          <w:rFonts w:ascii="Arial" w:hAnsi="Arial" w:cs="Arial"/>
          <w:sz w:val="20"/>
          <w:szCs w:val="20"/>
        </w:rPr>
        <w:t xml:space="preserve">by </w:t>
      </w:r>
      <w:r w:rsidR="005A024E">
        <w:rPr>
          <w:rFonts w:ascii="Arial" w:hAnsi="Arial" w:cs="Arial"/>
          <w:sz w:val="20"/>
          <w:szCs w:val="20"/>
        </w:rPr>
        <w:t>mapping EPR distances of other sites within LcrG</w:t>
      </w:r>
      <w:r>
        <w:rPr>
          <w:rFonts w:ascii="Arial" w:hAnsi="Arial" w:cs="Arial"/>
          <w:sz w:val="20"/>
          <w:szCs w:val="20"/>
        </w:rPr>
        <w:t>. Further</w:t>
      </w:r>
      <w:r w:rsidR="005A024E">
        <w:rPr>
          <w:rFonts w:ascii="Arial" w:hAnsi="Arial" w:cs="Arial"/>
          <w:sz w:val="20"/>
          <w:szCs w:val="20"/>
        </w:rPr>
        <w:t>more</w:t>
      </w:r>
      <w:r>
        <w:rPr>
          <w:rFonts w:ascii="Arial" w:hAnsi="Arial" w:cs="Arial"/>
          <w:sz w:val="20"/>
          <w:szCs w:val="20"/>
        </w:rPr>
        <w:t xml:space="preserve">, </w:t>
      </w:r>
      <w:r w:rsidR="005A024E">
        <w:rPr>
          <w:rFonts w:ascii="Arial" w:hAnsi="Arial" w:cs="Arial"/>
          <w:sz w:val="20"/>
          <w:szCs w:val="20"/>
        </w:rPr>
        <w:t>EPR distance measurements will be used to determine</w:t>
      </w:r>
      <w:r>
        <w:rPr>
          <w:rFonts w:ascii="Arial" w:hAnsi="Arial" w:cs="Arial"/>
          <w:sz w:val="20"/>
          <w:szCs w:val="20"/>
        </w:rPr>
        <w:t xml:space="preserve"> </w:t>
      </w:r>
      <w:r w:rsidR="005A024E">
        <w:rPr>
          <w:rFonts w:ascii="Arial" w:hAnsi="Arial" w:cs="Arial"/>
          <w:sz w:val="20"/>
          <w:szCs w:val="20"/>
        </w:rPr>
        <w:t xml:space="preserve">the conformation of </w:t>
      </w:r>
      <w:r>
        <w:rPr>
          <w:rFonts w:ascii="Arial" w:hAnsi="Arial" w:cs="Arial"/>
          <w:sz w:val="20"/>
          <w:szCs w:val="20"/>
        </w:rPr>
        <w:t>LcrG i</w:t>
      </w:r>
      <w:r w:rsidR="005A024E">
        <w:rPr>
          <w:rFonts w:ascii="Arial" w:hAnsi="Arial" w:cs="Arial"/>
          <w:sz w:val="20"/>
          <w:szCs w:val="20"/>
        </w:rPr>
        <w:t>in the presence of</w:t>
      </w:r>
      <w:r>
        <w:rPr>
          <w:rFonts w:ascii="Arial" w:hAnsi="Arial" w:cs="Arial"/>
          <w:sz w:val="20"/>
          <w:szCs w:val="20"/>
        </w:rPr>
        <w:t xml:space="preserve"> the tip protein LcrV.</w:t>
      </w:r>
    </w:p>
    <w:p w:rsidR="00E94B71" w:rsidRDefault="00E94B71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805BC" w:rsidRPr="00F805BC" w:rsidRDefault="00F805BC" w:rsidP="000137B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F805BC">
        <w:rPr>
          <w:rFonts w:ascii="Arial" w:hAnsi="Arial" w:cs="Arial"/>
          <w:b/>
          <w:sz w:val="20"/>
          <w:szCs w:val="20"/>
        </w:rPr>
        <w:t>Conclusions</w:t>
      </w:r>
    </w:p>
    <w:p w:rsidR="00F805BC" w:rsidRDefault="00F805BC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805BC" w:rsidRDefault="008A13A5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Using NMR, we reported in 2</w:t>
      </w:r>
      <w:r w:rsidR="00250AF2">
        <w:rPr>
          <w:rFonts w:ascii="Arial" w:hAnsi="Arial" w:cs="Arial"/>
          <w:sz w:val="20"/>
          <w:szCs w:val="20"/>
        </w:rPr>
        <w:t xml:space="preserve">015 that LcrG </w:t>
      </w:r>
      <w:r>
        <w:rPr>
          <w:rFonts w:ascii="Arial" w:hAnsi="Arial" w:cs="Arial"/>
          <w:sz w:val="20"/>
          <w:szCs w:val="20"/>
        </w:rPr>
        <w:t>lacks a tertiary structure and consists only of two alpha helices</w:t>
      </w:r>
      <w:r w:rsidR="00C918C1">
        <w:rPr>
          <w:rFonts w:ascii="Arial" w:hAnsi="Arial" w:cs="Arial"/>
          <w:sz w:val="20"/>
          <w:szCs w:val="20"/>
        </w:rPr>
        <w:t xml:space="preserve"> </w:t>
      </w:r>
      <w:r w:rsidR="000137B9">
        <w:rPr>
          <w:rFonts w:ascii="Arial" w:hAnsi="Arial" w:cs="Arial"/>
          <w:sz w:val="20"/>
          <w:szCs w:val="20"/>
        </w:rPr>
        <w:t>[</w:t>
      </w:r>
      <w:r w:rsidR="00C918C1" w:rsidRPr="00B23010">
        <w:rPr>
          <w:rFonts w:ascii="Arial" w:hAnsi="Arial" w:cs="Arial"/>
          <w:i/>
          <w:sz w:val="20"/>
          <w:szCs w:val="20"/>
        </w:rPr>
        <w:t>2</w:t>
      </w:r>
      <w:r w:rsidR="000137B9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. </w:t>
      </w:r>
      <w:r w:rsidR="00250AF2">
        <w:rPr>
          <w:rFonts w:ascii="Arial" w:hAnsi="Arial" w:cs="Arial"/>
          <w:sz w:val="20"/>
          <w:szCs w:val="20"/>
        </w:rPr>
        <w:t xml:space="preserve">  However, </w:t>
      </w:r>
      <w:r w:rsidR="00B127A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EPR </w:t>
      </w:r>
      <w:r w:rsidR="000137B9">
        <w:rPr>
          <w:rFonts w:ascii="Arial" w:hAnsi="Arial" w:cs="Arial"/>
          <w:sz w:val="20"/>
          <w:szCs w:val="20"/>
        </w:rPr>
        <w:t xml:space="preserve">results </w:t>
      </w:r>
      <w:r>
        <w:rPr>
          <w:rFonts w:ascii="Arial" w:hAnsi="Arial" w:cs="Arial"/>
          <w:sz w:val="20"/>
          <w:szCs w:val="20"/>
        </w:rPr>
        <w:t>suggest that the tip chaperone protein LcrG may exist in a close</w:t>
      </w:r>
      <w:r w:rsidR="00250AF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conformation where the two helices are in </w:t>
      </w:r>
      <w:r w:rsidR="000137B9">
        <w:rPr>
          <w:rFonts w:ascii="Arial" w:hAnsi="Arial" w:cs="Arial"/>
          <w:sz w:val="20"/>
          <w:szCs w:val="20"/>
        </w:rPr>
        <w:t xml:space="preserve">close contact with each other. </w:t>
      </w:r>
      <w:r>
        <w:rPr>
          <w:rFonts w:ascii="Arial" w:hAnsi="Arial" w:cs="Arial"/>
          <w:sz w:val="20"/>
          <w:szCs w:val="20"/>
        </w:rPr>
        <w:t>The results from EPR will change the w</w:t>
      </w:r>
      <w:r w:rsidR="00250AF2">
        <w:rPr>
          <w:rFonts w:ascii="Arial" w:hAnsi="Arial" w:cs="Arial"/>
          <w:sz w:val="20"/>
          <w:szCs w:val="20"/>
        </w:rPr>
        <w:t xml:space="preserve">ay we view the structure of </w:t>
      </w:r>
      <w:r w:rsidR="00FD6226">
        <w:rPr>
          <w:rFonts w:ascii="Arial" w:hAnsi="Arial" w:cs="Arial"/>
          <w:sz w:val="20"/>
          <w:szCs w:val="20"/>
        </w:rPr>
        <w:t>LcrG</w:t>
      </w:r>
      <w:r w:rsidR="00250AF2">
        <w:rPr>
          <w:rFonts w:ascii="Arial" w:hAnsi="Arial" w:cs="Arial"/>
          <w:sz w:val="20"/>
          <w:szCs w:val="20"/>
        </w:rPr>
        <w:t>, and will contribute in developing the mechanism of how LcrG function</w:t>
      </w:r>
      <w:r w:rsidR="00B513AF">
        <w:rPr>
          <w:rFonts w:ascii="Arial" w:hAnsi="Arial" w:cs="Arial"/>
          <w:sz w:val="20"/>
          <w:szCs w:val="20"/>
        </w:rPr>
        <w:t>s</w:t>
      </w:r>
      <w:r w:rsidR="00250AF2">
        <w:rPr>
          <w:rFonts w:ascii="Arial" w:hAnsi="Arial" w:cs="Arial"/>
          <w:sz w:val="20"/>
          <w:szCs w:val="20"/>
        </w:rPr>
        <w:t xml:space="preserve"> and interact</w:t>
      </w:r>
      <w:r w:rsidR="00B513AF">
        <w:rPr>
          <w:rFonts w:ascii="Arial" w:hAnsi="Arial" w:cs="Arial"/>
          <w:sz w:val="20"/>
          <w:szCs w:val="20"/>
        </w:rPr>
        <w:t>s</w:t>
      </w:r>
      <w:r w:rsidR="00250AF2">
        <w:rPr>
          <w:rFonts w:ascii="Arial" w:hAnsi="Arial" w:cs="Arial"/>
          <w:sz w:val="20"/>
          <w:szCs w:val="20"/>
        </w:rPr>
        <w:t xml:space="preserve"> with its cognate tip protein.</w:t>
      </w:r>
    </w:p>
    <w:p w:rsidR="007A01A2" w:rsidRDefault="007A01A2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805BC" w:rsidRDefault="00F805BC" w:rsidP="000137B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F805BC" w:rsidRDefault="00F805BC" w:rsidP="000137B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</w:p>
    <w:p w:rsidR="00F805BC" w:rsidRDefault="00F805BC" w:rsidP="000137B9">
      <w:pPr>
        <w:tabs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>
        <w:rPr>
          <w:rFonts w:ascii="Arial" w:eastAsia="Times New Roman" w:hAnsi="Arial" w:cs="Arial"/>
          <w:sz w:val="20"/>
          <w:szCs w:val="20"/>
          <w:lang w:eastAsia="en-US"/>
        </w:rPr>
        <w:t>tive Agreemen</w:t>
      </w:r>
      <w:r w:rsidRPr="00F805BC">
        <w:rPr>
          <w:rFonts w:ascii="Arial" w:eastAsia="Times New Roman" w:hAnsi="Arial" w:cs="Arial"/>
          <w:sz w:val="20"/>
          <w:szCs w:val="20"/>
          <w:lang w:eastAsia="en-US"/>
        </w:rPr>
        <w:t>t No. DMR-1157490 and the State of Florida.</w:t>
      </w:r>
      <w:r w:rsidR="000137B9">
        <w:rPr>
          <w:rFonts w:ascii="Arial" w:eastAsia="Times New Roman" w:hAnsi="Arial" w:cs="Arial"/>
          <w:sz w:val="20"/>
          <w:szCs w:val="20"/>
          <w:lang w:eastAsia="en-US"/>
        </w:rPr>
        <w:t xml:space="preserve">  This work wa</w:t>
      </w:r>
      <w:r w:rsidRPr="00F805BC">
        <w:rPr>
          <w:rFonts w:ascii="Arial" w:eastAsia="Times New Roman" w:hAnsi="Arial" w:cs="Arial"/>
          <w:sz w:val="20"/>
          <w:szCs w:val="20"/>
          <w:lang w:eastAsia="en-US"/>
        </w:rPr>
        <w:t xml:space="preserve">s also supported by NIH grant </w:t>
      </w:r>
      <w:r w:rsidRPr="00F805BC">
        <w:rPr>
          <w:rFonts w:ascii="Arial" w:hAnsi="Arial" w:cs="Arial"/>
          <w:sz w:val="20"/>
          <w:szCs w:val="20"/>
          <w:lang w:eastAsia="en-US"/>
        </w:rPr>
        <w:t>AI074856 (R.N.D.)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E25473" w:rsidRPr="006B3824" w:rsidRDefault="00E25473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0137B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7A7E1B" w:rsidRDefault="007A7E1B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134D16" w:rsidRPr="00134D16" w:rsidRDefault="000137B9" w:rsidP="000137B9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6C4D73">
        <w:rPr>
          <w:rFonts w:ascii="Arial" w:hAnsi="Arial" w:cs="Arial"/>
          <w:sz w:val="20"/>
          <w:szCs w:val="20"/>
        </w:rPr>
        <w:fldChar w:fldCharType="begin"/>
      </w:r>
      <w:r w:rsidR="007A7E1B">
        <w:rPr>
          <w:rFonts w:ascii="Arial" w:hAnsi="Arial" w:cs="Arial"/>
          <w:sz w:val="20"/>
          <w:szCs w:val="20"/>
        </w:rPr>
        <w:instrText xml:space="preserve"> ADDIN EN.REFLIST </w:instrText>
      </w:r>
      <w:r w:rsidR="006C4D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1]</w:t>
      </w:r>
      <w:r w:rsidR="00134D16" w:rsidRPr="00134D16">
        <w:rPr>
          <w:rFonts w:ascii="Arial" w:hAnsi="Arial" w:cs="Arial"/>
          <w:noProof/>
          <w:sz w:val="20"/>
          <w:szCs w:val="20"/>
        </w:rPr>
        <w:t xml:space="preserve">  Chaudhury, S.</w:t>
      </w:r>
      <w:r>
        <w:rPr>
          <w:rFonts w:ascii="Arial" w:hAnsi="Arial" w:cs="Arial"/>
          <w:noProof/>
          <w:sz w:val="20"/>
          <w:szCs w:val="20"/>
        </w:rPr>
        <w:t>,</w:t>
      </w:r>
      <w:r w:rsidR="00134D16" w:rsidRPr="00134D16">
        <w:rPr>
          <w:rFonts w:ascii="Arial" w:hAnsi="Arial" w:cs="Arial"/>
          <w:noProof/>
          <w:sz w:val="20"/>
          <w:szCs w:val="20"/>
        </w:rPr>
        <w:t xml:space="preserve"> </w:t>
      </w:r>
      <w:r w:rsidR="00134D16" w:rsidRPr="00FD6226">
        <w:rPr>
          <w:rFonts w:ascii="Arial" w:hAnsi="Arial" w:cs="Arial"/>
          <w:i/>
          <w:noProof/>
          <w:sz w:val="20"/>
          <w:szCs w:val="20"/>
        </w:rPr>
        <w:t>et al.</w:t>
      </w:r>
      <w:r>
        <w:rPr>
          <w:rFonts w:ascii="Arial" w:hAnsi="Arial" w:cs="Arial"/>
          <w:i/>
          <w:noProof/>
          <w:sz w:val="20"/>
          <w:szCs w:val="20"/>
        </w:rPr>
        <w:t>,</w:t>
      </w:r>
      <w:r w:rsidR="00134D16" w:rsidRPr="00FD6226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134D16" w:rsidRPr="00FD6226">
        <w:rPr>
          <w:rFonts w:ascii="Arial" w:hAnsi="Arial" w:cs="Arial"/>
          <w:noProof/>
          <w:sz w:val="20"/>
          <w:szCs w:val="20"/>
        </w:rPr>
        <w:t>J. Mol. Biol.</w:t>
      </w:r>
      <w:r>
        <w:rPr>
          <w:rFonts w:ascii="Arial" w:hAnsi="Arial" w:cs="Arial"/>
          <w:noProof/>
          <w:sz w:val="20"/>
          <w:szCs w:val="20"/>
        </w:rPr>
        <w:t>,</w:t>
      </w:r>
      <w:r w:rsidR="00134D16" w:rsidRPr="00FD6226">
        <w:rPr>
          <w:rFonts w:ascii="Arial" w:hAnsi="Arial" w:cs="Arial"/>
          <w:noProof/>
          <w:sz w:val="20"/>
          <w:szCs w:val="20"/>
        </w:rPr>
        <w:t xml:space="preserve"> </w:t>
      </w:r>
      <w:r w:rsidR="00134D16" w:rsidRPr="00D973AB">
        <w:rPr>
          <w:rFonts w:ascii="Arial" w:hAnsi="Arial" w:cs="Arial"/>
          <w:b/>
          <w:i/>
          <w:noProof/>
          <w:sz w:val="20"/>
          <w:szCs w:val="20"/>
        </w:rPr>
        <w:t>427</w:t>
      </w:r>
      <w:r w:rsidR="00134D16" w:rsidRPr="00D973AB">
        <w:rPr>
          <w:rFonts w:ascii="Arial" w:hAnsi="Arial" w:cs="Arial"/>
          <w:b/>
          <w:noProof/>
          <w:sz w:val="20"/>
          <w:szCs w:val="20"/>
        </w:rPr>
        <w:t>,</w:t>
      </w:r>
      <w:r>
        <w:rPr>
          <w:rFonts w:ascii="Arial" w:hAnsi="Arial" w:cs="Arial"/>
          <w:noProof/>
          <w:sz w:val="20"/>
          <w:szCs w:val="20"/>
        </w:rPr>
        <w:t xml:space="preserve"> 3096-3109</w:t>
      </w:r>
      <w:r w:rsidR="00134D16" w:rsidRPr="00134D16">
        <w:rPr>
          <w:rFonts w:ascii="Arial" w:hAnsi="Arial" w:cs="Arial"/>
          <w:noProof/>
          <w:sz w:val="20"/>
          <w:szCs w:val="20"/>
        </w:rPr>
        <w:t xml:space="preserve"> </w:t>
      </w:r>
      <w:r w:rsidR="00D973AB">
        <w:rPr>
          <w:rFonts w:ascii="Arial" w:hAnsi="Arial" w:cs="Arial"/>
          <w:noProof/>
          <w:sz w:val="20"/>
          <w:szCs w:val="20"/>
        </w:rPr>
        <w:t>(</w:t>
      </w:r>
      <w:r w:rsidR="00134D16" w:rsidRPr="00134D16">
        <w:rPr>
          <w:rFonts w:ascii="Arial" w:hAnsi="Arial" w:cs="Arial"/>
          <w:noProof/>
          <w:sz w:val="20"/>
          <w:szCs w:val="20"/>
        </w:rPr>
        <w:t>2015</w:t>
      </w:r>
      <w:r w:rsidR="00D973AB">
        <w:rPr>
          <w:rFonts w:ascii="Arial" w:hAnsi="Arial" w:cs="Arial"/>
          <w:noProof/>
          <w:sz w:val="20"/>
          <w:szCs w:val="20"/>
        </w:rPr>
        <w:t>)</w:t>
      </w:r>
      <w:r w:rsidR="00134D16" w:rsidRPr="00134D16">
        <w:rPr>
          <w:rFonts w:ascii="Arial" w:hAnsi="Arial" w:cs="Arial"/>
          <w:noProof/>
          <w:sz w:val="20"/>
          <w:szCs w:val="20"/>
        </w:rPr>
        <w:t>.</w:t>
      </w:r>
    </w:p>
    <w:p w:rsidR="00134D16" w:rsidRPr="00134D16" w:rsidRDefault="000137B9" w:rsidP="000137B9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[2]</w:t>
      </w:r>
      <w:r w:rsidR="00134D16" w:rsidRPr="00134D16">
        <w:rPr>
          <w:rFonts w:ascii="Arial" w:hAnsi="Arial" w:cs="Arial"/>
          <w:noProof/>
          <w:sz w:val="20"/>
          <w:szCs w:val="20"/>
        </w:rPr>
        <w:t xml:space="preserve">  Rathinavelan, T.</w:t>
      </w:r>
      <w:r>
        <w:rPr>
          <w:rFonts w:ascii="Arial" w:hAnsi="Arial" w:cs="Arial"/>
          <w:noProof/>
          <w:sz w:val="20"/>
          <w:szCs w:val="20"/>
        </w:rPr>
        <w:t>,</w:t>
      </w:r>
      <w:r w:rsidR="00134D16" w:rsidRPr="00134D16">
        <w:rPr>
          <w:rFonts w:ascii="Arial" w:hAnsi="Arial" w:cs="Arial"/>
          <w:noProof/>
          <w:sz w:val="20"/>
          <w:szCs w:val="20"/>
        </w:rPr>
        <w:t xml:space="preserve"> </w:t>
      </w:r>
      <w:r w:rsidR="00134D16" w:rsidRPr="00FD6226">
        <w:rPr>
          <w:rFonts w:ascii="Arial" w:hAnsi="Arial" w:cs="Arial"/>
          <w:i/>
          <w:noProof/>
          <w:sz w:val="20"/>
          <w:szCs w:val="20"/>
        </w:rPr>
        <w:t>et al.</w:t>
      </w:r>
      <w:r>
        <w:rPr>
          <w:rFonts w:ascii="Arial" w:hAnsi="Arial" w:cs="Arial"/>
          <w:i/>
          <w:noProof/>
          <w:sz w:val="20"/>
          <w:szCs w:val="20"/>
        </w:rPr>
        <w:t>,</w:t>
      </w:r>
      <w:r w:rsidR="00134D16" w:rsidRPr="00FD6226">
        <w:rPr>
          <w:rFonts w:ascii="Arial" w:hAnsi="Arial" w:cs="Arial"/>
          <w:noProof/>
          <w:sz w:val="20"/>
          <w:szCs w:val="20"/>
        </w:rPr>
        <w:t xml:space="preserve"> J. Mol. Biol.</w:t>
      </w:r>
      <w:r>
        <w:rPr>
          <w:rFonts w:ascii="Arial" w:hAnsi="Arial" w:cs="Arial"/>
          <w:noProof/>
          <w:sz w:val="20"/>
          <w:szCs w:val="20"/>
        </w:rPr>
        <w:t>,</w:t>
      </w:r>
      <w:r w:rsidR="00134D16" w:rsidRPr="00134D16">
        <w:rPr>
          <w:rFonts w:ascii="Arial" w:hAnsi="Arial" w:cs="Arial"/>
          <w:noProof/>
          <w:sz w:val="20"/>
          <w:szCs w:val="20"/>
        </w:rPr>
        <w:t xml:space="preserve"> </w:t>
      </w:r>
      <w:r w:rsidR="00134D16" w:rsidRPr="00D973AB">
        <w:rPr>
          <w:rFonts w:ascii="Arial" w:hAnsi="Arial" w:cs="Arial"/>
          <w:b/>
          <w:i/>
          <w:noProof/>
          <w:sz w:val="20"/>
          <w:szCs w:val="20"/>
        </w:rPr>
        <w:t>426</w:t>
      </w:r>
      <w:r>
        <w:rPr>
          <w:rFonts w:ascii="Arial" w:hAnsi="Arial" w:cs="Arial"/>
          <w:noProof/>
          <w:sz w:val="20"/>
          <w:szCs w:val="20"/>
        </w:rPr>
        <w:t>, 2958-2969</w:t>
      </w:r>
      <w:r w:rsidR="00134D16" w:rsidRPr="00134D16">
        <w:rPr>
          <w:rFonts w:ascii="Arial" w:hAnsi="Arial" w:cs="Arial"/>
          <w:noProof/>
          <w:sz w:val="20"/>
          <w:szCs w:val="20"/>
        </w:rPr>
        <w:t xml:space="preserve"> </w:t>
      </w:r>
      <w:r w:rsidR="00D973AB">
        <w:rPr>
          <w:rFonts w:ascii="Arial" w:hAnsi="Arial" w:cs="Arial"/>
          <w:noProof/>
          <w:sz w:val="20"/>
          <w:szCs w:val="20"/>
        </w:rPr>
        <w:t>(</w:t>
      </w:r>
      <w:r w:rsidR="00134D16" w:rsidRPr="00134D16">
        <w:rPr>
          <w:rFonts w:ascii="Arial" w:hAnsi="Arial" w:cs="Arial"/>
          <w:noProof/>
          <w:sz w:val="20"/>
          <w:szCs w:val="20"/>
        </w:rPr>
        <w:t>2014</w:t>
      </w:r>
      <w:r w:rsidR="00D973AB">
        <w:rPr>
          <w:rFonts w:ascii="Arial" w:hAnsi="Arial" w:cs="Arial"/>
          <w:noProof/>
          <w:sz w:val="20"/>
          <w:szCs w:val="20"/>
        </w:rPr>
        <w:t>)</w:t>
      </w:r>
      <w:r w:rsidR="00134D16" w:rsidRPr="00134D16">
        <w:rPr>
          <w:rFonts w:ascii="Arial" w:hAnsi="Arial" w:cs="Arial"/>
          <w:noProof/>
          <w:sz w:val="20"/>
          <w:szCs w:val="20"/>
        </w:rPr>
        <w:t>.</w:t>
      </w:r>
    </w:p>
    <w:p w:rsidR="00F908F6" w:rsidRPr="006B3824" w:rsidRDefault="006C4D73" w:rsidP="000137B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sectPr w:rsidR="00F908F6" w:rsidRPr="006B3824" w:rsidSect="00B26F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080" w:bottom="720" w:left="1080" w:header="18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90" w:rsidRDefault="00516690">
      <w:r>
        <w:separator/>
      </w:r>
    </w:p>
  </w:endnote>
  <w:endnote w:type="continuationSeparator" w:id="0">
    <w:p w:rsidR="00516690" w:rsidRDefault="0051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1B" w:rsidRDefault="007A7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1B" w:rsidRDefault="007A7E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1B" w:rsidRDefault="007A7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90" w:rsidRDefault="00516690">
      <w:r>
        <w:separator/>
      </w:r>
    </w:p>
  </w:footnote>
  <w:footnote w:type="continuationSeparator" w:id="0">
    <w:p w:rsidR="00516690" w:rsidRDefault="00516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1B" w:rsidRDefault="007A7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1B" w:rsidRDefault="00C05F47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E1B" w:rsidRPr="00306550" w:rsidRDefault="007A7E1B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7A7E1B" w:rsidRPr="00306550" w:rsidRDefault="007A7E1B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7A7E1B" w:rsidRPr="00306550" w:rsidRDefault="007A7E1B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7A7E1B" w:rsidRPr="00306550" w:rsidRDefault="007A7E1B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="007A7E1B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3875" cy="630555"/>
          <wp:effectExtent l="0" t="0" r="9525" b="4445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1B" w:rsidRDefault="007A7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F2F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rd-nih-forma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prtr9t9m9z2e5ezxvy5e0rcxw005fvadv0s&quot;&gt;rd-endnote-in-dropbox-2015&lt;record-ids&gt;&lt;item&gt;1049&lt;/item&gt;&lt;item&gt;1088&lt;/item&gt;&lt;/record-ids&gt;&lt;/item&gt;&lt;/Libraries&gt;"/>
  </w:docVars>
  <w:rsids>
    <w:rsidRoot w:val="00731C19"/>
    <w:rsid w:val="000137B9"/>
    <w:rsid w:val="00020C55"/>
    <w:rsid w:val="000558AC"/>
    <w:rsid w:val="000736B9"/>
    <w:rsid w:val="00085670"/>
    <w:rsid w:val="000A1716"/>
    <w:rsid w:val="000A59A8"/>
    <w:rsid w:val="000E1D4F"/>
    <w:rsid w:val="00104A4C"/>
    <w:rsid w:val="00113D92"/>
    <w:rsid w:val="00120180"/>
    <w:rsid w:val="00134D16"/>
    <w:rsid w:val="0014131B"/>
    <w:rsid w:val="00141FE9"/>
    <w:rsid w:val="00155AD2"/>
    <w:rsid w:val="001606C5"/>
    <w:rsid w:val="00167606"/>
    <w:rsid w:val="001776F6"/>
    <w:rsid w:val="001836FA"/>
    <w:rsid w:val="0018419E"/>
    <w:rsid w:val="0018697C"/>
    <w:rsid w:val="00187023"/>
    <w:rsid w:val="001D59E4"/>
    <w:rsid w:val="001E526E"/>
    <w:rsid w:val="001E5ECF"/>
    <w:rsid w:val="001E6B37"/>
    <w:rsid w:val="001E6BF4"/>
    <w:rsid w:val="00231335"/>
    <w:rsid w:val="00233F11"/>
    <w:rsid w:val="00241739"/>
    <w:rsid w:val="002426D5"/>
    <w:rsid w:val="00250AF2"/>
    <w:rsid w:val="002524EE"/>
    <w:rsid w:val="00265A15"/>
    <w:rsid w:val="002733E5"/>
    <w:rsid w:val="00290223"/>
    <w:rsid w:val="002C7675"/>
    <w:rsid w:val="00306550"/>
    <w:rsid w:val="00312C04"/>
    <w:rsid w:val="00334CEB"/>
    <w:rsid w:val="00337441"/>
    <w:rsid w:val="003560D2"/>
    <w:rsid w:val="00363C8F"/>
    <w:rsid w:val="00376D2C"/>
    <w:rsid w:val="00393065"/>
    <w:rsid w:val="003A1FF5"/>
    <w:rsid w:val="003C6493"/>
    <w:rsid w:val="003E2F8E"/>
    <w:rsid w:val="003F55A7"/>
    <w:rsid w:val="003F59B7"/>
    <w:rsid w:val="003F6E7E"/>
    <w:rsid w:val="00410D2C"/>
    <w:rsid w:val="00410E25"/>
    <w:rsid w:val="00420894"/>
    <w:rsid w:val="004211EE"/>
    <w:rsid w:val="00450C97"/>
    <w:rsid w:val="00452F06"/>
    <w:rsid w:val="00477ADB"/>
    <w:rsid w:val="00486FF9"/>
    <w:rsid w:val="0049187D"/>
    <w:rsid w:val="00491C5D"/>
    <w:rsid w:val="004A227C"/>
    <w:rsid w:val="004E63EA"/>
    <w:rsid w:val="004F160B"/>
    <w:rsid w:val="005034C0"/>
    <w:rsid w:val="00511F7E"/>
    <w:rsid w:val="00516690"/>
    <w:rsid w:val="005173CE"/>
    <w:rsid w:val="0053142A"/>
    <w:rsid w:val="005452B9"/>
    <w:rsid w:val="00583BC3"/>
    <w:rsid w:val="005A024E"/>
    <w:rsid w:val="005A1B84"/>
    <w:rsid w:val="005C4422"/>
    <w:rsid w:val="005C4667"/>
    <w:rsid w:val="005C5648"/>
    <w:rsid w:val="00604630"/>
    <w:rsid w:val="00620449"/>
    <w:rsid w:val="00625028"/>
    <w:rsid w:val="00627F7D"/>
    <w:rsid w:val="0063561B"/>
    <w:rsid w:val="00640642"/>
    <w:rsid w:val="006612DC"/>
    <w:rsid w:val="00672D41"/>
    <w:rsid w:val="006B3824"/>
    <w:rsid w:val="006C4440"/>
    <w:rsid w:val="006C4D73"/>
    <w:rsid w:val="006C71D7"/>
    <w:rsid w:val="006D5548"/>
    <w:rsid w:val="006D745E"/>
    <w:rsid w:val="006E060D"/>
    <w:rsid w:val="006E2CE0"/>
    <w:rsid w:val="006E4A9F"/>
    <w:rsid w:val="007207FF"/>
    <w:rsid w:val="00731C19"/>
    <w:rsid w:val="00734E94"/>
    <w:rsid w:val="007511B1"/>
    <w:rsid w:val="00764A09"/>
    <w:rsid w:val="00764FB5"/>
    <w:rsid w:val="00774A49"/>
    <w:rsid w:val="007A01A2"/>
    <w:rsid w:val="007A7E1B"/>
    <w:rsid w:val="007C0813"/>
    <w:rsid w:val="007D06D0"/>
    <w:rsid w:val="007D3105"/>
    <w:rsid w:val="007E2F28"/>
    <w:rsid w:val="00862CB5"/>
    <w:rsid w:val="008819C8"/>
    <w:rsid w:val="00883345"/>
    <w:rsid w:val="00883638"/>
    <w:rsid w:val="008A13A5"/>
    <w:rsid w:val="008A1D84"/>
    <w:rsid w:val="008B05B8"/>
    <w:rsid w:val="008C5788"/>
    <w:rsid w:val="008E5BC5"/>
    <w:rsid w:val="008E5C85"/>
    <w:rsid w:val="008F35CC"/>
    <w:rsid w:val="008F6083"/>
    <w:rsid w:val="00922FDF"/>
    <w:rsid w:val="009648AC"/>
    <w:rsid w:val="00966D44"/>
    <w:rsid w:val="009A39F6"/>
    <w:rsid w:val="009A3F73"/>
    <w:rsid w:val="009B41B2"/>
    <w:rsid w:val="009C318D"/>
    <w:rsid w:val="009C3DF0"/>
    <w:rsid w:val="009C7F31"/>
    <w:rsid w:val="009D1EF6"/>
    <w:rsid w:val="009D39A4"/>
    <w:rsid w:val="009D43D9"/>
    <w:rsid w:val="009E28FD"/>
    <w:rsid w:val="009E4F1E"/>
    <w:rsid w:val="009F4864"/>
    <w:rsid w:val="00A07482"/>
    <w:rsid w:val="00A1227A"/>
    <w:rsid w:val="00A47302"/>
    <w:rsid w:val="00A55035"/>
    <w:rsid w:val="00A758E6"/>
    <w:rsid w:val="00A94FC4"/>
    <w:rsid w:val="00AB5CA3"/>
    <w:rsid w:val="00AC297F"/>
    <w:rsid w:val="00AC4AFE"/>
    <w:rsid w:val="00AD3CDD"/>
    <w:rsid w:val="00AE142B"/>
    <w:rsid w:val="00AF7C63"/>
    <w:rsid w:val="00B00CDB"/>
    <w:rsid w:val="00B127AC"/>
    <w:rsid w:val="00B23010"/>
    <w:rsid w:val="00B25D4D"/>
    <w:rsid w:val="00B26FF3"/>
    <w:rsid w:val="00B45112"/>
    <w:rsid w:val="00B513AF"/>
    <w:rsid w:val="00B5585D"/>
    <w:rsid w:val="00B71405"/>
    <w:rsid w:val="00B75DC9"/>
    <w:rsid w:val="00B94321"/>
    <w:rsid w:val="00B95FCB"/>
    <w:rsid w:val="00B96080"/>
    <w:rsid w:val="00BA00BE"/>
    <w:rsid w:val="00BA7096"/>
    <w:rsid w:val="00BC288F"/>
    <w:rsid w:val="00BE2257"/>
    <w:rsid w:val="00C02989"/>
    <w:rsid w:val="00C05F47"/>
    <w:rsid w:val="00C076C7"/>
    <w:rsid w:val="00C13313"/>
    <w:rsid w:val="00C23F19"/>
    <w:rsid w:val="00C5054D"/>
    <w:rsid w:val="00C64132"/>
    <w:rsid w:val="00C75A17"/>
    <w:rsid w:val="00C81666"/>
    <w:rsid w:val="00C83434"/>
    <w:rsid w:val="00C83EAA"/>
    <w:rsid w:val="00C918C1"/>
    <w:rsid w:val="00C93F0D"/>
    <w:rsid w:val="00CA6625"/>
    <w:rsid w:val="00CB0819"/>
    <w:rsid w:val="00CB1A7C"/>
    <w:rsid w:val="00CB4058"/>
    <w:rsid w:val="00CB6D7E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973AB"/>
    <w:rsid w:val="00DD44E5"/>
    <w:rsid w:val="00DE3216"/>
    <w:rsid w:val="00E04B24"/>
    <w:rsid w:val="00E059F5"/>
    <w:rsid w:val="00E07ED9"/>
    <w:rsid w:val="00E25473"/>
    <w:rsid w:val="00E411D1"/>
    <w:rsid w:val="00E43BB4"/>
    <w:rsid w:val="00E5095B"/>
    <w:rsid w:val="00E57E61"/>
    <w:rsid w:val="00E60509"/>
    <w:rsid w:val="00E94B71"/>
    <w:rsid w:val="00E96807"/>
    <w:rsid w:val="00EA1E33"/>
    <w:rsid w:val="00EB489A"/>
    <w:rsid w:val="00EB515D"/>
    <w:rsid w:val="00EB59D4"/>
    <w:rsid w:val="00F00E59"/>
    <w:rsid w:val="00F23F2F"/>
    <w:rsid w:val="00F30374"/>
    <w:rsid w:val="00F31351"/>
    <w:rsid w:val="00F31B06"/>
    <w:rsid w:val="00F43581"/>
    <w:rsid w:val="00F4530F"/>
    <w:rsid w:val="00F45B22"/>
    <w:rsid w:val="00F52E02"/>
    <w:rsid w:val="00F54466"/>
    <w:rsid w:val="00F805BC"/>
    <w:rsid w:val="00F8198A"/>
    <w:rsid w:val="00F908F6"/>
    <w:rsid w:val="00F935F1"/>
    <w:rsid w:val="00F95583"/>
    <w:rsid w:val="00F974C6"/>
    <w:rsid w:val="00FB4399"/>
    <w:rsid w:val="00FD6226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customStyle="1" w:styleId="EndNoteBibliographyTitle">
    <w:name w:val="EndNote Bibliography Title"/>
    <w:basedOn w:val="Normal"/>
    <w:rsid w:val="007A7E1B"/>
    <w:pPr>
      <w:jc w:val="center"/>
    </w:pPr>
  </w:style>
  <w:style w:type="paragraph" w:customStyle="1" w:styleId="EndNoteBibliography">
    <w:name w:val="EndNote Bibliography"/>
    <w:basedOn w:val="Normal"/>
    <w:rsid w:val="007A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customStyle="1" w:styleId="EndNoteBibliographyTitle">
    <w:name w:val="EndNote Bibliography Title"/>
    <w:basedOn w:val="Normal"/>
    <w:rsid w:val="007A7E1B"/>
    <w:pPr>
      <w:jc w:val="center"/>
    </w:pPr>
  </w:style>
  <w:style w:type="paragraph" w:customStyle="1" w:styleId="EndNoteBibliography">
    <w:name w:val="EndNote Bibliography"/>
    <w:basedOn w:val="Normal"/>
    <w:rsid w:val="007A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2</cp:revision>
  <cp:lastPrinted>2015-07-15T21:10:00Z</cp:lastPrinted>
  <dcterms:created xsi:type="dcterms:W3CDTF">2016-02-10T18:08:00Z</dcterms:created>
  <dcterms:modified xsi:type="dcterms:W3CDTF">2016-02-10T18:08:00Z</dcterms:modified>
</cp:coreProperties>
</file>