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CD334" w14:textId="77777777" w:rsidR="00C75A17" w:rsidRPr="00D65CBB" w:rsidRDefault="00493988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493988">
        <w:rPr>
          <w:rFonts w:ascii="Arial" w:hAnsi="Arial" w:cs="Arial"/>
          <w:b/>
        </w:rPr>
        <w:t>Ultrafast Dynamics in Photosynthetic Protein Complexes</w:t>
      </w:r>
    </w:p>
    <w:p w14:paraId="62DF5ED6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E4615C7" w14:textId="5A5B552B" w:rsidR="00A94FC4" w:rsidRDefault="0005256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 w:rsidRPr="00822859">
        <w:rPr>
          <w:rFonts w:ascii="Arial" w:hAnsi="Arial" w:cs="Arial"/>
          <w:sz w:val="20"/>
          <w:szCs w:val="20"/>
        </w:rPr>
        <w:t>Maiuri</w:t>
      </w:r>
      <w:proofErr w:type="spellEnd"/>
      <w:r w:rsidRPr="00822859">
        <w:rPr>
          <w:rFonts w:ascii="Arial" w:hAnsi="Arial" w:cs="Arial"/>
          <w:sz w:val="20"/>
          <w:szCs w:val="20"/>
        </w:rPr>
        <w:t>, M.</w:t>
      </w:r>
      <w:r w:rsidR="00E4186C">
        <w:rPr>
          <w:rFonts w:ascii="Arial" w:hAnsi="Arial" w:cs="Arial"/>
          <w:sz w:val="20"/>
          <w:szCs w:val="20"/>
        </w:rPr>
        <w:t xml:space="preserve">; </w:t>
      </w:r>
      <w:r w:rsidR="007F0D1B">
        <w:rPr>
          <w:rFonts w:ascii="Arial" w:hAnsi="Arial" w:cs="Arial"/>
          <w:sz w:val="20"/>
          <w:szCs w:val="20"/>
        </w:rPr>
        <w:t>Dean J.C</w:t>
      </w:r>
      <w:r>
        <w:rPr>
          <w:rFonts w:ascii="Arial" w:hAnsi="Arial" w:cs="Arial"/>
          <w:sz w:val="20"/>
          <w:szCs w:val="20"/>
        </w:rPr>
        <w:t>.</w:t>
      </w:r>
      <w:r w:rsidR="00EB515D" w:rsidRPr="006B3824">
        <w:rPr>
          <w:rFonts w:ascii="Arial" w:hAnsi="Arial" w:cs="Arial"/>
          <w:sz w:val="20"/>
          <w:szCs w:val="20"/>
        </w:rPr>
        <w:t xml:space="preserve"> </w:t>
      </w:r>
      <w:r w:rsidRPr="006B382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Princeton U</w:t>
      </w:r>
      <w:r w:rsidR="007F0D1B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Chemistry</w:t>
      </w:r>
      <w:r w:rsidRPr="006B3824">
        <w:rPr>
          <w:rFonts w:ascii="Arial" w:hAnsi="Arial" w:cs="Arial"/>
          <w:sz w:val="20"/>
          <w:szCs w:val="20"/>
        </w:rPr>
        <w:t>)</w:t>
      </w:r>
      <w:r w:rsidR="007F0D1B">
        <w:rPr>
          <w:rFonts w:ascii="Arial" w:hAnsi="Arial" w:cs="Arial"/>
          <w:sz w:val="20"/>
          <w:szCs w:val="20"/>
        </w:rPr>
        <w:t xml:space="preserve">; </w:t>
      </w:r>
      <w:r w:rsidR="007B122F">
        <w:rPr>
          <w:rFonts w:ascii="Arial" w:hAnsi="Arial" w:cs="Arial"/>
          <w:sz w:val="20"/>
          <w:szCs w:val="20"/>
        </w:rPr>
        <w:t xml:space="preserve">Bishop, M. (Connecticut U, Chemistry); </w:t>
      </w:r>
      <w:r w:rsidR="007F0D1B">
        <w:rPr>
          <w:rFonts w:ascii="Arial" w:hAnsi="Arial" w:cs="Arial"/>
          <w:sz w:val="20"/>
          <w:szCs w:val="20"/>
        </w:rPr>
        <w:t>McGill, S. (MagLab)</w:t>
      </w:r>
      <w:r w:rsidR="00E4186C">
        <w:rPr>
          <w:rFonts w:ascii="Arial" w:hAnsi="Arial" w:cs="Arial"/>
          <w:sz w:val="20"/>
          <w:szCs w:val="20"/>
        </w:rPr>
        <w:t xml:space="preserve"> and</w:t>
      </w:r>
      <w:r w:rsidR="007F0D1B">
        <w:rPr>
          <w:rFonts w:ascii="Arial" w:hAnsi="Arial" w:cs="Arial"/>
          <w:sz w:val="20"/>
          <w:szCs w:val="20"/>
        </w:rPr>
        <w:t xml:space="preserve"> </w:t>
      </w:r>
      <w:r w:rsidR="007B122F" w:rsidRPr="00822859">
        <w:rPr>
          <w:rFonts w:ascii="Arial" w:hAnsi="Arial" w:cs="Arial"/>
          <w:sz w:val="20"/>
          <w:szCs w:val="20"/>
          <w:u w:val="single"/>
        </w:rPr>
        <w:t>Scholes, G.D.</w:t>
      </w:r>
      <w:r w:rsidR="007B122F" w:rsidRPr="007B122F">
        <w:rPr>
          <w:rFonts w:ascii="Arial" w:hAnsi="Arial" w:cs="Arial"/>
          <w:sz w:val="20"/>
          <w:szCs w:val="20"/>
        </w:rPr>
        <w:t xml:space="preserve"> (Princeton U., Chemistry)</w:t>
      </w:r>
    </w:p>
    <w:p w14:paraId="51BE4B8F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C6585BE" w14:textId="77777777" w:rsidR="00FB3459" w:rsidRDefault="00A94FC4" w:rsidP="00FB345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2DC886DE" w14:textId="77777777" w:rsidR="00EB3FE2" w:rsidRPr="00FB3459" w:rsidRDefault="00FB3459" w:rsidP="00FB345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7562" w:rsidRPr="00A21F3C">
        <w:rPr>
          <w:rFonts w:ascii="Arial" w:hAnsi="Arial" w:cs="Arial"/>
          <w:sz w:val="20"/>
          <w:szCs w:val="20"/>
        </w:rPr>
        <w:t xml:space="preserve">Nature </w:t>
      </w:r>
      <w:r w:rsidR="00E51553" w:rsidRPr="00A21F3C">
        <w:rPr>
          <w:rFonts w:ascii="Arial" w:hAnsi="Arial" w:cs="Arial"/>
          <w:sz w:val="20"/>
          <w:szCs w:val="20"/>
        </w:rPr>
        <w:t xml:space="preserve">has evolved </w:t>
      </w:r>
      <w:r w:rsidR="00AC5BFA">
        <w:rPr>
          <w:rFonts w:ascii="Arial" w:hAnsi="Arial" w:cs="Arial"/>
          <w:sz w:val="20"/>
          <w:szCs w:val="20"/>
        </w:rPr>
        <w:t>sophisticated way</w:t>
      </w:r>
      <w:r w:rsidR="00E51553" w:rsidRPr="00A21F3C">
        <w:rPr>
          <w:rFonts w:ascii="Arial" w:hAnsi="Arial" w:cs="Arial"/>
          <w:sz w:val="20"/>
          <w:szCs w:val="20"/>
        </w:rPr>
        <w:t>s to c</w:t>
      </w:r>
      <w:r w:rsidR="00DD5304">
        <w:rPr>
          <w:rFonts w:ascii="Arial" w:hAnsi="Arial" w:cs="Arial"/>
          <w:sz w:val="20"/>
          <w:szCs w:val="20"/>
        </w:rPr>
        <w:t>ontrol</w:t>
      </w:r>
      <w:r w:rsidR="00831FA3">
        <w:rPr>
          <w:rFonts w:ascii="Arial" w:hAnsi="Arial" w:cs="Arial"/>
          <w:sz w:val="20"/>
          <w:szCs w:val="20"/>
        </w:rPr>
        <w:t xml:space="preserve"> </w:t>
      </w:r>
      <w:r w:rsidR="005B337D">
        <w:rPr>
          <w:rFonts w:ascii="Arial" w:hAnsi="Arial" w:cs="Arial"/>
          <w:sz w:val="20"/>
          <w:szCs w:val="20"/>
        </w:rPr>
        <w:t>photosynthetic</w:t>
      </w:r>
      <w:r w:rsidR="000D299E">
        <w:rPr>
          <w:rFonts w:ascii="Arial" w:hAnsi="Arial" w:cs="Arial"/>
          <w:sz w:val="20"/>
          <w:szCs w:val="20"/>
        </w:rPr>
        <w:t xml:space="preserve"> </w:t>
      </w:r>
      <w:r w:rsidR="00E51553" w:rsidRPr="00A21F3C">
        <w:rPr>
          <w:rFonts w:ascii="Arial" w:hAnsi="Arial" w:cs="Arial"/>
          <w:sz w:val="20"/>
          <w:szCs w:val="20"/>
        </w:rPr>
        <w:t>complexes</w:t>
      </w:r>
      <w:r w:rsidR="00A21F3C" w:rsidRPr="00A21F3C">
        <w:rPr>
          <w:rFonts w:ascii="Arial" w:hAnsi="Arial" w:cs="Arial"/>
          <w:sz w:val="20"/>
          <w:szCs w:val="20"/>
        </w:rPr>
        <w:t xml:space="preserve"> where</w:t>
      </w:r>
      <w:r w:rsidR="009929AA">
        <w:rPr>
          <w:rFonts w:ascii="Arial" w:hAnsi="Arial" w:cs="Arial"/>
          <w:sz w:val="20"/>
          <w:szCs w:val="20"/>
        </w:rPr>
        <w:t xml:space="preserve"> </w:t>
      </w:r>
      <w:r w:rsidR="00E51553" w:rsidRPr="00A21F3C">
        <w:rPr>
          <w:rFonts w:ascii="Arial" w:hAnsi="Arial" w:cs="Arial"/>
          <w:sz w:val="20"/>
          <w:szCs w:val="20"/>
        </w:rPr>
        <w:t>pos</w:t>
      </w:r>
      <w:r w:rsidR="009929AA">
        <w:rPr>
          <w:rFonts w:ascii="Arial" w:hAnsi="Arial" w:cs="Arial"/>
          <w:sz w:val="20"/>
          <w:szCs w:val="20"/>
        </w:rPr>
        <w:t xml:space="preserve">ition and </w:t>
      </w:r>
      <w:r w:rsidR="00A37A52">
        <w:rPr>
          <w:rFonts w:ascii="Arial" w:hAnsi="Arial" w:cs="Arial"/>
          <w:sz w:val="20"/>
          <w:szCs w:val="20"/>
        </w:rPr>
        <w:t xml:space="preserve">orientation of </w:t>
      </w:r>
      <w:r w:rsidR="00E51553" w:rsidRPr="00A21F3C">
        <w:rPr>
          <w:rFonts w:ascii="Arial" w:hAnsi="Arial" w:cs="Arial"/>
          <w:sz w:val="20"/>
          <w:szCs w:val="20"/>
        </w:rPr>
        <w:t xml:space="preserve">individual chromophores in the protein scaffold </w:t>
      </w:r>
      <w:r w:rsidR="009929AA">
        <w:rPr>
          <w:rFonts w:ascii="Arial" w:hAnsi="Arial" w:cs="Arial"/>
          <w:sz w:val="20"/>
          <w:szCs w:val="20"/>
        </w:rPr>
        <w:t>are</w:t>
      </w:r>
      <w:r w:rsidR="0025283C" w:rsidRPr="00A21F3C">
        <w:rPr>
          <w:rFonts w:ascii="Arial" w:hAnsi="Arial" w:cs="Arial"/>
          <w:sz w:val="20"/>
          <w:szCs w:val="20"/>
        </w:rPr>
        <w:t xml:space="preserve"> finely engineered </w:t>
      </w:r>
      <w:r w:rsidR="00A21F3C" w:rsidRPr="00A21F3C">
        <w:rPr>
          <w:rFonts w:ascii="Arial" w:hAnsi="Arial" w:cs="Arial"/>
          <w:sz w:val="20"/>
          <w:szCs w:val="20"/>
        </w:rPr>
        <w:t xml:space="preserve">to </w:t>
      </w:r>
      <w:r w:rsidR="000D299E">
        <w:rPr>
          <w:rFonts w:ascii="Arial" w:hAnsi="Arial" w:cs="Arial"/>
          <w:sz w:val="20"/>
          <w:szCs w:val="20"/>
        </w:rPr>
        <w:t xml:space="preserve">funnel the absorbed </w:t>
      </w:r>
      <w:r w:rsidR="00A37A52">
        <w:rPr>
          <w:rFonts w:ascii="Arial" w:hAnsi="Arial" w:cs="Arial"/>
          <w:sz w:val="20"/>
          <w:szCs w:val="20"/>
        </w:rPr>
        <w:t xml:space="preserve">energy </w:t>
      </w:r>
      <w:r w:rsidR="000D299E">
        <w:rPr>
          <w:rFonts w:ascii="Arial" w:hAnsi="Arial" w:cs="Arial"/>
          <w:sz w:val="20"/>
          <w:szCs w:val="20"/>
        </w:rPr>
        <w:t>and transfer</w:t>
      </w:r>
      <w:r w:rsidR="00A37A52">
        <w:rPr>
          <w:rFonts w:ascii="Arial" w:hAnsi="Arial" w:cs="Arial"/>
          <w:sz w:val="20"/>
          <w:szCs w:val="20"/>
        </w:rPr>
        <w:t xml:space="preserve"> it</w:t>
      </w:r>
      <w:r w:rsidR="000D299E">
        <w:rPr>
          <w:rFonts w:ascii="Arial" w:hAnsi="Arial" w:cs="Arial"/>
          <w:sz w:val="20"/>
          <w:szCs w:val="20"/>
        </w:rPr>
        <w:t xml:space="preserve"> to reaction centers via </w:t>
      </w:r>
      <w:r w:rsidR="00864151">
        <w:rPr>
          <w:rFonts w:ascii="Arial" w:hAnsi="Arial" w:cs="Arial"/>
          <w:sz w:val="20"/>
          <w:szCs w:val="20"/>
        </w:rPr>
        <w:t>electronic energy transfer (EET)</w:t>
      </w:r>
      <w:r w:rsidR="00864151" w:rsidRPr="009525B4">
        <w:rPr>
          <w:rFonts w:ascii="Arial" w:hAnsi="Arial" w:cs="Arial"/>
          <w:sz w:val="20"/>
          <w:szCs w:val="20"/>
        </w:rPr>
        <w:t xml:space="preserve">. </w:t>
      </w:r>
      <w:r w:rsidR="00676AC5">
        <w:rPr>
          <w:rFonts w:ascii="Arial" w:hAnsi="Arial" w:cs="Arial"/>
          <w:sz w:val="20"/>
          <w:szCs w:val="20"/>
        </w:rPr>
        <w:t>EET</w:t>
      </w:r>
      <w:r w:rsidR="00831FA3">
        <w:rPr>
          <w:rFonts w:ascii="Arial" w:hAnsi="Arial" w:cs="Arial"/>
          <w:sz w:val="20"/>
          <w:szCs w:val="20"/>
        </w:rPr>
        <w:t xml:space="preserve"> is described</w:t>
      </w:r>
      <w:r w:rsidR="00676AC5">
        <w:rPr>
          <w:rFonts w:ascii="Arial" w:hAnsi="Arial" w:cs="Arial"/>
          <w:sz w:val="20"/>
          <w:szCs w:val="20"/>
        </w:rPr>
        <w:t xml:space="preserve"> </w:t>
      </w:r>
      <w:r w:rsidR="007D6573">
        <w:rPr>
          <w:rFonts w:ascii="Arial" w:hAnsi="Arial" w:cs="Arial"/>
          <w:sz w:val="20"/>
          <w:szCs w:val="20"/>
        </w:rPr>
        <w:t>according to</w:t>
      </w:r>
      <w:r w:rsidR="009929AA">
        <w:rPr>
          <w:rFonts w:ascii="Arial" w:hAnsi="Arial" w:cs="Arial"/>
          <w:sz w:val="20"/>
          <w:szCs w:val="20"/>
        </w:rPr>
        <w:t xml:space="preserve"> the</w:t>
      </w:r>
      <w:r w:rsidR="00C73893">
        <w:rPr>
          <w:rFonts w:ascii="Arial" w:hAnsi="Arial" w:cs="Arial"/>
          <w:sz w:val="20"/>
          <w:szCs w:val="20"/>
        </w:rPr>
        <w:t xml:space="preserve"> </w:t>
      </w:r>
      <w:r w:rsidR="00867427">
        <w:rPr>
          <w:rFonts w:ascii="Arial" w:hAnsi="Arial" w:cs="Arial"/>
          <w:sz w:val="20"/>
          <w:szCs w:val="20"/>
        </w:rPr>
        <w:t xml:space="preserve">electronic </w:t>
      </w:r>
      <w:r w:rsidR="009525B4">
        <w:rPr>
          <w:rFonts w:ascii="Arial" w:hAnsi="Arial" w:cs="Arial"/>
          <w:sz w:val="20"/>
          <w:szCs w:val="20"/>
        </w:rPr>
        <w:t>coupling bet</w:t>
      </w:r>
      <w:r w:rsidR="007D6573">
        <w:rPr>
          <w:rFonts w:ascii="Arial" w:hAnsi="Arial" w:cs="Arial"/>
          <w:sz w:val="20"/>
          <w:szCs w:val="20"/>
        </w:rPr>
        <w:t>ween</w:t>
      </w:r>
      <w:r w:rsidR="009525B4">
        <w:rPr>
          <w:rFonts w:ascii="Arial" w:hAnsi="Arial" w:cs="Arial"/>
          <w:sz w:val="20"/>
          <w:szCs w:val="20"/>
        </w:rPr>
        <w:t xml:space="preserve"> chromophores</w:t>
      </w:r>
      <w:r w:rsidR="007C3A72">
        <w:rPr>
          <w:rFonts w:ascii="Arial" w:hAnsi="Arial" w:cs="Arial"/>
          <w:sz w:val="20"/>
          <w:szCs w:val="20"/>
        </w:rPr>
        <w:t xml:space="preserve"> </w:t>
      </w:r>
      <w:r w:rsidR="00D17E48">
        <w:rPr>
          <w:rFonts w:ascii="Arial" w:hAnsi="Arial" w:cs="Arial"/>
          <w:sz w:val="20"/>
          <w:szCs w:val="20"/>
        </w:rPr>
        <w:t>by</w:t>
      </w:r>
      <w:r w:rsidR="00760F89">
        <w:rPr>
          <w:rFonts w:ascii="Arial" w:hAnsi="Arial" w:cs="Arial"/>
          <w:sz w:val="20"/>
          <w:szCs w:val="20"/>
        </w:rPr>
        <w:t xml:space="preserve"> </w:t>
      </w:r>
      <w:r w:rsidR="000A10E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CB107E">
        <w:rPr>
          <w:rFonts w:ascii="Arial" w:hAnsi="Arial" w:cs="Arial"/>
          <w:sz w:val="20"/>
          <w:szCs w:val="20"/>
        </w:rPr>
        <w:t>F</w:t>
      </w:r>
      <w:r w:rsidR="000A10E9">
        <w:rPr>
          <w:rFonts w:ascii="Arial" w:hAnsi="Arial" w:cs="Arial"/>
          <w:sz w:val="20"/>
          <w:szCs w:val="20"/>
        </w:rPr>
        <w:t>ӧ</w:t>
      </w:r>
      <w:r w:rsidR="00CB107E">
        <w:rPr>
          <w:rFonts w:ascii="Arial" w:hAnsi="Arial" w:cs="Arial"/>
          <w:sz w:val="20"/>
          <w:szCs w:val="20"/>
        </w:rPr>
        <w:t>rster</w:t>
      </w:r>
      <w:proofErr w:type="spellEnd"/>
      <w:r w:rsidR="00CB107E">
        <w:rPr>
          <w:rFonts w:ascii="Arial" w:hAnsi="Arial" w:cs="Arial"/>
          <w:sz w:val="20"/>
          <w:szCs w:val="20"/>
        </w:rPr>
        <w:t xml:space="preserve"> </w:t>
      </w:r>
      <w:r w:rsidR="007C3A72">
        <w:rPr>
          <w:rFonts w:ascii="Arial" w:hAnsi="Arial" w:cs="Arial"/>
          <w:sz w:val="20"/>
          <w:szCs w:val="20"/>
        </w:rPr>
        <w:t xml:space="preserve">model </w:t>
      </w:r>
      <w:r w:rsidR="00D17E48">
        <w:rPr>
          <w:rFonts w:ascii="Arial" w:hAnsi="Arial" w:cs="Arial"/>
          <w:sz w:val="20"/>
          <w:szCs w:val="20"/>
        </w:rPr>
        <w:t>in</w:t>
      </w:r>
      <w:r w:rsidR="00D17E48" w:rsidRPr="00A877C0">
        <w:rPr>
          <w:rFonts w:ascii="Arial" w:hAnsi="Arial" w:cs="Arial"/>
          <w:sz w:val="20"/>
          <w:szCs w:val="20"/>
        </w:rPr>
        <w:t xml:space="preserve"> </w:t>
      </w:r>
      <w:r w:rsidR="000A10E9">
        <w:rPr>
          <w:rFonts w:ascii="Arial" w:hAnsi="Arial" w:cs="Arial"/>
          <w:sz w:val="20"/>
          <w:szCs w:val="20"/>
        </w:rPr>
        <w:t xml:space="preserve">the </w:t>
      </w:r>
      <w:r w:rsidR="007C3A72" w:rsidRPr="00A877C0">
        <w:rPr>
          <w:rFonts w:ascii="Arial" w:hAnsi="Arial" w:cs="Arial"/>
          <w:sz w:val="20"/>
          <w:szCs w:val="20"/>
        </w:rPr>
        <w:t>weak coupling</w:t>
      </w:r>
      <w:r w:rsidR="00D17E48" w:rsidRPr="00A877C0">
        <w:rPr>
          <w:rFonts w:ascii="Arial" w:hAnsi="Arial" w:cs="Arial"/>
          <w:sz w:val="20"/>
          <w:szCs w:val="20"/>
        </w:rPr>
        <w:t xml:space="preserve"> </w:t>
      </w:r>
      <w:r w:rsidR="004240AB">
        <w:rPr>
          <w:rFonts w:ascii="Arial" w:hAnsi="Arial" w:cs="Arial"/>
          <w:sz w:val="20"/>
          <w:szCs w:val="20"/>
        </w:rPr>
        <w:t>regime</w:t>
      </w:r>
      <w:r w:rsidR="007C3A72">
        <w:rPr>
          <w:rFonts w:ascii="Arial" w:hAnsi="Arial" w:cs="Arial"/>
          <w:sz w:val="20"/>
          <w:szCs w:val="20"/>
        </w:rPr>
        <w:t xml:space="preserve"> </w:t>
      </w:r>
      <w:r w:rsidR="0072621C">
        <w:rPr>
          <w:rFonts w:ascii="Arial" w:hAnsi="Arial" w:cs="Arial"/>
          <w:sz w:val="20"/>
          <w:szCs w:val="20"/>
        </w:rPr>
        <w:t xml:space="preserve">or </w:t>
      </w:r>
      <w:r w:rsidR="00D17E48">
        <w:rPr>
          <w:rFonts w:ascii="Arial" w:hAnsi="Arial" w:cs="Arial"/>
          <w:sz w:val="20"/>
          <w:szCs w:val="20"/>
        </w:rPr>
        <w:t>by</w:t>
      </w:r>
      <w:r w:rsidR="00C129F3">
        <w:rPr>
          <w:rFonts w:ascii="Arial" w:hAnsi="Arial" w:cs="Arial"/>
          <w:sz w:val="20"/>
          <w:szCs w:val="20"/>
        </w:rPr>
        <w:t xml:space="preserve"> </w:t>
      </w:r>
      <w:r w:rsidR="000A10E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C129F3">
        <w:rPr>
          <w:rFonts w:ascii="Arial" w:hAnsi="Arial" w:cs="Arial"/>
          <w:sz w:val="20"/>
          <w:szCs w:val="20"/>
        </w:rPr>
        <w:t>excitonic</w:t>
      </w:r>
      <w:proofErr w:type="spellEnd"/>
      <w:r w:rsidR="00C129F3">
        <w:rPr>
          <w:rFonts w:ascii="Arial" w:hAnsi="Arial" w:cs="Arial"/>
          <w:sz w:val="20"/>
          <w:szCs w:val="20"/>
        </w:rPr>
        <w:t xml:space="preserve"> model</w:t>
      </w:r>
      <w:r w:rsidR="00760F89">
        <w:rPr>
          <w:rFonts w:ascii="Arial" w:hAnsi="Arial" w:cs="Arial"/>
          <w:sz w:val="20"/>
          <w:szCs w:val="20"/>
        </w:rPr>
        <w:t xml:space="preserve"> </w:t>
      </w:r>
      <w:r w:rsidR="004240AB">
        <w:rPr>
          <w:rFonts w:ascii="Arial" w:hAnsi="Arial" w:cs="Arial"/>
          <w:sz w:val="20"/>
          <w:szCs w:val="20"/>
        </w:rPr>
        <w:t xml:space="preserve">where the </w:t>
      </w:r>
      <w:r w:rsidR="007B3690">
        <w:rPr>
          <w:rFonts w:ascii="Arial" w:hAnsi="Arial" w:cs="Arial"/>
          <w:sz w:val="20"/>
          <w:szCs w:val="20"/>
        </w:rPr>
        <w:t>delocalized</w:t>
      </w:r>
      <w:r w:rsidR="00C129F3">
        <w:rPr>
          <w:rFonts w:ascii="Arial" w:hAnsi="Arial" w:cs="Arial"/>
          <w:sz w:val="20"/>
          <w:szCs w:val="20"/>
        </w:rPr>
        <w:t xml:space="preserve"> </w:t>
      </w:r>
      <w:r w:rsidR="007C3A72">
        <w:rPr>
          <w:rFonts w:ascii="Arial" w:hAnsi="Arial" w:cs="Arial"/>
          <w:sz w:val="20"/>
          <w:szCs w:val="20"/>
        </w:rPr>
        <w:t>excitation</w:t>
      </w:r>
      <w:r w:rsidR="00C129F3">
        <w:rPr>
          <w:rFonts w:ascii="Arial" w:hAnsi="Arial" w:cs="Arial"/>
          <w:sz w:val="20"/>
          <w:szCs w:val="20"/>
        </w:rPr>
        <w:t xml:space="preserve"> is</w:t>
      </w:r>
      <w:r w:rsidR="00EF3843">
        <w:rPr>
          <w:rFonts w:ascii="Arial" w:hAnsi="Arial" w:cs="Arial"/>
          <w:sz w:val="20"/>
          <w:szCs w:val="20"/>
        </w:rPr>
        <w:t xml:space="preserve"> </w:t>
      </w:r>
      <w:r w:rsidR="007C3A72">
        <w:rPr>
          <w:rFonts w:ascii="Arial" w:hAnsi="Arial" w:cs="Arial"/>
          <w:sz w:val="20"/>
          <w:szCs w:val="20"/>
        </w:rPr>
        <w:t>governed</w:t>
      </w:r>
      <w:r w:rsidR="007B3690">
        <w:rPr>
          <w:rFonts w:ascii="Arial" w:hAnsi="Arial" w:cs="Arial"/>
          <w:sz w:val="20"/>
          <w:szCs w:val="20"/>
        </w:rPr>
        <w:t xml:space="preserve"> by electronic</w:t>
      </w:r>
      <w:r w:rsidR="00760F89">
        <w:rPr>
          <w:rFonts w:ascii="Arial" w:hAnsi="Arial" w:cs="Arial"/>
          <w:sz w:val="20"/>
          <w:szCs w:val="20"/>
        </w:rPr>
        <w:t xml:space="preserve"> coherence</w:t>
      </w:r>
      <w:r w:rsidR="007C3A72">
        <w:rPr>
          <w:rFonts w:ascii="Arial" w:hAnsi="Arial" w:cs="Arial"/>
          <w:sz w:val="20"/>
          <w:szCs w:val="20"/>
        </w:rPr>
        <w:t xml:space="preserve"> </w:t>
      </w:r>
      <w:r w:rsidR="004240AB">
        <w:rPr>
          <w:rFonts w:ascii="Arial" w:hAnsi="Arial" w:cs="Arial"/>
          <w:sz w:val="20"/>
          <w:szCs w:val="20"/>
        </w:rPr>
        <w:t>when moving to</w:t>
      </w:r>
      <w:r w:rsidR="00A877C0">
        <w:rPr>
          <w:rFonts w:ascii="Arial" w:hAnsi="Arial" w:cs="Arial"/>
          <w:sz w:val="20"/>
          <w:szCs w:val="20"/>
        </w:rPr>
        <w:t xml:space="preserve"> stronger</w:t>
      </w:r>
      <w:r w:rsidR="007C3A72" w:rsidRPr="00867427">
        <w:rPr>
          <w:rFonts w:ascii="Arial" w:hAnsi="Arial" w:cs="Arial"/>
          <w:i/>
          <w:sz w:val="20"/>
          <w:szCs w:val="20"/>
        </w:rPr>
        <w:t xml:space="preserve"> </w:t>
      </w:r>
      <w:r w:rsidR="00A877C0">
        <w:rPr>
          <w:rFonts w:ascii="Arial" w:hAnsi="Arial" w:cs="Arial"/>
          <w:sz w:val="20"/>
          <w:szCs w:val="20"/>
        </w:rPr>
        <w:t xml:space="preserve">coupled systems </w:t>
      </w:r>
      <w:r w:rsidR="004240AB">
        <w:rPr>
          <w:rFonts w:ascii="Arial" w:hAnsi="Arial" w:cs="Arial"/>
          <w:sz w:val="20"/>
          <w:szCs w:val="20"/>
        </w:rPr>
        <w:t>[1</w:t>
      </w:r>
      <w:r w:rsidR="00EB3FE2" w:rsidRPr="00EB3FE2">
        <w:rPr>
          <w:rFonts w:ascii="Arial" w:hAnsi="Arial" w:cs="Arial"/>
          <w:sz w:val="20"/>
          <w:szCs w:val="20"/>
        </w:rPr>
        <w:t>]</w:t>
      </w:r>
      <w:r w:rsidR="007C3A72">
        <w:rPr>
          <w:rFonts w:ascii="Arial" w:hAnsi="Arial" w:cs="Arial"/>
          <w:sz w:val="20"/>
          <w:szCs w:val="20"/>
        </w:rPr>
        <w:t>.</w:t>
      </w:r>
      <w:r w:rsidR="00760F89">
        <w:rPr>
          <w:rFonts w:ascii="Arial" w:hAnsi="Arial" w:cs="Arial"/>
          <w:sz w:val="20"/>
          <w:szCs w:val="20"/>
        </w:rPr>
        <w:t xml:space="preserve"> </w:t>
      </w:r>
      <w:r w:rsidR="00D17E48">
        <w:rPr>
          <w:rFonts w:ascii="Arial" w:hAnsi="Arial" w:cs="Arial"/>
          <w:sz w:val="20"/>
          <w:szCs w:val="20"/>
        </w:rPr>
        <w:t>Furthermore</w:t>
      </w:r>
      <w:r w:rsidR="00CB107E">
        <w:rPr>
          <w:rFonts w:ascii="Arial" w:hAnsi="Arial" w:cs="Arial"/>
          <w:sz w:val="20"/>
          <w:szCs w:val="20"/>
        </w:rPr>
        <w:t xml:space="preserve"> </w:t>
      </w:r>
      <w:r w:rsidR="00D17E48">
        <w:rPr>
          <w:rFonts w:ascii="Arial" w:hAnsi="Arial" w:cs="Arial"/>
          <w:sz w:val="20"/>
          <w:szCs w:val="20"/>
        </w:rPr>
        <w:t>“</w:t>
      </w:r>
      <w:proofErr w:type="spellStart"/>
      <w:r w:rsidR="00CB107E" w:rsidRPr="007B3690">
        <w:rPr>
          <w:rFonts w:ascii="Arial" w:hAnsi="Arial" w:cs="Arial"/>
          <w:i/>
          <w:sz w:val="20"/>
          <w:szCs w:val="20"/>
        </w:rPr>
        <w:t>vibronic</w:t>
      </w:r>
      <w:proofErr w:type="spellEnd"/>
      <w:r w:rsidR="00CB107E">
        <w:rPr>
          <w:rFonts w:ascii="Arial" w:hAnsi="Arial" w:cs="Arial"/>
          <w:sz w:val="20"/>
          <w:szCs w:val="20"/>
        </w:rPr>
        <w:t>”</w:t>
      </w:r>
      <w:r w:rsidR="004240AB">
        <w:rPr>
          <w:rFonts w:ascii="Arial" w:hAnsi="Arial" w:cs="Arial"/>
          <w:sz w:val="20"/>
          <w:szCs w:val="20"/>
        </w:rPr>
        <w:t xml:space="preserve"> coupling</w:t>
      </w:r>
      <w:r w:rsidR="00CB107E">
        <w:rPr>
          <w:rFonts w:ascii="Arial" w:hAnsi="Arial" w:cs="Arial"/>
          <w:sz w:val="20"/>
          <w:szCs w:val="20"/>
        </w:rPr>
        <w:t xml:space="preserve"> </w:t>
      </w:r>
      <w:r w:rsidR="00D17E48">
        <w:rPr>
          <w:rFonts w:ascii="Arial" w:hAnsi="Arial" w:cs="Arial"/>
          <w:sz w:val="20"/>
          <w:szCs w:val="20"/>
        </w:rPr>
        <w:t>has been recently</w:t>
      </w:r>
      <w:r w:rsidR="00831FA3">
        <w:rPr>
          <w:rFonts w:ascii="Arial" w:hAnsi="Arial" w:cs="Arial"/>
          <w:sz w:val="20"/>
          <w:szCs w:val="20"/>
        </w:rPr>
        <w:t xml:space="preserve"> </w:t>
      </w:r>
      <w:r w:rsidR="00A877C0">
        <w:rPr>
          <w:rFonts w:ascii="Arial" w:hAnsi="Arial" w:cs="Arial"/>
          <w:sz w:val="20"/>
          <w:szCs w:val="20"/>
        </w:rPr>
        <w:t>highlighted</w:t>
      </w:r>
      <w:r w:rsidR="00831FA3">
        <w:rPr>
          <w:rFonts w:ascii="Arial" w:hAnsi="Arial" w:cs="Arial"/>
          <w:sz w:val="20"/>
          <w:szCs w:val="20"/>
        </w:rPr>
        <w:t xml:space="preserve"> to describe the influence</w:t>
      </w:r>
      <w:r w:rsidR="00D17E48">
        <w:rPr>
          <w:rFonts w:ascii="Arial" w:hAnsi="Arial" w:cs="Arial"/>
          <w:sz w:val="20"/>
          <w:szCs w:val="20"/>
        </w:rPr>
        <w:t xml:space="preserve"> </w:t>
      </w:r>
      <w:r w:rsidR="00831FA3">
        <w:rPr>
          <w:rFonts w:ascii="Arial" w:hAnsi="Arial" w:cs="Arial"/>
          <w:sz w:val="20"/>
          <w:szCs w:val="20"/>
        </w:rPr>
        <w:t>of the</w:t>
      </w:r>
      <w:r w:rsidR="00C129F3">
        <w:rPr>
          <w:rFonts w:ascii="Arial" w:hAnsi="Arial" w:cs="Arial"/>
          <w:sz w:val="20"/>
          <w:szCs w:val="20"/>
        </w:rPr>
        <w:t xml:space="preserve"> </w:t>
      </w:r>
      <w:r w:rsidR="00EB3FE2" w:rsidRPr="00EB3FE2">
        <w:rPr>
          <w:rFonts w:ascii="Arial" w:hAnsi="Arial" w:cs="Arial"/>
          <w:sz w:val="20"/>
          <w:szCs w:val="20"/>
        </w:rPr>
        <w:t>Franc</w:t>
      </w:r>
      <w:r w:rsidR="00C129F3">
        <w:rPr>
          <w:rFonts w:ascii="Arial" w:hAnsi="Arial" w:cs="Arial"/>
          <w:sz w:val="20"/>
          <w:szCs w:val="20"/>
        </w:rPr>
        <w:t xml:space="preserve">k-Condon active vibrations </w:t>
      </w:r>
      <w:r w:rsidR="00831FA3">
        <w:rPr>
          <w:rFonts w:ascii="Arial" w:hAnsi="Arial" w:cs="Arial"/>
          <w:sz w:val="20"/>
          <w:szCs w:val="20"/>
        </w:rPr>
        <w:t>on coherence</w:t>
      </w:r>
      <w:r w:rsidR="00676AC5">
        <w:rPr>
          <w:rFonts w:ascii="Arial" w:hAnsi="Arial" w:cs="Arial"/>
          <w:sz w:val="20"/>
          <w:szCs w:val="20"/>
        </w:rPr>
        <w:t>.</w:t>
      </w:r>
      <w:r w:rsidR="00CB107E">
        <w:rPr>
          <w:rFonts w:ascii="Arial" w:hAnsi="Arial" w:cs="Arial"/>
          <w:sz w:val="20"/>
          <w:szCs w:val="20"/>
        </w:rPr>
        <w:t xml:space="preserve"> </w:t>
      </w:r>
      <w:r w:rsidR="00AA020C">
        <w:rPr>
          <w:rFonts w:ascii="Arial" w:hAnsi="Arial" w:cs="Arial"/>
          <w:sz w:val="20"/>
          <w:szCs w:val="20"/>
        </w:rPr>
        <w:t>Here w</w:t>
      </w:r>
      <w:r w:rsidR="00BD5394">
        <w:rPr>
          <w:rFonts w:ascii="Arial" w:hAnsi="Arial" w:cs="Arial"/>
          <w:sz w:val="20"/>
          <w:szCs w:val="20"/>
        </w:rPr>
        <w:t>e propose a new approach t</w:t>
      </w:r>
      <w:r w:rsidR="00AA020C">
        <w:rPr>
          <w:rFonts w:ascii="Arial" w:hAnsi="Arial" w:cs="Arial"/>
          <w:sz w:val="20"/>
          <w:szCs w:val="20"/>
        </w:rPr>
        <w:t>o address the</w:t>
      </w:r>
      <w:r w:rsidR="00BD5394">
        <w:rPr>
          <w:rFonts w:ascii="Arial" w:hAnsi="Arial" w:cs="Arial"/>
          <w:sz w:val="20"/>
          <w:szCs w:val="20"/>
        </w:rPr>
        <w:t xml:space="preserve"> problem</w:t>
      </w:r>
      <w:r w:rsidR="00AA020C">
        <w:rPr>
          <w:rFonts w:ascii="Arial" w:hAnsi="Arial" w:cs="Arial"/>
          <w:sz w:val="20"/>
          <w:szCs w:val="20"/>
        </w:rPr>
        <w:t xml:space="preserve"> of disentangling electronic/</w:t>
      </w:r>
      <w:proofErr w:type="spellStart"/>
      <w:r w:rsidR="00AA020C">
        <w:rPr>
          <w:rFonts w:ascii="Arial" w:hAnsi="Arial" w:cs="Arial"/>
          <w:sz w:val="20"/>
          <w:szCs w:val="20"/>
        </w:rPr>
        <w:t>vibronic</w:t>
      </w:r>
      <w:proofErr w:type="spellEnd"/>
      <w:r w:rsidR="00AA020C">
        <w:rPr>
          <w:rFonts w:ascii="Arial" w:hAnsi="Arial" w:cs="Arial"/>
          <w:sz w:val="20"/>
          <w:szCs w:val="20"/>
        </w:rPr>
        <w:t xml:space="preserve"> coherence</w:t>
      </w:r>
      <w:r w:rsidR="00EF6DD7">
        <w:rPr>
          <w:rFonts w:ascii="Arial" w:hAnsi="Arial" w:cs="Arial"/>
          <w:sz w:val="20"/>
          <w:szCs w:val="20"/>
        </w:rPr>
        <w:t>s by</w:t>
      </w:r>
      <w:r w:rsidR="00AA020C">
        <w:rPr>
          <w:rFonts w:ascii="Arial" w:hAnsi="Arial" w:cs="Arial"/>
          <w:sz w:val="20"/>
          <w:szCs w:val="20"/>
        </w:rPr>
        <w:t xml:space="preserve"> envis</w:t>
      </w:r>
      <w:r w:rsidR="00EF6DD7">
        <w:rPr>
          <w:rFonts w:ascii="Arial" w:hAnsi="Arial" w:cs="Arial"/>
          <w:sz w:val="20"/>
          <w:szCs w:val="20"/>
        </w:rPr>
        <w:t>aging</w:t>
      </w:r>
      <w:r w:rsidR="00AA020C">
        <w:rPr>
          <w:rFonts w:ascii="Arial" w:hAnsi="Arial" w:cs="Arial"/>
          <w:sz w:val="20"/>
          <w:szCs w:val="20"/>
        </w:rPr>
        <w:t xml:space="preserve"> that a strong magnetic field will</w:t>
      </w:r>
      <w:r w:rsidR="00BD5394">
        <w:rPr>
          <w:rFonts w:ascii="Arial" w:hAnsi="Arial" w:cs="Arial"/>
          <w:sz w:val="20"/>
          <w:szCs w:val="20"/>
        </w:rPr>
        <w:t xml:space="preserve"> </w:t>
      </w:r>
      <w:r w:rsidR="00750252">
        <w:rPr>
          <w:rFonts w:ascii="Arial" w:hAnsi="Arial" w:cs="Arial"/>
          <w:sz w:val="20"/>
          <w:szCs w:val="20"/>
        </w:rPr>
        <w:t>affect</w:t>
      </w:r>
      <w:r w:rsidR="00542964">
        <w:rPr>
          <w:rFonts w:ascii="Arial" w:hAnsi="Arial" w:cs="Arial"/>
          <w:sz w:val="20"/>
          <w:szCs w:val="20"/>
        </w:rPr>
        <w:t xml:space="preserve"> the electronic coupling of the chromophores while not interacting with their vibrational structure</w:t>
      </w:r>
      <w:r w:rsidR="00750252">
        <w:rPr>
          <w:rFonts w:ascii="Arial" w:hAnsi="Arial" w:cs="Arial"/>
          <w:sz w:val="20"/>
          <w:szCs w:val="20"/>
        </w:rPr>
        <w:t>.</w:t>
      </w:r>
      <w:r w:rsidR="00E939CD">
        <w:rPr>
          <w:rFonts w:ascii="Arial" w:hAnsi="Arial" w:cs="Arial"/>
          <w:sz w:val="20"/>
          <w:szCs w:val="20"/>
        </w:rPr>
        <w:t xml:space="preserve"> W</w:t>
      </w:r>
      <w:r w:rsidR="00750252">
        <w:rPr>
          <w:rFonts w:ascii="Arial" w:hAnsi="Arial" w:cs="Arial"/>
          <w:sz w:val="20"/>
          <w:szCs w:val="20"/>
        </w:rPr>
        <w:t xml:space="preserve">e studied </w:t>
      </w:r>
      <w:r w:rsidR="00750252" w:rsidRPr="00EB3FE2">
        <w:rPr>
          <w:rFonts w:ascii="Arial" w:hAnsi="Arial" w:cs="Arial"/>
          <w:sz w:val="20"/>
          <w:szCs w:val="20"/>
        </w:rPr>
        <w:t xml:space="preserve">photosynthetic </w:t>
      </w:r>
      <w:proofErr w:type="spellStart"/>
      <w:r w:rsidR="00750252" w:rsidRPr="00EB3FE2">
        <w:rPr>
          <w:rFonts w:ascii="Arial" w:hAnsi="Arial" w:cs="Arial"/>
          <w:sz w:val="20"/>
          <w:szCs w:val="20"/>
        </w:rPr>
        <w:t>phycobiliproteins</w:t>
      </w:r>
      <w:proofErr w:type="spellEnd"/>
      <w:r w:rsidR="00750252" w:rsidRPr="00EB3FE2">
        <w:rPr>
          <w:rFonts w:ascii="Arial" w:hAnsi="Arial" w:cs="Arial"/>
          <w:sz w:val="20"/>
          <w:szCs w:val="20"/>
        </w:rPr>
        <w:t xml:space="preserve"> alg</w:t>
      </w:r>
      <w:r w:rsidR="0071099E">
        <w:rPr>
          <w:rFonts w:ascii="Arial" w:hAnsi="Arial" w:cs="Arial"/>
          <w:sz w:val="20"/>
          <w:szCs w:val="20"/>
        </w:rPr>
        <w:t>a</w:t>
      </w:r>
      <w:r w:rsidR="00750252" w:rsidRPr="00EB3FE2">
        <w:rPr>
          <w:rFonts w:ascii="Arial" w:hAnsi="Arial" w:cs="Arial"/>
          <w:sz w:val="20"/>
          <w:szCs w:val="20"/>
        </w:rPr>
        <w:t>e</w:t>
      </w:r>
      <w:r w:rsidR="00750252">
        <w:rPr>
          <w:rFonts w:ascii="Arial" w:hAnsi="Arial" w:cs="Arial"/>
          <w:sz w:val="20"/>
          <w:szCs w:val="20"/>
        </w:rPr>
        <w:t xml:space="preserve"> with a tailored apparatus which couples an ultrafast pump-probe system </w:t>
      </w:r>
      <w:r w:rsidR="004D618A">
        <w:rPr>
          <w:rFonts w:ascii="Arial" w:hAnsi="Arial" w:cs="Arial"/>
          <w:sz w:val="20"/>
          <w:szCs w:val="20"/>
        </w:rPr>
        <w:t>with</w:t>
      </w:r>
      <w:r w:rsidR="00F54B0A">
        <w:rPr>
          <w:rFonts w:ascii="Arial" w:hAnsi="Arial" w:cs="Arial"/>
          <w:sz w:val="20"/>
          <w:szCs w:val="20"/>
        </w:rPr>
        <w:t xml:space="preserve"> </w:t>
      </w:r>
      <w:r w:rsidR="00822859">
        <w:rPr>
          <w:rFonts w:ascii="Arial" w:hAnsi="Arial" w:cs="Arial"/>
          <w:sz w:val="20"/>
          <w:szCs w:val="20"/>
        </w:rPr>
        <w:t xml:space="preserve">the high fields of the Split Helix. </w:t>
      </w:r>
      <w:r w:rsidR="00D16576">
        <w:rPr>
          <w:rFonts w:ascii="Arial" w:hAnsi="Arial" w:cs="Arial"/>
          <w:sz w:val="20"/>
          <w:szCs w:val="20"/>
        </w:rPr>
        <w:t xml:space="preserve">The </w:t>
      </w:r>
      <w:r w:rsidR="00750252">
        <w:rPr>
          <w:rFonts w:ascii="Arial" w:hAnsi="Arial" w:cs="Arial"/>
          <w:sz w:val="20"/>
          <w:szCs w:val="20"/>
        </w:rPr>
        <w:t>proteins studied (namely PC577 and PC645)</w:t>
      </w:r>
      <w:r w:rsidR="008A54BB">
        <w:rPr>
          <w:rFonts w:ascii="Arial" w:hAnsi="Arial" w:cs="Arial"/>
          <w:sz w:val="20"/>
          <w:szCs w:val="20"/>
        </w:rPr>
        <w:t xml:space="preserve"> </w:t>
      </w:r>
      <w:r w:rsidR="001A0A96">
        <w:rPr>
          <w:rFonts w:ascii="Arial" w:hAnsi="Arial" w:cs="Arial"/>
          <w:sz w:val="20"/>
          <w:szCs w:val="20"/>
        </w:rPr>
        <w:t xml:space="preserve">have </w:t>
      </w:r>
      <w:r w:rsidR="00DC0975">
        <w:rPr>
          <w:rFonts w:ascii="Arial" w:hAnsi="Arial" w:cs="Arial"/>
          <w:sz w:val="20"/>
          <w:szCs w:val="20"/>
        </w:rPr>
        <w:t>different structur</w:t>
      </w:r>
      <w:r w:rsidR="00FE5F31">
        <w:rPr>
          <w:rFonts w:ascii="Arial" w:hAnsi="Arial" w:cs="Arial"/>
          <w:sz w:val="20"/>
          <w:szCs w:val="20"/>
        </w:rPr>
        <w:t>al arrangement</w:t>
      </w:r>
      <w:r w:rsidR="00750252">
        <w:rPr>
          <w:rFonts w:ascii="Arial" w:hAnsi="Arial" w:cs="Arial"/>
          <w:sz w:val="20"/>
          <w:szCs w:val="20"/>
        </w:rPr>
        <w:t>s</w:t>
      </w:r>
      <w:r w:rsidR="00FE5F31">
        <w:rPr>
          <w:rFonts w:ascii="Arial" w:hAnsi="Arial" w:cs="Arial"/>
          <w:sz w:val="20"/>
          <w:szCs w:val="20"/>
        </w:rPr>
        <w:t xml:space="preserve">: PC577 </w:t>
      </w:r>
      <w:r w:rsidR="000A10E9">
        <w:rPr>
          <w:rFonts w:ascii="Arial" w:hAnsi="Arial" w:cs="Arial"/>
          <w:sz w:val="20"/>
          <w:szCs w:val="20"/>
        </w:rPr>
        <w:t xml:space="preserve">is </w:t>
      </w:r>
      <w:r w:rsidR="00FE5F31">
        <w:rPr>
          <w:rFonts w:ascii="Arial" w:hAnsi="Arial" w:cs="Arial"/>
          <w:sz w:val="20"/>
          <w:szCs w:val="20"/>
        </w:rPr>
        <w:t>know</w:t>
      </w:r>
      <w:r w:rsidR="00313998">
        <w:rPr>
          <w:rFonts w:ascii="Arial" w:hAnsi="Arial" w:cs="Arial"/>
          <w:sz w:val="20"/>
          <w:szCs w:val="20"/>
        </w:rPr>
        <w:t>n</w:t>
      </w:r>
      <w:r w:rsidR="00FE5F31">
        <w:rPr>
          <w:rFonts w:ascii="Arial" w:hAnsi="Arial" w:cs="Arial"/>
          <w:sz w:val="20"/>
          <w:szCs w:val="20"/>
        </w:rPr>
        <w:t xml:space="preserve"> to have an “open” structure with the main pigments </w:t>
      </w:r>
      <w:r w:rsidR="000A10E9">
        <w:rPr>
          <w:rFonts w:ascii="Arial" w:hAnsi="Arial" w:cs="Arial"/>
          <w:sz w:val="20"/>
          <w:szCs w:val="20"/>
        </w:rPr>
        <w:t xml:space="preserve">spatially </w:t>
      </w:r>
      <w:r w:rsidR="00FE5F31">
        <w:rPr>
          <w:rFonts w:ascii="Arial" w:hAnsi="Arial" w:cs="Arial"/>
          <w:sz w:val="20"/>
          <w:szCs w:val="20"/>
        </w:rPr>
        <w:t>far apart</w:t>
      </w:r>
      <w:r w:rsidR="0051544F">
        <w:rPr>
          <w:rFonts w:ascii="Arial" w:hAnsi="Arial" w:cs="Arial"/>
          <w:sz w:val="20"/>
          <w:szCs w:val="20"/>
        </w:rPr>
        <w:t>, thus exhibiting a weak electroni</w:t>
      </w:r>
      <w:r w:rsidR="0033437A">
        <w:rPr>
          <w:rFonts w:ascii="Arial" w:hAnsi="Arial" w:cs="Arial"/>
          <w:sz w:val="20"/>
          <w:szCs w:val="20"/>
        </w:rPr>
        <w:t>c</w:t>
      </w:r>
      <w:r w:rsidR="0051544F">
        <w:rPr>
          <w:rFonts w:ascii="Arial" w:hAnsi="Arial" w:cs="Arial"/>
          <w:sz w:val="20"/>
          <w:szCs w:val="20"/>
        </w:rPr>
        <w:t xml:space="preserve"> coupling, meanwhile PC645 is characterized by a “close” structure, with a stronger electronic coupling.</w:t>
      </w:r>
      <w:r w:rsidR="00EB3FE2" w:rsidRPr="00EB3FE2">
        <w:rPr>
          <w:rFonts w:ascii="Arial" w:hAnsi="Arial" w:cs="Arial"/>
          <w:sz w:val="20"/>
          <w:szCs w:val="20"/>
        </w:rPr>
        <w:t xml:space="preserve"> </w:t>
      </w:r>
      <w:r w:rsidR="005B337D">
        <w:rPr>
          <w:rFonts w:ascii="Arial" w:hAnsi="Arial" w:cs="Arial"/>
          <w:sz w:val="20"/>
          <w:szCs w:val="20"/>
        </w:rPr>
        <w:t xml:space="preserve">The </w:t>
      </w:r>
      <w:r w:rsidR="00EB3FE2" w:rsidRPr="00EB3FE2">
        <w:rPr>
          <w:rFonts w:ascii="Arial" w:hAnsi="Arial" w:cs="Arial"/>
          <w:sz w:val="20"/>
          <w:szCs w:val="20"/>
        </w:rPr>
        <w:t xml:space="preserve">PC577 </w:t>
      </w:r>
      <w:r w:rsidR="0051544F">
        <w:rPr>
          <w:rFonts w:ascii="Arial" w:hAnsi="Arial" w:cs="Arial"/>
          <w:sz w:val="20"/>
          <w:szCs w:val="20"/>
        </w:rPr>
        <w:t>is thus expected to display</w:t>
      </w:r>
      <w:r w:rsidR="00DC0975">
        <w:rPr>
          <w:rFonts w:ascii="Arial" w:hAnsi="Arial" w:cs="Arial"/>
          <w:sz w:val="20"/>
          <w:szCs w:val="20"/>
        </w:rPr>
        <w:t xml:space="preserve"> </w:t>
      </w:r>
      <w:r w:rsidR="0051544F">
        <w:rPr>
          <w:rFonts w:ascii="Arial" w:hAnsi="Arial" w:cs="Arial"/>
          <w:sz w:val="20"/>
          <w:szCs w:val="20"/>
        </w:rPr>
        <w:t xml:space="preserve">mainly </w:t>
      </w:r>
      <w:r w:rsidR="00EB3FE2" w:rsidRPr="00EB3FE2">
        <w:rPr>
          <w:rFonts w:ascii="Arial" w:hAnsi="Arial" w:cs="Arial"/>
          <w:sz w:val="20"/>
          <w:szCs w:val="20"/>
        </w:rPr>
        <w:t xml:space="preserve">excited state vibrational coherences </w:t>
      </w:r>
      <w:r w:rsidR="0051544F">
        <w:rPr>
          <w:rFonts w:ascii="Arial" w:hAnsi="Arial" w:cs="Arial"/>
          <w:sz w:val="20"/>
          <w:szCs w:val="20"/>
        </w:rPr>
        <w:t>and</w:t>
      </w:r>
      <w:r w:rsidR="00EB3FE2" w:rsidRPr="00EB3FE2">
        <w:rPr>
          <w:rFonts w:ascii="Arial" w:hAnsi="Arial" w:cs="Arial"/>
          <w:sz w:val="20"/>
          <w:szCs w:val="20"/>
        </w:rPr>
        <w:t xml:space="preserve"> show little to no magnetic field effect, while the pigments of PC645 </w:t>
      </w:r>
      <w:r w:rsidR="0051544F">
        <w:rPr>
          <w:rFonts w:ascii="Arial" w:hAnsi="Arial" w:cs="Arial"/>
          <w:sz w:val="20"/>
          <w:szCs w:val="20"/>
        </w:rPr>
        <w:t>shows</w:t>
      </w:r>
      <w:r w:rsidR="00EB3FE2" w:rsidRPr="00EB3FE2">
        <w:rPr>
          <w:rFonts w:ascii="Arial" w:hAnsi="Arial" w:cs="Arial"/>
          <w:sz w:val="20"/>
          <w:szCs w:val="20"/>
        </w:rPr>
        <w:t xml:space="preserve"> several </w:t>
      </w:r>
      <w:proofErr w:type="spellStart"/>
      <w:r w:rsidR="00EB3FE2" w:rsidRPr="00EB3FE2">
        <w:rPr>
          <w:rFonts w:ascii="Arial" w:hAnsi="Arial" w:cs="Arial"/>
          <w:sz w:val="20"/>
          <w:szCs w:val="20"/>
        </w:rPr>
        <w:t>excitonic</w:t>
      </w:r>
      <w:proofErr w:type="spellEnd"/>
      <w:r w:rsidR="00EB3FE2" w:rsidRPr="00EB3FE2">
        <w:rPr>
          <w:rFonts w:ascii="Arial" w:hAnsi="Arial" w:cs="Arial"/>
          <w:sz w:val="20"/>
          <w:szCs w:val="20"/>
        </w:rPr>
        <w:t xml:space="preserve"> intera</w:t>
      </w:r>
      <w:r w:rsidR="00C12390">
        <w:rPr>
          <w:rFonts w:ascii="Arial" w:hAnsi="Arial" w:cs="Arial"/>
          <w:sz w:val="20"/>
          <w:szCs w:val="20"/>
        </w:rPr>
        <w:t>ctions, which are expected to be</w:t>
      </w:r>
      <w:r w:rsidR="00EB3FE2" w:rsidRPr="00EB3FE2">
        <w:rPr>
          <w:rFonts w:ascii="Arial" w:hAnsi="Arial" w:cs="Arial"/>
          <w:sz w:val="20"/>
          <w:szCs w:val="20"/>
        </w:rPr>
        <w:t xml:space="preserve"> modulated by the presence of a high field.</w:t>
      </w:r>
    </w:p>
    <w:p w14:paraId="00EAB903" w14:textId="77777777" w:rsidR="00FB4399" w:rsidRDefault="002524EE" w:rsidP="0061071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47C84AB5" w14:textId="77777777" w:rsidR="003D4B10" w:rsidRDefault="00AD4502" w:rsidP="00F7252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78F53EBB" wp14:editId="737492CD">
            <wp:simplePos x="0" y="0"/>
            <wp:positionH relativeFrom="margin">
              <wp:posOffset>2849245</wp:posOffset>
            </wp:positionH>
            <wp:positionV relativeFrom="margin">
              <wp:posOffset>4326255</wp:posOffset>
            </wp:positionV>
            <wp:extent cx="3550285" cy="2058035"/>
            <wp:effectExtent l="19050" t="0" r="0" b="0"/>
            <wp:wrapSquare wrapText="bothSides"/>
            <wp:docPr id="12" name="Picture 12" descr="2015_MagLabReport_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5_MagLabReport_Fig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459">
        <w:rPr>
          <w:rFonts w:ascii="Arial" w:hAnsi="Arial" w:cs="Arial"/>
          <w:sz w:val="20"/>
          <w:szCs w:val="20"/>
        </w:rPr>
        <w:tab/>
      </w:r>
      <w:r w:rsidR="00610718">
        <w:rPr>
          <w:rFonts w:ascii="Arial" w:hAnsi="Arial" w:cs="Arial"/>
          <w:sz w:val="20"/>
          <w:szCs w:val="20"/>
        </w:rPr>
        <w:t>A</w:t>
      </w:r>
      <w:r w:rsidR="00F72520">
        <w:rPr>
          <w:rFonts w:ascii="Arial" w:hAnsi="Arial" w:cs="Arial"/>
          <w:sz w:val="20"/>
          <w:szCs w:val="20"/>
        </w:rPr>
        <w:t xml:space="preserve"> broadband</w:t>
      </w:r>
      <w:r w:rsidR="001A0A96">
        <w:rPr>
          <w:rFonts w:ascii="Arial" w:hAnsi="Arial" w:cs="Arial"/>
          <w:sz w:val="20"/>
          <w:szCs w:val="20"/>
        </w:rPr>
        <w:t xml:space="preserve"> </w:t>
      </w:r>
      <w:r w:rsidR="002C3E54">
        <w:rPr>
          <w:rFonts w:ascii="Arial" w:hAnsi="Arial" w:cs="Arial"/>
          <w:sz w:val="20"/>
          <w:szCs w:val="20"/>
        </w:rPr>
        <w:t xml:space="preserve">pump probe </w:t>
      </w:r>
      <w:r w:rsidR="001A0A96">
        <w:rPr>
          <w:rFonts w:ascii="Arial" w:hAnsi="Arial" w:cs="Arial"/>
          <w:sz w:val="20"/>
          <w:szCs w:val="20"/>
        </w:rPr>
        <w:t>set-up</w:t>
      </w:r>
      <w:r w:rsidR="00F72520">
        <w:rPr>
          <w:rFonts w:ascii="Arial" w:hAnsi="Arial" w:cs="Arial"/>
          <w:sz w:val="20"/>
          <w:szCs w:val="20"/>
        </w:rPr>
        <w:t xml:space="preserve"> [</w:t>
      </w:r>
      <w:r w:rsidR="00686E6E">
        <w:rPr>
          <w:rFonts w:ascii="Arial" w:hAnsi="Arial" w:cs="Arial"/>
          <w:sz w:val="20"/>
          <w:szCs w:val="20"/>
        </w:rPr>
        <w:t>2</w:t>
      </w:r>
      <w:r w:rsidR="00F72520">
        <w:rPr>
          <w:rFonts w:ascii="Arial" w:hAnsi="Arial" w:cs="Arial"/>
          <w:sz w:val="20"/>
          <w:szCs w:val="20"/>
        </w:rPr>
        <w:t xml:space="preserve">] </w:t>
      </w:r>
      <w:r w:rsidR="001F526B">
        <w:rPr>
          <w:rFonts w:ascii="Arial" w:hAnsi="Arial" w:cs="Arial"/>
          <w:sz w:val="20"/>
          <w:szCs w:val="20"/>
        </w:rPr>
        <w:t>was</w:t>
      </w:r>
      <w:r w:rsidR="00016A5B" w:rsidRPr="00EB3FE2">
        <w:rPr>
          <w:rFonts w:ascii="Arial" w:hAnsi="Arial" w:cs="Arial"/>
          <w:sz w:val="20"/>
          <w:szCs w:val="20"/>
        </w:rPr>
        <w:t xml:space="preserve"> implemented </w:t>
      </w:r>
      <w:r w:rsidR="001A0A96">
        <w:rPr>
          <w:rFonts w:ascii="Arial" w:hAnsi="Arial" w:cs="Arial"/>
          <w:sz w:val="20"/>
          <w:szCs w:val="20"/>
        </w:rPr>
        <w:t xml:space="preserve">pumped by </w:t>
      </w:r>
      <w:r w:rsidR="00F72520">
        <w:rPr>
          <w:rFonts w:ascii="Arial" w:hAnsi="Arial" w:cs="Arial"/>
          <w:sz w:val="20"/>
          <w:szCs w:val="20"/>
        </w:rPr>
        <w:t>a</w:t>
      </w:r>
      <w:r w:rsidR="001A0A96">
        <w:rPr>
          <w:rFonts w:ascii="Arial" w:hAnsi="Arial" w:cs="Arial"/>
          <w:sz w:val="20"/>
          <w:szCs w:val="20"/>
        </w:rPr>
        <w:t xml:space="preserve"> </w:t>
      </w:r>
      <w:r w:rsidR="00822859">
        <w:rPr>
          <w:rFonts w:ascii="Arial" w:hAnsi="Arial" w:cs="Arial"/>
          <w:sz w:val="20"/>
          <w:szCs w:val="20"/>
        </w:rPr>
        <w:t>home built</w:t>
      </w:r>
      <w:r w:rsidR="002C3E54">
        <w:rPr>
          <w:rFonts w:ascii="Arial" w:hAnsi="Arial" w:cs="Arial"/>
          <w:sz w:val="20"/>
          <w:szCs w:val="20"/>
        </w:rPr>
        <w:t xml:space="preserve"> </w:t>
      </w:r>
      <w:r w:rsidR="00F72520">
        <w:rPr>
          <w:rFonts w:ascii="Arial" w:hAnsi="Arial" w:cs="Arial"/>
          <w:sz w:val="20"/>
          <w:szCs w:val="20"/>
        </w:rPr>
        <w:t>NOPA</w:t>
      </w:r>
      <w:r w:rsidR="00B959A2">
        <w:rPr>
          <w:rFonts w:ascii="Arial" w:hAnsi="Arial" w:cs="Arial"/>
          <w:sz w:val="20"/>
          <w:szCs w:val="20"/>
        </w:rPr>
        <w:t xml:space="preserve"> </w:t>
      </w:r>
      <w:r w:rsidR="002C3E54">
        <w:rPr>
          <w:rFonts w:ascii="Arial" w:hAnsi="Arial" w:cs="Arial"/>
          <w:sz w:val="20"/>
          <w:szCs w:val="20"/>
        </w:rPr>
        <w:t>deliver</w:t>
      </w:r>
      <w:r w:rsidR="00B959A2">
        <w:rPr>
          <w:rFonts w:ascii="Arial" w:hAnsi="Arial" w:cs="Arial"/>
          <w:sz w:val="20"/>
          <w:szCs w:val="20"/>
        </w:rPr>
        <w:t>ing</w:t>
      </w:r>
      <w:r w:rsidR="0051544F">
        <w:rPr>
          <w:rFonts w:ascii="Arial" w:hAnsi="Arial" w:cs="Arial"/>
          <w:sz w:val="20"/>
          <w:szCs w:val="20"/>
        </w:rPr>
        <w:t xml:space="preserve"> broadband </w:t>
      </w:r>
      <w:r w:rsidR="00F72520">
        <w:rPr>
          <w:rFonts w:ascii="Arial" w:hAnsi="Arial" w:cs="Arial"/>
          <w:sz w:val="20"/>
          <w:szCs w:val="20"/>
        </w:rPr>
        <w:t xml:space="preserve">pulses in the visible </w:t>
      </w:r>
      <w:r w:rsidR="002C3E54" w:rsidRPr="00EB3FE2">
        <w:rPr>
          <w:rFonts w:ascii="Arial" w:hAnsi="Arial" w:cs="Arial"/>
          <w:sz w:val="20"/>
          <w:szCs w:val="20"/>
        </w:rPr>
        <w:t>frequency range</w:t>
      </w:r>
      <w:r w:rsidR="002C3E54">
        <w:rPr>
          <w:rFonts w:ascii="Arial" w:hAnsi="Arial" w:cs="Arial"/>
          <w:sz w:val="20"/>
          <w:szCs w:val="20"/>
        </w:rPr>
        <w:t xml:space="preserve"> </w:t>
      </w:r>
      <w:r w:rsidR="00E87E5E">
        <w:rPr>
          <w:rFonts w:ascii="Arial" w:hAnsi="Arial" w:cs="Arial"/>
          <w:sz w:val="20"/>
          <w:szCs w:val="20"/>
        </w:rPr>
        <w:t>compressed down to 30fs</w:t>
      </w:r>
      <w:r w:rsidR="00F72520">
        <w:rPr>
          <w:rFonts w:ascii="Arial" w:hAnsi="Arial" w:cs="Arial"/>
          <w:sz w:val="20"/>
          <w:szCs w:val="20"/>
        </w:rPr>
        <w:t>.</w:t>
      </w:r>
      <w:r w:rsidR="0051544F">
        <w:rPr>
          <w:rFonts w:ascii="Arial" w:hAnsi="Arial" w:cs="Arial"/>
          <w:sz w:val="20"/>
          <w:szCs w:val="20"/>
        </w:rPr>
        <w:t xml:space="preserve"> </w:t>
      </w:r>
      <w:r w:rsidR="00E87E5E">
        <w:rPr>
          <w:rFonts w:ascii="Arial" w:hAnsi="Arial" w:cs="Arial"/>
          <w:sz w:val="20"/>
          <w:szCs w:val="20"/>
        </w:rPr>
        <w:t>S</w:t>
      </w:r>
      <w:r w:rsidR="007D7458">
        <w:rPr>
          <w:rFonts w:ascii="Arial" w:hAnsi="Arial" w:cs="Arial"/>
          <w:sz w:val="20"/>
          <w:szCs w:val="20"/>
        </w:rPr>
        <w:t>hort pulses enabled us to</w:t>
      </w:r>
      <w:r w:rsidR="00016A5B" w:rsidRPr="00EB3FE2">
        <w:rPr>
          <w:rFonts w:ascii="Arial" w:hAnsi="Arial" w:cs="Arial"/>
          <w:sz w:val="20"/>
          <w:szCs w:val="20"/>
        </w:rPr>
        <w:t xml:space="preserve"> </w:t>
      </w:r>
      <w:r w:rsidR="007D7458">
        <w:rPr>
          <w:rFonts w:ascii="Arial" w:hAnsi="Arial" w:cs="Arial"/>
          <w:sz w:val="20"/>
          <w:szCs w:val="20"/>
        </w:rPr>
        <w:t xml:space="preserve">trigger and </w:t>
      </w:r>
      <w:r w:rsidR="00016A5B" w:rsidRPr="00EB3FE2">
        <w:rPr>
          <w:rFonts w:ascii="Arial" w:hAnsi="Arial" w:cs="Arial"/>
          <w:sz w:val="20"/>
          <w:szCs w:val="20"/>
        </w:rPr>
        <w:t xml:space="preserve">detect coherent oscillations created in </w:t>
      </w:r>
      <w:r w:rsidR="000A10E9">
        <w:rPr>
          <w:rFonts w:ascii="Arial" w:hAnsi="Arial" w:cs="Arial"/>
          <w:sz w:val="20"/>
          <w:szCs w:val="20"/>
        </w:rPr>
        <w:t xml:space="preserve">the </w:t>
      </w:r>
      <w:r w:rsidR="00016A5B" w:rsidRPr="00EB3FE2">
        <w:rPr>
          <w:rFonts w:ascii="Arial" w:hAnsi="Arial" w:cs="Arial"/>
          <w:sz w:val="20"/>
          <w:szCs w:val="20"/>
        </w:rPr>
        <w:t>time domain</w:t>
      </w:r>
      <w:r w:rsidR="00F72520">
        <w:rPr>
          <w:rFonts w:ascii="Arial" w:hAnsi="Arial" w:cs="Arial"/>
          <w:sz w:val="20"/>
          <w:szCs w:val="20"/>
        </w:rPr>
        <w:t xml:space="preserve">. </w:t>
      </w:r>
      <w:r w:rsidR="0051544F">
        <w:rPr>
          <w:rFonts w:ascii="Arial" w:hAnsi="Arial" w:cs="Arial"/>
          <w:sz w:val="20"/>
          <w:szCs w:val="20"/>
        </w:rPr>
        <w:t>B</w:t>
      </w:r>
      <w:r w:rsidR="00CA509E">
        <w:rPr>
          <w:rFonts w:ascii="Arial" w:hAnsi="Arial" w:cs="Arial"/>
          <w:sz w:val="20"/>
          <w:szCs w:val="20"/>
        </w:rPr>
        <w:t xml:space="preserve">y a </w:t>
      </w:r>
      <w:r w:rsidR="00016A5B" w:rsidRPr="00EB3FE2">
        <w:rPr>
          <w:rFonts w:ascii="Arial" w:hAnsi="Arial" w:cs="Arial"/>
          <w:sz w:val="20"/>
          <w:szCs w:val="20"/>
        </w:rPr>
        <w:t xml:space="preserve">post-process </w:t>
      </w:r>
      <w:r w:rsidR="00E87E5E">
        <w:rPr>
          <w:rFonts w:ascii="Arial" w:hAnsi="Arial" w:cs="Arial"/>
          <w:sz w:val="20"/>
          <w:szCs w:val="20"/>
        </w:rPr>
        <w:t>Fourier</w:t>
      </w:r>
      <w:r w:rsidR="00E87E5E" w:rsidRPr="00EB3FE2">
        <w:rPr>
          <w:rFonts w:ascii="Arial" w:hAnsi="Arial" w:cs="Arial"/>
          <w:sz w:val="20"/>
          <w:szCs w:val="20"/>
        </w:rPr>
        <w:t xml:space="preserve"> </w:t>
      </w:r>
      <w:r w:rsidR="00016A5B" w:rsidRPr="00EB3FE2">
        <w:rPr>
          <w:rFonts w:ascii="Arial" w:hAnsi="Arial" w:cs="Arial"/>
          <w:sz w:val="20"/>
          <w:szCs w:val="20"/>
        </w:rPr>
        <w:t>analysis</w:t>
      </w:r>
      <w:r w:rsidR="00E87E5E">
        <w:rPr>
          <w:rFonts w:ascii="Arial" w:hAnsi="Arial" w:cs="Arial"/>
          <w:sz w:val="20"/>
          <w:szCs w:val="20"/>
        </w:rPr>
        <w:t xml:space="preserve"> of the pump-probe </w:t>
      </w:r>
      <w:r w:rsidR="00F82ECB">
        <w:rPr>
          <w:rFonts w:ascii="Arial" w:hAnsi="Arial" w:cs="Arial"/>
          <w:sz w:val="20"/>
          <w:szCs w:val="20"/>
        </w:rPr>
        <w:t>data</w:t>
      </w:r>
      <w:r w:rsidR="00016A5B" w:rsidRPr="00EB3FE2">
        <w:rPr>
          <w:rFonts w:ascii="Arial" w:hAnsi="Arial" w:cs="Arial"/>
          <w:sz w:val="20"/>
          <w:szCs w:val="20"/>
        </w:rPr>
        <w:t xml:space="preserve">, </w:t>
      </w:r>
      <w:r w:rsidR="0051544F">
        <w:rPr>
          <w:rFonts w:ascii="Arial" w:hAnsi="Arial" w:cs="Arial"/>
          <w:sz w:val="20"/>
          <w:szCs w:val="20"/>
        </w:rPr>
        <w:t xml:space="preserve">we </w:t>
      </w:r>
      <w:r w:rsidR="00016A5B" w:rsidRPr="00EB3FE2">
        <w:rPr>
          <w:rFonts w:ascii="Arial" w:hAnsi="Arial" w:cs="Arial"/>
          <w:sz w:val="20"/>
          <w:szCs w:val="20"/>
        </w:rPr>
        <w:t>resolve</w:t>
      </w:r>
      <w:r w:rsidR="0051544F">
        <w:rPr>
          <w:rFonts w:ascii="Arial" w:hAnsi="Arial" w:cs="Arial"/>
          <w:sz w:val="20"/>
          <w:szCs w:val="20"/>
        </w:rPr>
        <w:t>d</w:t>
      </w:r>
      <w:r w:rsidR="00016A5B" w:rsidRPr="00EB3FE2">
        <w:rPr>
          <w:rFonts w:ascii="Arial" w:hAnsi="Arial" w:cs="Arial"/>
          <w:sz w:val="20"/>
          <w:szCs w:val="20"/>
        </w:rPr>
        <w:t xml:space="preserve"> the </w:t>
      </w:r>
      <w:r w:rsidR="003D4B10">
        <w:rPr>
          <w:rFonts w:ascii="Arial" w:hAnsi="Arial" w:cs="Arial"/>
          <w:sz w:val="20"/>
          <w:szCs w:val="20"/>
        </w:rPr>
        <w:t>FT</w:t>
      </w:r>
      <w:r w:rsidR="00016A5B" w:rsidRPr="00EB3FE2">
        <w:rPr>
          <w:rFonts w:ascii="Arial" w:hAnsi="Arial" w:cs="Arial"/>
          <w:sz w:val="20"/>
          <w:szCs w:val="20"/>
        </w:rPr>
        <w:t xml:space="preserve"> modes form</w:t>
      </w:r>
      <w:r w:rsidR="00CA509E">
        <w:rPr>
          <w:rFonts w:ascii="Arial" w:hAnsi="Arial" w:cs="Arial"/>
          <w:sz w:val="20"/>
          <w:szCs w:val="20"/>
        </w:rPr>
        <w:t>ing</w:t>
      </w:r>
      <w:r w:rsidR="00016A5B" w:rsidRPr="00EB3FE2">
        <w:rPr>
          <w:rFonts w:ascii="Arial" w:hAnsi="Arial" w:cs="Arial"/>
          <w:sz w:val="20"/>
          <w:szCs w:val="20"/>
        </w:rPr>
        <w:t xml:space="preserve"> coherent signals</w:t>
      </w:r>
      <w:r w:rsidR="00CC18D4">
        <w:rPr>
          <w:rFonts w:ascii="Arial" w:hAnsi="Arial" w:cs="Arial"/>
          <w:sz w:val="20"/>
          <w:szCs w:val="20"/>
        </w:rPr>
        <w:t xml:space="preserve"> and</w:t>
      </w:r>
      <w:r w:rsidR="00E87E5E">
        <w:rPr>
          <w:rFonts w:ascii="Arial" w:hAnsi="Arial" w:cs="Arial"/>
          <w:sz w:val="20"/>
          <w:szCs w:val="20"/>
        </w:rPr>
        <w:t xml:space="preserve"> </w:t>
      </w:r>
      <w:r w:rsidR="00CC18D4">
        <w:rPr>
          <w:rFonts w:ascii="Arial" w:hAnsi="Arial" w:cs="Arial"/>
          <w:sz w:val="20"/>
          <w:szCs w:val="20"/>
        </w:rPr>
        <w:t>compare</w:t>
      </w:r>
      <w:r w:rsidR="007D7458">
        <w:rPr>
          <w:rFonts w:ascii="Arial" w:hAnsi="Arial" w:cs="Arial"/>
          <w:sz w:val="20"/>
          <w:szCs w:val="20"/>
        </w:rPr>
        <w:t>d</w:t>
      </w:r>
      <w:r w:rsidR="00CC18D4">
        <w:rPr>
          <w:rFonts w:ascii="Arial" w:hAnsi="Arial" w:cs="Arial"/>
          <w:sz w:val="20"/>
          <w:szCs w:val="20"/>
        </w:rPr>
        <w:t xml:space="preserve"> the </w:t>
      </w:r>
      <w:r w:rsidR="00F82ECB">
        <w:rPr>
          <w:rFonts w:ascii="Arial" w:hAnsi="Arial" w:cs="Arial"/>
          <w:sz w:val="20"/>
          <w:szCs w:val="20"/>
        </w:rPr>
        <w:t>results</w:t>
      </w:r>
      <w:r w:rsidR="00CC18D4">
        <w:rPr>
          <w:rFonts w:ascii="Arial" w:hAnsi="Arial" w:cs="Arial"/>
          <w:sz w:val="20"/>
          <w:szCs w:val="20"/>
        </w:rPr>
        <w:t xml:space="preserve"> </w:t>
      </w:r>
      <w:r w:rsidR="007D7458">
        <w:rPr>
          <w:rFonts w:ascii="Arial" w:hAnsi="Arial" w:cs="Arial"/>
          <w:sz w:val="20"/>
          <w:szCs w:val="20"/>
        </w:rPr>
        <w:t xml:space="preserve">in </w:t>
      </w:r>
      <w:r w:rsidR="00AA4123">
        <w:rPr>
          <w:rFonts w:ascii="Arial" w:hAnsi="Arial" w:cs="Arial"/>
          <w:sz w:val="20"/>
          <w:szCs w:val="20"/>
        </w:rPr>
        <w:t xml:space="preserve">the </w:t>
      </w:r>
      <w:r w:rsidR="00692215">
        <w:rPr>
          <w:rFonts w:ascii="Arial" w:hAnsi="Arial" w:cs="Arial"/>
          <w:sz w:val="20"/>
          <w:szCs w:val="20"/>
        </w:rPr>
        <w:t>absence/</w:t>
      </w:r>
      <w:r w:rsidR="007D7458">
        <w:rPr>
          <w:rFonts w:ascii="Arial" w:hAnsi="Arial" w:cs="Arial"/>
          <w:sz w:val="20"/>
          <w:szCs w:val="20"/>
        </w:rPr>
        <w:t>presence</w:t>
      </w:r>
      <w:r w:rsidR="00CC18D4">
        <w:rPr>
          <w:rFonts w:ascii="Arial" w:hAnsi="Arial" w:cs="Arial"/>
          <w:sz w:val="20"/>
          <w:szCs w:val="20"/>
        </w:rPr>
        <w:t xml:space="preserve"> (</w:t>
      </w:r>
      <w:r w:rsidR="00692215">
        <w:rPr>
          <w:rFonts w:ascii="Arial" w:hAnsi="Arial" w:cs="Arial"/>
          <w:sz w:val="20"/>
          <w:szCs w:val="20"/>
        </w:rPr>
        <w:t>0/</w:t>
      </w:r>
      <w:r w:rsidR="00CC18D4">
        <w:rPr>
          <w:rFonts w:ascii="Arial" w:hAnsi="Arial" w:cs="Arial"/>
          <w:sz w:val="20"/>
          <w:szCs w:val="20"/>
        </w:rPr>
        <w:t xml:space="preserve">25T) </w:t>
      </w:r>
      <w:r w:rsidR="007D7458">
        <w:rPr>
          <w:rFonts w:ascii="Arial" w:hAnsi="Arial" w:cs="Arial"/>
          <w:sz w:val="20"/>
          <w:szCs w:val="20"/>
        </w:rPr>
        <w:t>of</w:t>
      </w:r>
      <w:r w:rsidR="00CC18D4">
        <w:rPr>
          <w:rFonts w:ascii="Arial" w:hAnsi="Arial" w:cs="Arial"/>
          <w:sz w:val="20"/>
          <w:szCs w:val="20"/>
        </w:rPr>
        <w:t xml:space="preserve"> the </w:t>
      </w:r>
      <w:r w:rsidR="001632F8">
        <w:rPr>
          <w:rFonts w:ascii="Arial" w:hAnsi="Arial" w:cs="Arial"/>
          <w:sz w:val="20"/>
          <w:szCs w:val="20"/>
        </w:rPr>
        <w:t>external</w:t>
      </w:r>
      <w:r w:rsidR="00CC18D4">
        <w:rPr>
          <w:rFonts w:ascii="Arial" w:hAnsi="Arial" w:cs="Arial"/>
          <w:sz w:val="20"/>
          <w:szCs w:val="20"/>
        </w:rPr>
        <w:t xml:space="preserve"> field</w:t>
      </w:r>
      <w:r w:rsidR="00016A5B" w:rsidRPr="00EB3FE2">
        <w:rPr>
          <w:rFonts w:ascii="Arial" w:hAnsi="Arial" w:cs="Arial"/>
          <w:sz w:val="20"/>
          <w:szCs w:val="20"/>
        </w:rPr>
        <w:t>.</w:t>
      </w:r>
      <w:r w:rsidR="00FB3459">
        <w:rPr>
          <w:rFonts w:ascii="Arial" w:hAnsi="Arial" w:cs="Arial"/>
          <w:sz w:val="20"/>
          <w:szCs w:val="20"/>
        </w:rPr>
        <w:t xml:space="preserve"> </w:t>
      </w:r>
      <w:r w:rsidR="003D4B10">
        <w:rPr>
          <w:rFonts w:ascii="Arial" w:eastAsia="AR PL SungtiL GB" w:hAnsi="Arial" w:cs="Arial"/>
          <w:sz w:val="20"/>
          <w:szCs w:val="20"/>
          <w:lang w:eastAsia="zh-CN" w:bidi="hi-IN"/>
        </w:rPr>
        <w:t xml:space="preserve">We tested our system </w:t>
      </w:r>
      <w:r w:rsidR="003D4B10" w:rsidRPr="00016A5B">
        <w:rPr>
          <w:rFonts w:ascii="Arial" w:eastAsia="AR PL SungtiL GB" w:hAnsi="Arial" w:cs="Arial"/>
          <w:sz w:val="20"/>
          <w:szCs w:val="20"/>
          <w:lang w:eastAsia="zh-CN" w:bidi="hi-IN"/>
        </w:rPr>
        <w:t xml:space="preserve">on </w:t>
      </w:r>
      <w:r w:rsidR="003D4B10">
        <w:rPr>
          <w:rFonts w:ascii="Arial" w:eastAsia="AR PL SungtiL GB" w:hAnsi="Arial" w:cs="Arial"/>
          <w:sz w:val="20"/>
          <w:szCs w:val="20"/>
          <w:lang w:eastAsia="zh-CN" w:bidi="hi-IN"/>
        </w:rPr>
        <w:t xml:space="preserve">a reference dye and found that </w:t>
      </w:r>
      <w:r w:rsidR="001632F8">
        <w:rPr>
          <w:rFonts w:ascii="Arial" w:eastAsia="AR PL SungtiL GB" w:hAnsi="Arial" w:cs="Arial"/>
          <w:sz w:val="20"/>
          <w:szCs w:val="20"/>
          <w:lang w:eastAsia="zh-CN" w:bidi="hi-IN"/>
        </w:rPr>
        <w:t>the fundamental</w:t>
      </w:r>
      <w:r w:rsidR="003D4B10">
        <w:rPr>
          <w:rFonts w:ascii="Arial" w:eastAsia="AR PL SungtiL GB" w:hAnsi="Arial" w:cs="Arial"/>
          <w:sz w:val="20"/>
          <w:szCs w:val="20"/>
          <w:lang w:eastAsia="zh-CN" w:bidi="hi-IN"/>
        </w:rPr>
        <w:t xml:space="preserve"> vibrational mode is </w:t>
      </w:r>
      <w:r w:rsidR="00B959A2">
        <w:rPr>
          <w:rFonts w:ascii="Arial" w:eastAsia="AR PL SungtiL GB" w:hAnsi="Arial" w:cs="Arial"/>
          <w:sz w:val="20"/>
          <w:szCs w:val="20"/>
          <w:lang w:eastAsia="zh-CN" w:bidi="hi-IN"/>
        </w:rPr>
        <w:t xml:space="preserve">clearly </w:t>
      </w:r>
      <w:r w:rsidR="003D4B10">
        <w:rPr>
          <w:rFonts w:ascii="Arial" w:eastAsia="AR PL SungtiL GB" w:hAnsi="Arial" w:cs="Arial"/>
          <w:sz w:val="20"/>
          <w:szCs w:val="20"/>
          <w:lang w:eastAsia="zh-CN" w:bidi="hi-IN"/>
        </w:rPr>
        <w:t>observed at</w:t>
      </w:r>
      <w:r w:rsidR="003D4B10">
        <w:rPr>
          <w:rFonts w:ascii="Arial" w:hAnsi="Arial" w:cs="Arial"/>
          <w:sz w:val="20"/>
          <w:szCs w:val="20"/>
        </w:rPr>
        <w:t xml:space="preserve"> </w:t>
      </w:r>
      <w:r w:rsidR="003D4B10" w:rsidRPr="00016A5B">
        <w:rPr>
          <w:rFonts w:ascii="Arial" w:hAnsi="Arial" w:cs="Arial"/>
          <w:sz w:val="20"/>
          <w:szCs w:val="20"/>
        </w:rPr>
        <w:t>0T and 25T</w:t>
      </w:r>
      <w:r w:rsidR="003D4B10">
        <w:rPr>
          <w:rFonts w:ascii="Arial" w:hAnsi="Arial" w:cs="Arial"/>
          <w:sz w:val="20"/>
          <w:szCs w:val="20"/>
        </w:rPr>
        <w:t>, proving</w:t>
      </w:r>
      <w:r w:rsidR="00B959A2">
        <w:rPr>
          <w:rFonts w:ascii="Arial" w:hAnsi="Arial" w:cs="Arial"/>
          <w:sz w:val="20"/>
          <w:szCs w:val="20"/>
        </w:rPr>
        <w:t xml:space="preserve"> no </w:t>
      </w:r>
      <w:r w:rsidR="00AA4123">
        <w:rPr>
          <w:rFonts w:ascii="Arial" w:hAnsi="Arial" w:cs="Arial"/>
          <w:sz w:val="20"/>
          <w:szCs w:val="20"/>
        </w:rPr>
        <w:t xml:space="preserve">observable </w:t>
      </w:r>
      <w:r w:rsidR="00B959A2">
        <w:rPr>
          <w:rFonts w:ascii="Arial" w:hAnsi="Arial" w:cs="Arial"/>
          <w:sz w:val="20"/>
          <w:szCs w:val="20"/>
        </w:rPr>
        <w:t>effect of</w:t>
      </w:r>
      <w:r w:rsidR="003D4B10">
        <w:rPr>
          <w:rFonts w:ascii="Arial" w:hAnsi="Arial" w:cs="Arial"/>
          <w:sz w:val="20"/>
          <w:szCs w:val="20"/>
        </w:rPr>
        <w:t xml:space="preserve"> magnetic field on </w:t>
      </w:r>
      <w:r w:rsidR="00AA4123">
        <w:rPr>
          <w:rFonts w:ascii="Arial" w:hAnsi="Arial" w:cs="Arial"/>
          <w:sz w:val="20"/>
          <w:szCs w:val="20"/>
        </w:rPr>
        <w:t xml:space="preserve">a simple </w:t>
      </w:r>
      <w:r w:rsidR="003D4B10">
        <w:rPr>
          <w:rFonts w:ascii="Arial" w:hAnsi="Arial" w:cs="Arial"/>
          <w:sz w:val="20"/>
          <w:szCs w:val="20"/>
        </w:rPr>
        <w:t>n</w:t>
      </w:r>
      <w:r w:rsidR="004566CF">
        <w:rPr>
          <w:rFonts w:ascii="Arial" w:hAnsi="Arial" w:cs="Arial"/>
          <w:sz w:val="20"/>
          <w:szCs w:val="20"/>
        </w:rPr>
        <w:t>on</w:t>
      </w:r>
      <w:r w:rsidR="00AA4123">
        <w:rPr>
          <w:rFonts w:ascii="Arial" w:hAnsi="Arial" w:cs="Arial"/>
          <w:sz w:val="20"/>
          <w:szCs w:val="20"/>
        </w:rPr>
        <w:t>-</w:t>
      </w:r>
      <w:proofErr w:type="spellStart"/>
      <w:r w:rsidR="004566CF">
        <w:rPr>
          <w:rFonts w:ascii="Arial" w:hAnsi="Arial" w:cs="Arial"/>
          <w:sz w:val="20"/>
          <w:szCs w:val="20"/>
        </w:rPr>
        <w:t>excitonic</w:t>
      </w:r>
      <w:proofErr w:type="spellEnd"/>
      <w:r w:rsidR="00B959A2">
        <w:rPr>
          <w:rFonts w:ascii="Arial" w:hAnsi="Arial" w:cs="Arial"/>
          <w:sz w:val="20"/>
          <w:szCs w:val="20"/>
        </w:rPr>
        <w:t xml:space="preserve"> </w:t>
      </w:r>
      <w:r w:rsidR="003D4B10">
        <w:rPr>
          <w:rFonts w:ascii="Arial" w:hAnsi="Arial" w:cs="Arial"/>
          <w:sz w:val="20"/>
          <w:szCs w:val="20"/>
        </w:rPr>
        <w:t>system.</w:t>
      </w:r>
    </w:p>
    <w:p w14:paraId="69E6D872" w14:textId="77777777" w:rsidR="003A1FF5" w:rsidRDefault="002524EE" w:rsidP="00753CF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  <w:r w:rsidR="006E2CE0">
        <w:rPr>
          <w:rFonts w:ascii="Arial" w:hAnsi="Arial" w:cs="Arial"/>
          <w:sz w:val="20"/>
          <w:szCs w:val="20"/>
        </w:rPr>
        <w:t xml:space="preserve"> </w:t>
      </w:r>
    </w:p>
    <w:p w14:paraId="580A78C9" w14:textId="77777777" w:rsidR="0071099E" w:rsidRDefault="0071099E" w:rsidP="00E4186C">
      <w:pPr>
        <w:ind w:firstLine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0C0E0" wp14:editId="1B643BB3">
                <wp:simplePos x="0" y="0"/>
                <wp:positionH relativeFrom="margin">
                  <wp:align>right</wp:align>
                </wp:positionH>
                <wp:positionV relativeFrom="margin">
                  <wp:posOffset>6383655</wp:posOffset>
                </wp:positionV>
                <wp:extent cx="3429000" cy="5016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BCD6C" w14:textId="77777777" w:rsidR="0071099E" w:rsidRPr="00376D2C" w:rsidRDefault="0071099E" w:rsidP="007109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Pump-Probe maps of PC645 (first raw) and PC577 (second raw) at 0Tand 25T and corresponding Fourier analysis at selected probe frequencies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0CD5E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8pt;margin-top:502.65pt;width:270pt;height:39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7xOhgIAAA8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" stroked="f">
                <v:textbox>
                  <w:txbxContent>
                    <w:p w:rsidR="0071099E" w:rsidRPr="00376D2C" w:rsidRDefault="0071099E" w:rsidP="007109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Pump-Probe maps of PC645 (first raw) and PC577 (second raw) at 0Tand 25T and corresponding Fourier analysis at selected probe frequencies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457A">
        <w:rPr>
          <w:rFonts w:ascii="Arial" w:hAnsi="Arial" w:cs="Arial"/>
          <w:sz w:val="20"/>
          <w:szCs w:val="20"/>
        </w:rPr>
        <w:t xml:space="preserve">Fig.1 shows the </w:t>
      </w:r>
      <w:r w:rsidR="00E87E5E">
        <w:rPr>
          <w:rFonts w:ascii="Arial" w:hAnsi="Arial" w:cs="Arial"/>
          <w:noProof/>
          <w:sz w:val="20"/>
          <w:szCs w:val="20"/>
        </w:rPr>
        <w:t>pump probe maps of</w:t>
      </w:r>
      <w:r w:rsidR="0053430A" w:rsidRPr="00016A5B">
        <w:rPr>
          <w:rFonts w:ascii="Arial" w:hAnsi="Arial" w:cs="Arial"/>
          <w:noProof/>
          <w:sz w:val="20"/>
          <w:szCs w:val="20"/>
        </w:rPr>
        <w:t xml:space="preserve"> </w:t>
      </w:r>
      <w:r w:rsidR="0053430A">
        <w:rPr>
          <w:rFonts w:ascii="Arial" w:hAnsi="Arial" w:cs="Arial"/>
          <w:noProof/>
          <w:sz w:val="20"/>
          <w:szCs w:val="20"/>
        </w:rPr>
        <w:t xml:space="preserve">PC645 and </w:t>
      </w:r>
      <w:r w:rsidR="0053430A" w:rsidRPr="00016A5B">
        <w:rPr>
          <w:rFonts w:ascii="Arial" w:hAnsi="Arial" w:cs="Arial"/>
          <w:noProof/>
          <w:sz w:val="20"/>
          <w:szCs w:val="20"/>
        </w:rPr>
        <w:t>PC577 at 0T and 25T</w:t>
      </w:r>
      <w:r w:rsidR="00E87E5E">
        <w:rPr>
          <w:rFonts w:ascii="Arial" w:hAnsi="Arial" w:cs="Arial"/>
          <w:sz w:val="20"/>
          <w:szCs w:val="20"/>
        </w:rPr>
        <w:t xml:space="preserve"> and the corresponding</w:t>
      </w:r>
      <w:r w:rsidR="0053430A">
        <w:rPr>
          <w:rFonts w:ascii="Arial" w:hAnsi="Arial" w:cs="Arial"/>
          <w:sz w:val="20"/>
          <w:szCs w:val="20"/>
        </w:rPr>
        <w:t xml:space="preserve"> </w:t>
      </w:r>
      <w:r w:rsidR="00E87E5E">
        <w:rPr>
          <w:rFonts w:ascii="Arial" w:hAnsi="Arial" w:cs="Arial"/>
          <w:noProof/>
          <w:sz w:val="20"/>
          <w:szCs w:val="20"/>
        </w:rPr>
        <w:t xml:space="preserve">FT </w:t>
      </w:r>
      <w:r w:rsidR="003D4B10" w:rsidRPr="00016A5B">
        <w:rPr>
          <w:rFonts w:ascii="Arial" w:hAnsi="Arial" w:cs="Arial"/>
          <w:noProof/>
          <w:sz w:val="20"/>
          <w:szCs w:val="20"/>
        </w:rPr>
        <w:t>spectra</w:t>
      </w:r>
      <w:r w:rsidR="0053430A">
        <w:rPr>
          <w:rFonts w:ascii="Arial" w:hAnsi="Arial" w:cs="Arial"/>
          <w:noProof/>
          <w:sz w:val="20"/>
          <w:szCs w:val="20"/>
        </w:rPr>
        <w:t xml:space="preserve"> </w:t>
      </w:r>
      <w:r w:rsidR="003D4B10" w:rsidRPr="00016A5B">
        <w:rPr>
          <w:rFonts w:ascii="Arial" w:hAnsi="Arial" w:cs="Arial"/>
          <w:noProof/>
          <w:sz w:val="20"/>
          <w:szCs w:val="20"/>
        </w:rPr>
        <w:t xml:space="preserve">at </w:t>
      </w:r>
      <w:r w:rsidR="0053430A">
        <w:rPr>
          <w:rFonts w:ascii="Arial" w:hAnsi="Arial" w:cs="Arial"/>
          <w:noProof/>
          <w:sz w:val="20"/>
          <w:szCs w:val="20"/>
        </w:rPr>
        <w:t>select</w:t>
      </w:r>
      <w:r w:rsidR="00E87E5E">
        <w:rPr>
          <w:rFonts w:ascii="Arial" w:hAnsi="Arial" w:cs="Arial"/>
          <w:noProof/>
          <w:sz w:val="20"/>
          <w:szCs w:val="20"/>
        </w:rPr>
        <w:t>ed probe frequency</w:t>
      </w:r>
      <w:r w:rsidR="003D4B10">
        <w:rPr>
          <w:rFonts w:ascii="Arial" w:hAnsi="Arial" w:cs="Arial"/>
          <w:noProof/>
          <w:sz w:val="20"/>
          <w:szCs w:val="20"/>
        </w:rPr>
        <w:t>.</w:t>
      </w:r>
      <w:r w:rsidR="0053430A">
        <w:rPr>
          <w:rFonts w:ascii="Arial" w:hAnsi="Arial" w:cs="Arial"/>
          <w:noProof/>
          <w:sz w:val="20"/>
          <w:szCs w:val="20"/>
        </w:rPr>
        <w:t xml:space="preserve"> For both the proteins, the 0T field experiment</w:t>
      </w:r>
      <w:r w:rsidR="003D4B10" w:rsidRPr="00016A5B">
        <w:rPr>
          <w:rFonts w:ascii="Arial" w:hAnsi="Arial" w:cs="Arial"/>
          <w:noProof/>
          <w:sz w:val="20"/>
          <w:szCs w:val="20"/>
        </w:rPr>
        <w:t xml:space="preserve"> match</w:t>
      </w:r>
      <w:r w:rsidR="00E87E5E">
        <w:rPr>
          <w:rFonts w:ascii="Arial" w:hAnsi="Arial" w:cs="Arial"/>
          <w:noProof/>
          <w:sz w:val="20"/>
          <w:szCs w:val="20"/>
        </w:rPr>
        <w:t>es</w:t>
      </w:r>
      <w:r w:rsidR="003D4B10" w:rsidRPr="00016A5B">
        <w:rPr>
          <w:rFonts w:ascii="Arial" w:hAnsi="Arial" w:cs="Arial"/>
          <w:noProof/>
          <w:sz w:val="20"/>
          <w:szCs w:val="20"/>
        </w:rPr>
        <w:t xml:space="preserve"> the coherence frequencies measured </w:t>
      </w:r>
      <w:r w:rsidR="003D4B10">
        <w:rPr>
          <w:rFonts w:ascii="Arial" w:hAnsi="Arial" w:cs="Arial"/>
          <w:noProof/>
          <w:sz w:val="20"/>
          <w:szCs w:val="20"/>
        </w:rPr>
        <w:t>previously in</w:t>
      </w:r>
      <w:r w:rsidR="00AA4123">
        <w:rPr>
          <w:rFonts w:ascii="Arial" w:hAnsi="Arial" w:cs="Arial"/>
          <w:noProof/>
          <w:sz w:val="20"/>
          <w:szCs w:val="20"/>
        </w:rPr>
        <w:t xml:space="preserve"> the</w:t>
      </w:r>
      <w:r w:rsidR="003D4B10">
        <w:rPr>
          <w:rFonts w:ascii="Arial" w:hAnsi="Arial" w:cs="Arial"/>
          <w:noProof/>
          <w:sz w:val="20"/>
          <w:szCs w:val="20"/>
        </w:rPr>
        <w:t xml:space="preserve"> Scholes’s </w:t>
      </w:r>
      <w:r w:rsidR="00B11A3F">
        <w:rPr>
          <w:rFonts w:ascii="Arial" w:hAnsi="Arial" w:cs="Arial"/>
          <w:noProof/>
          <w:sz w:val="20"/>
          <w:szCs w:val="20"/>
        </w:rPr>
        <w:t>group [</w:t>
      </w:r>
      <w:r w:rsidR="00686E6E">
        <w:rPr>
          <w:rFonts w:ascii="Arial" w:hAnsi="Arial" w:cs="Arial"/>
          <w:noProof/>
          <w:sz w:val="20"/>
          <w:szCs w:val="20"/>
        </w:rPr>
        <w:t>2</w:t>
      </w:r>
      <w:r w:rsidR="00B11A3F">
        <w:rPr>
          <w:rFonts w:ascii="Arial" w:hAnsi="Arial" w:cs="Arial"/>
          <w:noProof/>
          <w:sz w:val="20"/>
          <w:szCs w:val="20"/>
        </w:rPr>
        <w:t>]</w:t>
      </w:r>
      <w:r w:rsidR="003D4B10" w:rsidRPr="00016A5B">
        <w:rPr>
          <w:rFonts w:ascii="Arial" w:hAnsi="Arial" w:cs="Arial"/>
          <w:noProof/>
          <w:sz w:val="20"/>
          <w:szCs w:val="20"/>
        </w:rPr>
        <w:t>.</w:t>
      </w:r>
      <w:r w:rsidR="0053430A">
        <w:rPr>
          <w:rFonts w:ascii="Arial" w:hAnsi="Arial" w:cs="Arial"/>
          <w:noProof/>
          <w:sz w:val="20"/>
          <w:szCs w:val="20"/>
        </w:rPr>
        <w:t xml:space="preserve"> Interestingly for PC645</w:t>
      </w:r>
      <w:r w:rsidR="003D4B10" w:rsidRPr="00016A5B">
        <w:rPr>
          <w:rFonts w:ascii="Arial" w:hAnsi="Arial" w:cs="Arial"/>
          <w:noProof/>
          <w:sz w:val="20"/>
          <w:szCs w:val="20"/>
        </w:rPr>
        <w:t xml:space="preserve"> </w:t>
      </w:r>
      <w:r w:rsidR="0053430A">
        <w:rPr>
          <w:rFonts w:ascii="Arial" w:hAnsi="Arial" w:cs="Arial"/>
          <w:noProof/>
          <w:sz w:val="20"/>
          <w:szCs w:val="20"/>
        </w:rPr>
        <w:t>w</w:t>
      </w:r>
      <w:r w:rsidR="003D4B10" w:rsidRPr="00016A5B">
        <w:rPr>
          <w:rFonts w:ascii="Arial" w:hAnsi="Arial" w:cs="Arial"/>
          <w:noProof/>
          <w:sz w:val="20"/>
          <w:szCs w:val="20"/>
        </w:rPr>
        <w:t>e observe within the experimental noise that the main modes undergo a change in amplitude and shift in frequency (around 600 cm</w:t>
      </w:r>
      <w:r w:rsidR="003D4B10" w:rsidRPr="00016A5B">
        <w:rPr>
          <w:rFonts w:ascii="Arial" w:hAnsi="Arial" w:cs="Arial"/>
          <w:noProof/>
          <w:sz w:val="20"/>
          <w:szCs w:val="20"/>
          <w:vertAlign w:val="superscript"/>
        </w:rPr>
        <w:t>-1</w:t>
      </w:r>
      <w:r w:rsidR="003D4B10" w:rsidRPr="00016A5B">
        <w:rPr>
          <w:rFonts w:ascii="Arial" w:hAnsi="Arial" w:cs="Arial"/>
          <w:noProof/>
          <w:sz w:val="20"/>
          <w:szCs w:val="20"/>
        </w:rPr>
        <w:t>) at 25T pointing towards a potential effect of the magnetic field</w:t>
      </w:r>
      <w:r w:rsidR="0053430A">
        <w:rPr>
          <w:rFonts w:ascii="Arial" w:hAnsi="Arial" w:cs="Arial"/>
          <w:noProof/>
          <w:sz w:val="20"/>
          <w:szCs w:val="20"/>
        </w:rPr>
        <w:t xml:space="preserve">, while </w:t>
      </w:r>
      <w:r w:rsidR="005957C0" w:rsidRPr="00016A5B">
        <w:rPr>
          <w:rFonts w:ascii="Arial" w:hAnsi="Arial" w:cs="Arial"/>
          <w:noProof/>
          <w:sz w:val="20"/>
          <w:szCs w:val="20"/>
        </w:rPr>
        <w:t>the position of frequencies of these coherences seem to be less sensitive to the effect of the 25T field</w:t>
      </w:r>
      <w:r w:rsidR="0053430A">
        <w:rPr>
          <w:rFonts w:ascii="Arial" w:hAnsi="Arial" w:cs="Arial"/>
          <w:noProof/>
          <w:sz w:val="20"/>
          <w:szCs w:val="20"/>
        </w:rPr>
        <w:t xml:space="preserve"> for the PC577</w:t>
      </w:r>
      <w:r w:rsidR="005957C0" w:rsidRPr="00016A5B">
        <w:rPr>
          <w:rFonts w:ascii="Arial" w:hAnsi="Arial" w:cs="Arial"/>
          <w:noProof/>
          <w:sz w:val="20"/>
          <w:szCs w:val="20"/>
        </w:rPr>
        <w:t>, following the hypothesis that the vibrational coherences will not be perturbed by the magnetic field.</w:t>
      </w:r>
      <w:r w:rsidR="00AA4123">
        <w:rPr>
          <w:rFonts w:ascii="Arial" w:hAnsi="Arial" w:cs="Arial"/>
          <w:noProof/>
          <w:sz w:val="20"/>
          <w:szCs w:val="20"/>
        </w:rPr>
        <w:t xml:space="preserve"> </w:t>
      </w:r>
    </w:p>
    <w:p w14:paraId="24C89C06" w14:textId="77777777" w:rsidR="0072621C" w:rsidRPr="006B3824" w:rsidRDefault="0072621C" w:rsidP="0072621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3F166653" w14:textId="77777777" w:rsidR="0072621C" w:rsidRPr="006B3824" w:rsidRDefault="00FB3459" w:rsidP="00836F7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C13E57">
        <w:rPr>
          <w:rFonts w:ascii="Arial" w:hAnsi="Arial" w:cs="Arial"/>
          <w:noProof/>
          <w:sz w:val="20"/>
          <w:szCs w:val="20"/>
        </w:rPr>
        <w:t xml:space="preserve">Our </w:t>
      </w:r>
      <w:r w:rsidR="00193E1F">
        <w:rPr>
          <w:rFonts w:ascii="Arial" w:hAnsi="Arial" w:cs="Arial"/>
          <w:noProof/>
          <w:sz w:val="20"/>
          <w:szCs w:val="20"/>
        </w:rPr>
        <w:t>results</w:t>
      </w:r>
      <w:r w:rsidR="0053457A" w:rsidRPr="00016A5B">
        <w:rPr>
          <w:rFonts w:ascii="Arial" w:hAnsi="Arial" w:cs="Arial"/>
          <w:noProof/>
          <w:sz w:val="20"/>
          <w:szCs w:val="20"/>
        </w:rPr>
        <w:t xml:space="preserve"> </w:t>
      </w:r>
      <w:r w:rsidR="00475BFA">
        <w:rPr>
          <w:rFonts w:ascii="Arial" w:hAnsi="Arial" w:cs="Arial"/>
          <w:noProof/>
          <w:sz w:val="20"/>
          <w:szCs w:val="20"/>
        </w:rPr>
        <w:t xml:space="preserve">point toward the direction </w:t>
      </w:r>
      <w:r w:rsidR="00B11A3F">
        <w:rPr>
          <w:rFonts w:ascii="Arial" w:hAnsi="Arial" w:cs="Arial"/>
          <w:noProof/>
          <w:sz w:val="20"/>
          <w:szCs w:val="20"/>
        </w:rPr>
        <w:t xml:space="preserve">of a </w:t>
      </w:r>
      <w:r w:rsidR="007B33DD">
        <w:rPr>
          <w:rFonts w:ascii="Arial" w:hAnsi="Arial" w:cs="Arial"/>
          <w:noProof/>
          <w:sz w:val="20"/>
          <w:szCs w:val="20"/>
        </w:rPr>
        <w:t xml:space="preserve">detectable </w:t>
      </w:r>
      <w:r w:rsidR="00B11A3F">
        <w:rPr>
          <w:rFonts w:ascii="Arial" w:hAnsi="Arial" w:cs="Arial"/>
          <w:noProof/>
          <w:sz w:val="20"/>
          <w:szCs w:val="20"/>
        </w:rPr>
        <w:t>change of</w:t>
      </w:r>
      <w:r w:rsidR="00AA4123">
        <w:rPr>
          <w:rFonts w:ascii="Arial" w:hAnsi="Arial" w:cs="Arial"/>
          <w:noProof/>
          <w:sz w:val="20"/>
          <w:szCs w:val="20"/>
        </w:rPr>
        <w:t xml:space="preserve"> an</w:t>
      </w:r>
      <w:r w:rsidR="007B33DD">
        <w:rPr>
          <w:rFonts w:ascii="Arial" w:hAnsi="Arial" w:cs="Arial"/>
          <w:noProof/>
          <w:sz w:val="20"/>
          <w:szCs w:val="20"/>
        </w:rPr>
        <w:t xml:space="preserve"> </w:t>
      </w:r>
      <w:r w:rsidR="004566CF">
        <w:rPr>
          <w:rFonts w:ascii="Arial" w:hAnsi="Arial" w:cs="Arial"/>
          <w:noProof/>
          <w:sz w:val="20"/>
          <w:szCs w:val="20"/>
        </w:rPr>
        <w:t>excitonic</w:t>
      </w:r>
      <w:r w:rsidR="00AA4123">
        <w:rPr>
          <w:rFonts w:ascii="Arial" w:hAnsi="Arial" w:cs="Arial"/>
          <w:noProof/>
          <w:sz w:val="20"/>
          <w:szCs w:val="20"/>
        </w:rPr>
        <w:t>ally</w:t>
      </w:r>
      <w:r w:rsidR="004566CF">
        <w:rPr>
          <w:rFonts w:ascii="Arial" w:hAnsi="Arial" w:cs="Arial"/>
          <w:noProof/>
          <w:sz w:val="20"/>
          <w:szCs w:val="20"/>
        </w:rPr>
        <w:t>-</w:t>
      </w:r>
      <w:r w:rsidR="007B33DD">
        <w:rPr>
          <w:rFonts w:ascii="Arial" w:hAnsi="Arial" w:cs="Arial"/>
          <w:noProof/>
          <w:sz w:val="20"/>
          <w:szCs w:val="20"/>
        </w:rPr>
        <w:t>coupled</w:t>
      </w:r>
      <w:r w:rsidR="004566CF">
        <w:rPr>
          <w:rFonts w:ascii="Arial" w:hAnsi="Arial" w:cs="Arial"/>
          <w:noProof/>
          <w:sz w:val="20"/>
          <w:szCs w:val="20"/>
        </w:rPr>
        <w:t xml:space="preserve"> </w:t>
      </w:r>
      <w:r w:rsidR="007B33DD">
        <w:rPr>
          <w:rFonts w:ascii="Arial" w:hAnsi="Arial" w:cs="Arial"/>
          <w:noProof/>
          <w:sz w:val="20"/>
          <w:szCs w:val="20"/>
        </w:rPr>
        <w:t>system</w:t>
      </w:r>
      <w:r w:rsidR="00B11A3F">
        <w:rPr>
          <w:rFonts w:ascii="Arial" w:hAnsi="Arial" w:cs="Arial"/>
          <w:noProof/>
          <w:sz w:val="20"/>
          <w:szCs w:val="20"/>
        </w:rPr>
        <w:t xml:space="preserve"> under the effect of a strong magnetic field</w:t>
      </w:r>
      <w:r w:rsidR="005F2E4F">
        <w:rPr>
          <w:rFonts w:ascii="Arial" w:hAnsi="Arial" w:cs="Arial"/>
          <w:noProof/>
          <w:sz w:val="20"/>
          <w:szCs w:val="20"/>
        </w:rPr>
        <w:t>.</w:t>
      </w:r>
      <w:r w:rsidR="00193E1F">
        <w:rPr>
          <w:rFonts w:ascii="Arial" w:hAnsi="Arial" w:cs="Arial"/>
          <w:noProof/>
          <w:sz w:val="20"/>
          <w:szCs w:val="20"/>
        </w:rPr>
        <w:t xml:space="preserve"> </w:t>
      </w:r>
      <w:r w:rsidR="005F2E4F">
        <w:rPr>
          <w:rFonts w:ascii="Arial" w:hAnsi="Arial" w:cs="Arial"/>
          <w:noProof/>
          <w:sz w:val="20"/>
          <w:szCs w:val="20"/>
        </w:rPr>
        <w:t>N</w:t>
      </w:r>
      <w:r w:rsidR="00193E1F">
        <w:rPr>
          <w:rFonts w:ascii="Arial" w:hAnsi="Arial" w:cs="Arial"/>
          <w:noProof/>
          <w:sz w:val="20"/>
          <w:szCs w:val="20"/>
        </w:rPr>
        <w:t xml:space="preserve">evertheless </w:t>
      </w:r>
      <w:r w:rsidR="005957C0" w:rsidRPr="005957C0">
        <w:rPr>
          <w:rFonts w:ascii="Arial" w:hAnsi="Arial" w:cs="Arial"/>
          <w:noProof/>
          <w:sz w:val="20"/>
          <w:szCs w:val="20"/>
        </w:rPr>
        <w:t>we suffered non</w:t>
      </w:r>
      <w:r w:rsidR="00AA4123">
        <w:rPr>
          <w:rFonts w:ascii="Arial" w:hAnsi="Arial" w:cs="Arial"/>
          <w:noProof/>
          <w:sz w:val="20"/>
          <w:szCs w:val="20"/>
        </w:rPr>
        <w:t>-</w:t>
      </w:r>
      <w:r w:rsidR="005957C0" w:rsidRPr="005957C0">
        <w:rPr>
          <w:rFonts w:ascii="Arial" w:hAnsi="Arial" w:cs="Arial"/>
          <w:noProof/>
          <w:sz w:val="20"/>
          <w:szCs w:val="20"/>
        </w:rPr>
        <w:t xml:space="preserve">negligible uncertainty in the observation of the coherent modes in </w:t>
      </w:r>
      <w:r w:rsidR="00AA4123">
        <w:rPr>
          <w:rFonts w:ascii="Arial" w:hAnsi="Arial" w:cs="Arial"/>
          <w:noProof/>
          <w:sz w:val="20"/>
          <w:szCs w:val="20"/>
        </w:rPr>
        <w:t xml:space="preserve">the </w:t>
      </w:r>
      <w:r w:rsidR="005957C0" w:rsidRPr="005957C0">
        <w:rPr>
          <w:rFonts w:ascii="Arial" w:hAnsi="Arial" w:cs="Arial"/>
          <w:noProof/>
          <w:sz w:val="20"/>
          <w:szCs w:val="20"/>
        </w:rPr>
        <w:t>frequency domain</w:t>
      </w:r>
      <w:r w:rsidR="00475BFA">
        <w:rPr>
          <w:rFonts w:ascii="Arial" w:hAnsi="Arial" w:cs="Arial"/>
          <w:noProof/>
          <w:sz w:val="20"/>
          <w:szCs w:val="20"/>
        </w:rPr>
        <w:t xml:space="preserve"> that</w:t>
      </w:r>
      <w:r w:rsidR="005957C0" w:rsidRPr="005957C0">
        <w:rPr>
          <w:rFonts w:ascii="Arial" w:hAnsi="Arial" w:cs="Arial"/>
          <w:noProof/>
          <w:sz w:val="20"/>
          <w:szCs w:val="20"/>
        </w:rPr>
        <w:t xml:space="preserve"> pushes us to </w:t>
      </w:r>
      <w:r w:rsidR="001301FB">
        <w:rPr>
          <w:rFonts w:ascii="Arial" w:hAnsi="Arial" w:cs="Arial"/>
          <w:noProof/>
          <w:sz w:val="20"/>
          <w:szCs w:val="20"/>
        </w:rPr>
        <w:t xml:space="preserve">repeat and </w:t>
      </w:r>
      <w:r w:rsidR="005957C0" w:rsidRPr="005957C0">
        <w:rPr>
          <w:rFonts w:ascii="Arial" w:hAnsi="Arial" w:cs="Arial"/>
          <w:noProof/>
          <w:sz w:val="20"/>
          <w:szCs w:val="20"/>
        </w:rPr>
        <w:t xml:space="preserve">improve </w:t>
      </w:r>
      <w:r w:rsidR="00DA348F">
        <w:rPr>
          <w:rFonts w:ascii="Arial" w:hAnsi="Arial" w:cs="Arial"/>
          <w:noProof/>
          <w:sz w:val="20"/>
          <w:szCs w:val="20"/>
        </w:rPr>
        <w:t>our results</w:t>
      </w:r>
      <w:r w:rsidR="005957C0">
        <w:rPr>
          <w:rFonts w:ascii="Arial" w:hAnsi="Arial" w:cs="Arial"/>
          <w:noProof/>
          <w:sz w:val="20"/>
          <w:szCs w:val="20"/>
        </w:rPr>
        <w:t xml:space="preserve"> </w:t>
      </w:r>
      <w:r w:rsidR="005957C0" w:rsidRPr="005957C0">
        <w:rPr>
          <w:rFonts w:ascii="Arial" w:hAnsi="Arial" w:cs="Arial"/>
          <w:noProof/>
          <w:sz w:val="20"/>
          <w:szCs w:val="20"/>
        </w:rPr>
        <w:t>during the next magnet time</w:t>
      </w:r>
      <w:r w:rsidR="007B33DD">
        <w:rPr>
          <w:rFonts w:ascii="Arial" w:hAnsi="Arial" w:cs="Arial"/>
          <w:noProof/>
          <w:sz w:val="20"/>
          <w:szCs w:val="20"/>
        </w:rPr>
        <w:t>.</w:t>
      </w:r>
      <w:r w:rsidR="0053457A" w:rsidRPr="00016A5B">
        <w:rPr>
          <w:rFonts w:ascii="Arial" w:hAnsi="Arial" w:cs="Arial"/>
          <w:noProof/>
          <w:sz w:val="20"/>
          <w:szCs w:val="20"/>
        </w:rPr>
        <w:t xml:space="preserve"> </w:t>
      </w:r>
    </w:p>
    <w:p w14:paraId="59605751" w14:textId="77777777" w:rsidR="0072621C" w:rsidRDefault="0072621C" w:rsidP="0072621C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60029E1C" w14:textId="77777777" w:rsidR="0072621C" w:rsidRDefault="0072621C" w:rsidP="0072621C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>
        <w:rPr>
          <w:rFonts w:ascii="Arial" w:eastAsia="Times New Roman" w:hAnsi="Arial" w:cs="Arial"/>
          <w:sz w:val="20"/>
          <w:szCs w:val="20"/>
          <w:lang w:eastAsia="en-US"/>
        </w:rPr>
        <w:t xml:space="preserve">DMR-1157490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>
        <w:rPr>
          <w:rFonts w:ascii="Arial" w:eastAsia="Times New Roman" w:hAnsi="Arial" w:cs="Arial"/>
          <w:sz w:val="20"/>
          <w:szCs w:val="20"/>
          <w:lang w:eastAsia="en-US"/>
        </w:rPr>
        <w:t>e of Florida.</w:t>
      </w:r>
      <w:proofErr w:type="gramEnd"/>
      <w:r>
        <w:rPr>
          <w:rFonts w:ascii="Arial" w:eastAsia="Times New Roman" w:hAnsi="Arial" w:cs="Arial"/>
          <w:sz w:val="20"/>
          <w:szCs w:val="20"/>
          <w:lang w:eastAsia="en-US"/>
        </w:rPr>
        <w:t xml:space="preserve">  </w:t>
      </w:r>
    </w:p>
    <w:p w14:paraId="2A7891BD" w14:textId="169554A1" w:rsidR="0072621C" w:rsidRPr="006B3824" w:rsidRDefault="0072621C" w:rsidP="0072621C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6E7BC4BE" w14:textId="77777777" w:rsidR="004240AB" w:rsidRDefault="0072621C" w:rsidP="00E87E5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>[1]</w:t>
      </w:r>
      <w:r w:rsidRPr="006B3824">
        <w:rPr>
          <w:rFonts w:ascii="Arial" w:hAnsi="Arial" w:cs="Arial"/>
          <w:sz w:val="20"/>
          <w:szCs w:val="20"/>
        </w:rPr>
        <w:tab/>
      </w:r>
      <w:proofErr w:type="spellStart"/>
      <w:r w:rsidR="004240AB">
        <w:rPr>
          <w:rFonts w:ascii="Arial" w:hAnsi="Arial" w:cs="Arial"/>
          <w:sz w:val="20"/>
          <w:szCs w:val="20"/>
        </w:rPr>
        <w:t>Chenu</w:t>
      </w:r>
      <w:proofErr w:type="spellEnd"/>
      <w:r w:rsidR="004240AB">
        <w:rPr>
          <w:rFonts w:ascii="Arial" w:hAnsi="Arial" w:cs="Arial"/>
          <w:sz w:val="20"/>
          <w:szCs w:val="20"/>
        </w:rPr>
        <w:t xml:space="preserve">, A., </w:t>
      </w:r>
      <w:r w:rsidR="004240AB" w:rsidRPr="004240AB">
        <w:rPr>
          <w:rFonts w:ascii="Arial" w:hAnsi="Arial" w:cs="Arial"/>
          <w:i/>
          <w:sz w:val="20"/>
          <w:szCs w:val="20"/>
        </w:rPr>
        <w:t>et al</w:t>
      </w:r>
      <w:r w:rsidR="004240AB">
        <w:rPr>
          <w:rFonts w:ascii="Arial" w:hAnsi="Arial" w:cs="Arial"/>
          <w:sz w:val="20"/>
          <w:szCs w:val="20"/>
        </w:rPr>
        <w:t xml:space="preserve">, Ann. Rev. </w:t>
      </w:r>
      <w:r w:rsidR="00D27E12">
        <w:rPr>
          <w:rFonts w:ascii="Arial" w:hAnsi="Arial" w:cs="Arial"/>
          <w:b/>
          <w:sz w:val="20"/>
          <w:szCs w:val="20"/>
        </w:rPr>
        <w:t>66</w:t>
      </w:r>
      <w:r w:rsidR="004240AB">
        <w:rPr>
          <w:rFonts w:ascii="Arial" w:hAnsi="Arial" w:cs="Arial"/>
          <w:sz w:val="20"/>
          <w:szCs w:val="20"/>
        </w:rPr>
        <w:t xml:space="preserve">, </w:t>
      </w:r>
      <w:r w:rsidR="00D27E12">
        <w:rPr>
          <w:rFonts w:ascii="Arial" w:hAnsi="Arial" w:cs="Arial"/>
          <w:sz w:val="20"/>
          <w:szCs w:val="20"/>
        </w:rPr>
        <w:t>69</w:t>
      </w:r>
      <w:r w:rsidR="004240AB">
        <w:rPr>
          <w:rFonts w:ascii="Arial" w:hAnsi="Arial" w:cs="Arial"/>
          <w:sz w:val="20"/>
          <w:szCs w:val="20"/>
        </w:rPr>
        <w:t>-</w:t>
      </w:r>
      <w:r w:rsidR="00D27E12">
        <w:rPr>
          <w:rFonts w:ascii="Arial" w:hAnsi="Arial" w:cs="Arial"/>
          <w:sz w:val="20"/>
          <w:szCs w:val="20"/>
        </w:rPr>
        <w:t>96</w:t>
      </w:r>
      <w:r w:rsidR="004240AB">
        <w:rPr>
          <w:rFonts w:ascii="Arial" w:hAnsi="Arial" w:cs="Arial"/>
          <w:sz w:val="20"/>
          <w:szCs w:val="20"/>
        </w:rPr>
        <w:t xml:space="preserve"> (2015).</w:t>
      </w:r>
      <w:r w:rsidR="00D27E12" w:rsidRPr="00D27E12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14:paraId="1D3798FF" w14:textId="77777777" w:rsidR="00B959A2" w:rsidRPr="00DA57DA" w:rsidRDefault="004240AB" w:rsidP="00E87E5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[2]</w:t>
      </w:r>
      <w:r w:rsidR="00DA57DA">
        <w:rPr>
          <w:rFonts w:ascii="Arial" w:hAnsi="Arial" w:cs="Arial"/>
          <w:sz w:val="20"/>
          <w:szCs w:val="20"/>
        </w:rPr>
        <w:t xml:space="preserve">   McClure, S., </w:t>
      </w:r>
      <w:r w:rsidR="00DA57DA" w:rsidRPr="00DA57DA">
        <w:rPr>
          <w:rFonts w:ascii="Arial" w:hAnsi="Arial" w:cs="Arial"/>
          <w:i/>
          <w:sz w:val="20"/>
          <w:szCs w:val="20"/>
        </w:rPr>
        <w:t>et al</w:t>
      </w:r>
      <w:r w:rsidR="00DA57DA">
        <w:rPr>
          <w:rFonts w:ascii="Arial" w:hAnsi="Arial" w:cs="Arial"/>
          <w:i/>
          <w:sz w:val="20"/>
          <w:szCs w:val="20"/>
        </w:rPr>
        <w:t xml:space="preserve"> </w:t>
      </w:r>
      <w:r w:rsidR="00686E6E">
        <w:rPr>
          <w:rFonts w:ascii="Arial" w:hAnsi="Arial" w:cs="Arial"/>
          <w:sz w:val="20"/>
          <w:szCs w:val="20"/>
        </w:rPr>
        <w:t>JPCB</w:t>
      </w:r>
      <w:r w:rsidR="00DA57DA">
        <w:rPr>
          <w:rFonts w:ascii="Arial" w:hAnsi="Arial" w:cs="Arial"/>
          <w:sz w:val="20"/>
          <w:szCs w:val="20"/>
        </w:rPr>
        <w:t xml:space="preserve"> </w:t>
      </w:r>
      <w:r w:rsidR="00686E6E">
        <w:rPr>
          <w:rFonts w:ascii="Arial" w:hAnsi="Arial" w:cs="Arial"/>
          <w:b/>
          <w:sz w:val="20"/>
          <w:szCs w:val="20"/>
        </w:rPr>
        <w:t>118</w:t>
      </w:r>
      <w:r w:rsidR="00DA57DA" w:rsidRPr="00DA57DA">
        <w:rPr>
          <w:rFonts w:ascii="Arial" w:hAnsi="Arial" w:cs="Arial"/>
          <w:sz w:val="20"/>
          <w:szCs w:val="20"/>
        </w:rPr>
        <w:t>,</w:t>
      </w:r>
      <w:r w:rsidR="00DA57DA">
        <w:rPr>
          <w:rFonts w:ascii="Arial" w:hAnsi="Arial" w:cs="Arial"/>
          <w:sz w:val="20"/>
          <w:szCs w:val="20"/>
        </w:rPr>
        <w:t xml:space="preserve"> </w:t>
      </w:r>
      <w:r w:rsidR="00686E6E">
        <w:rPr>
          <w:rFonts w:ascii="Arial" w:hAnsi="Arial" w:cs="Arial"/>
          <w:sz w:val="20"/>
          <w:szCs w:val="20"/>
        </w:rPr>
        <w:t>1296</w:t>
      </w:r>
      <w:r w:rsidR="00DA57DA">
        <w:rPr>
          <w:rFonts w:ascii="Arial" w:hAnsi="Arial" w:cs="Arial"/>
          <w:sz w:val="20"/>
          <w:szCs w:val="20"/>
        </w:rPr>
        <w:t>-</w:t>
      </w:r>
      <w:r w:rsidR="00686E6E">
        <w:rPr>
          <w:rFonts w:ascii="Arial" w:hAnsi="Arial" w:cs="Arial"/>
          <w:sz w:val="20"/>
          <w:szCs w:val="20"/>
        </w:rPr>
        <w:t>1308</w:t>
      </w:r>
      <w:r w:rsidR="00DA57DA">
        <w:rPr>
          <w:rFonts w:ascii="Arial" w:hAnsi="Arial" w:cs="Arial"/>
          <w:sz w:val="20"/>
          <w:szCs w:val="20"/>
        </w:rPr>
        <w:t xml:space="preserve"> (201</w:t>
      </w:r>
      <w:r w:rsidR="00686E6E">
        <w:rPr>
          <w:rFonts w:ascii="Arial" w:hAnsi="Arial" w:cs="Arial"/>
          <w:sz w:val="20"/>
          <w:szCs w:val="20"/>
        </w:rPr>
        <w:t>4</w:t>
      </w:r>
      <w:r w:rsidR="00DA57DA">
        <w:rPr>
          <w:rFonts w:ascii="Arial" w:hAnsi="Arial" w:cs="Arial"/>
          <w:sz w:val="20"/>
          <w:szCs w:val="20"/>
        </w:rPr>
        <w:t>).</w:t>
      </w:r>
      <w:r w:rsidR="00686E6E" w:rsidRPr="00686E6E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sectPr w:rsidR="00B959A2" w:rsidRPr="00DA57DA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EB3CA" w14:textId="77777777" w:rsidR="00EC360E" w:rsidRDefault="00EC360E">
      <w:r>
        <w:separator/>
      </w:r>
    </w:p>
  </w:endnote>
  <w:endnote w:type="continuationSeparator" w:id="0">
    <w:p w14:paraId="69AEF274" w14:textId="77777777" w:rsidR="00EC360E" w:rsidRDefault="00EC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SungtiL GB"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A0613" w14:textId="77777777" w:rsidR="00EC360E" w:rsidRDefault="00EC360E">
      <w:r>
        <w:separator/>
      </w:r>
    </w:p>
  </w:footnote>
  <w:footnote w:type="continuationSeparator" w:id="0">
    <w:p w14:paraId="4EE7FDA2" w14:textId="77777777" w:rsidR="00EC360E" w:rsidRDefault="00EC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8F46" w14:textId="77777777" w:rsidR="004F3670" w:rsidRDefault="00DE3A1B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6306FC" wp14:editId="3E0FCBB0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CA5BD" w14:textId="77777777" w:rsidR="004F3670" w:rsidRPr="00306550" w:rsidRDefault="004F3670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105EF497" w14:textId="77777777" w:rsidR="004F3670" w:rsidRPr="00306550" w:rsidRDefault="004F3670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4F3670" w:rsidRPr="00306550" w:rsidRDefault="004F3670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4F3670" w:rsidRPr="00306550" w:rsidRDefault="004F3670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AD4502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7F05E61E" wp14:editId="2059FC2B">
          <wp:extent cx="520700" cy="628650"/>
          <wp:effectExtent l="1905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2F3F"/>
    <w:rsid w:val="00016A5B"/>
    <w:rsid w:val="00020C55"/>
    <w:rsid w:val="0002396D"/>
    <w:rsid w:val="00032447"/>
    <w:rsid w:val="00052565"/>
    <w:rsid w:val="000558AC"/>
    <w:rsid w:val="000736B9"/>
    <w:rsid w:val="00085670"/>
    <w:rsid w:val="00092ABA"/>
    <w:rsid w:val="000A10E9"/>
    <w:rsid w:val="000A1716"/>
    <w:rsid w:val="000A59A8"/>
    <w:rsid w:val="000D299E"/>
    <w:rsid w:val="000D3516"/>
    <w:rsid w:val="000E1D4F"/>
    <w:rsid w:val="001026F5"/>
    <w:rsid w:val="00104A4C"/>
    <w:rsid w:val="00113D92"/>
    <w:rsid w:val="00120180"/>
    <w:rsid w:val="001301FB"/>
    <w:rsid w:val="0013064F"/>
    <w:rsid w:val="001405B3"/>
    <w:rsid w:val="0014131B"/>
    <w:rsid w:val="00141FE9"/>
    <w:rsid w:val="00155AD2"/>
    <w:rsid w:val="001632F8"/>
    <w:rsid w:val="00167606"/>
    <w:rsid w:val="001836FA"/>
    <w:rsid w:val="0018419E"/>
    <w:rsid w:val="0018697C"/>
    <w:rsid w:val="00187023"/>
    <w:rsid w:val="00193E1F"/>
    <w:rsid w:val="001A0A96"/>
    <w:rsid w:val="001A4BAB"/>
    <w:rsid w:val="001D59E4"/>
    <w:rsid w:val="001E1A4D"/>
    <w:rsid w:val="001E526E"/>
    <w:rsid w:val="001E5ECF"/>
    <w:rsid w:val="001E6BF4"/>
    <w:rsid w:val="001F11F9"/>
    <w:rsid w:val="001F526B"/>
    <w:rsid w:val="00231335"/>
    <w:rsid w:val="00233F11"/>
    <w:rsid w:val="00241739"/>
    <w:rsid w:val="002426D5"/>
    <w:rsid w:val="002524EE"/>
    <w:rsid w:val="0025283C"/>
    <w:rsid w:val="00254321"/>
    <w:rsid w:val="00265A15"/>
    <w:rsid w:val="00290223"/>
    <w:rsid w:val="002B3DC5"/>
    <w:rsid w:val="002C3E54"/>
    <w:rsid w:val="002C7675"/>
    <w:rsid w:val="0030236B"/>
    <w:rsid w:val="00306550"/>
    <w:rsid w:val="00312C04"/>
    <w:rsid w:val="00313998"/>
    <w:rsid w:val="0033437A"/>
    <w:rsid w:val="00334CEB"/>
    <w:rsid w:val="003560D2"/>
    <w:rsid w:val="00363C8F"/>
    <w:rsid w:val="00376D2C"/>
    <w:rsid w:val="00393065"/>
    <w:rsid w:val="003A1FF5"/>
    <w:rsid w:val="003C6493"/>
    <w:rsid w:val="003D4B10"/>
    <w:rsid w:val="003E232F"/>
    <w:rsid w:val="003E2F8E"/>
    <w:rsid w:val="003F55A7"/>
    <w:rsid w:val="003F6E7E"/>
    <w:rsid w:val="00404E68"/>
    <w:rsid w:val="00406F8C"/>
    <w:rsid w:val="00410D2C"/>
    <w:rsid w:val="00420894"/>
    <w:rsid w:val="004240AB"/>
    <w:rsid w:val="00450C97"/>
    <w:rsid w:val="004566CF"/>
    <w:rsid w:val="00475BFA"/>
    <w:rsid w:val="00486FF9"/>
    <w:rsid w:val="0049187D"/>
    <w:rsid w:val="00491C5D"/>
    <w:rsid w:val="00493988"/>
    <w:rsid w:val="004A227C"/>
    <w:rsid w:val="004D618A"/>
    <w:rsid w:val="004D79B6"/>
    <w:rsid w:val="004F160B"/>
    <w:rsid w:val="004F3670"/>
    <w:rsid w:val="005034C0"/>
    <w:rsid w:val="00511F7E"/>
    <w:rsid w:val="0051544F"/>
    <w:rsid w:val="005173CE"/>
    <w:rsid w:val="0053142A"/>
    <w:rsid w:val="0053430A"/>
    <w:rsid w:val="0053457A"/>
    <w:rsid w:val="00537BC9"/>
    <w:rsid w:val="00542964"/>
    <w:rsid w:val="005452B9"/>
    <w:rsid w:val="00546E18"/>
    <w:rsid w:val="005563EC"/>
    <w:rsid w:val="00583BC3"/>
    <w:rsid w:val="005957C0"/>
    <w:rsid w:val="005A1B84"/>
    <w:rsid w:val="005B337D"/>
    <w:rsid w:val="005C4422"/>
    <w:rsid w:val="005C4667"/>
    <w:rsid w:val="005C5648"/>
    <w:rsid w:val="005F2E4F"/>
    <w:rsid w:val="00610718"/>
    <w:rsid w:val="00625028"/>
    <w:rsid w:val="00627F7D"/>
    <w:rsid w:val="006612DC"/>
    <w:rsid w:val="00672D41"/>
    <w:rsid w:val="00676AC5"/>
    <w:rsid w:val="00686E6E"/>
    <w:rsid w:val="00692215"/>
    <w:rsid w:val="006A58A8"/>
    <w:rsid w:val="006B3824"/>
    <w:rsid w:val="006C1910"/>
    <w:rsid w:val="006C4440"/>
    <w:rsid w:val="006D745E"/>
    <w:rsid w:val="006E2CE0"/>
    <w:rsid w:val="006E4A9F"/>
    <w:rsid w:val="006F2B04"/>
    <w:rsid w:val="0071099E"/>
    <w:rsid w:val="007207FF"/>
    <w:rsid w:val="0072621C"/>
    <w:rsid w:val="0073112D"/>
    <w:rsid w:val="00731C19"/>
    <w:rsid w:val="00734E94"/>
    <w:rsid w:val="00750252"/>
    <w:rsid w:val="00753CF7"/>
    <w:rsid w:val="00760F89"/>
    <w:rsid w:val="00764FB5"/>
    <w:rsid w:val="00774A49"/>
    <w:rsid w:val="007A20C9"/>
    <w:rsid w:val="007B122F"/>
    <w:rsid w:val="007B33DD"/>
    <w:rsid w:val="007B3690"/>
    <w:rsid w:val="007C0813"/>
    <w:rsid w:val="007C3A72"/>
    <w:rsid w:val="007D3105"/>
    <w:rsid w:val="007D6573"/>
    <w:rsid w:val="007D7458"/>
    <w:rsid w:val="007E0836"/>
    <w:rsid w:val="007E2F28"/>
    <w:rsid w:val="007F0D1B"/>
    <w:rsid w:val="00822859"/>
    <w:rsid w:val="00831FA3"/>
    <w:rsid w:val="00836F7B"/>
    <w:rsid w:val="00840E4A"/>
    <w:rsid w:val="00862CB5"/>
    <w:rsid w:val="00864151"/>
    <w:rsid w:val="00867427"/>
    <w:rsid w:val="00883638"/>
    <w:rsid w:val="008A1D84"/>
    <w:rsid w:val="008A54BB"/>
    <w:rsid w:val="008B05B8"/>
    <w:rsid w:val="008C5788"/>
    <w:rsid w:val="008E5BC5"/>
    <w:rsid w:val="008E5C85"/>
    <w:rsid w:val="008F35CC"/>
    <w:rsid w:val="008F6083"/>
    <w:rsid w:val="00913ACD"/>
    <w:rsid w:val="00921939"/>
    <w:rsid w:val="009525B4"/>
    <w:rsid w:val="009578D0"/>
    <w:rsid w:val="009648AC"/>
    <w:rsid w:val="00973D08"/>
    <w:rsid w:val="009929AA"/>
    <w:rsid w:val="009A39F6"/>
    <w:rsid w:val="009A3F73"/>
    <w:rsid w:val="009B3D98"/>
    <w:rsid w:val="009B41B2"/>
    <w:rsid w:val="009B7166"/>
    <w:rsid w:val="009C318D"/>
    <w:rsid w:val="009C3DF0"/>
    <w:rsid w:val="009C7F31"/>
    <w:rsid w:val="009D39A4"/>
    <w:rsid w:val="009E4F1E"/>
    <w:rsid w:val="009F5B9B"/>
    <w:rsid w:val="00A1227A"/>
    <w:rsid w:val="00A21F3C"/>
    <w:rsid w:val="00A37A52"/>
    <w:rsid w:val="00A43CDE"/>
    <w:rsid w:val="00A55035"/>
    <w:rsid w:val="00A605AB"/>
    <w:rsid w:val="00A64AC4"/>
    <w:rsid w:val="00A758E6"/>
    <w:rsid w:val="00A7759D"/>
    <w:rsid w:val="00A877C0"/>
    <w:rsid w:val="00A94FC4"/>
    <w:rsid w:val="00AA020C"/>
    <w:rsid w:val="00AA4123"/>
    <w:rsid w:val="00AC0DA0"/>
    <w:rsid w:val="00AC297F"/>
    <w:rsid w:val="00AC4AFE"/>
    <w:rsid w:val="00AC5BFA"/>
    <w:rsid w:val="00AD2A89"/>
    <w:rsid w:val="00AD3CDD"/>
    <w:rsid w:val="00AD4502"/>
    <w:rsid w:val="00AE142B"/>
    <w:rsid w:val="00AF7C63"/>
    <w:rsid w:val="00B00CDB"/>
    <w:rsid w:val="00B11A3F"/>
    <w:rsid w:val="00B25D4D"/>
    <w:rsid w:val="00B45112"/>
    <w:rsid w:val="00B5585D"/>
    <w:rsid w:val="00B61634"/>
    <w:rsid w:val="00B62940"/>
    <w:rsid w:val="00B71405"/>
    <w:rsid w:val="00B75DC9"/>
    <w:rsid w:val="00B94321"/>
    <w:rsid w:val="00B959A2"/>
    <w:rsid w:val="00B95FCB"/>
    <w:rsid w:val="00B96080"/>
    <w:rsid w:val="00BA00BE"/>
    <w:rsid w:val="00BA7096"/>
    <w:rsid w:val="00BB164C"/>
    <w:rsid w:val="00BD5394"/>
    <w:rsid w:val="00BE2257"/>
    <w:rsid w:val="00BF572A"/>
    <w:rsid w:val="00C02989"/>
    <w:rsid w:val="00C076C7"/>
    <w:rsid w:val="00C12390"/>
    <w:rsid w:val="00C129F3"/>
    <w:rsid w:val="00C13313"/>
    <w:rsid w:val="00C13E57"/>
    <w:rsid w:val="00C15C88"/>
    <w:rsid w:val="00C4322C"/>
    <w:rsid w:val="00C73893"/>
    <w:rsid w:val="00C75A17"/>
    <w:rsid w:val="00C81666"/>
    <w:rsid w:val="00C83434"/>
    <w:rsid w:val="00C83EAA"/>
    <w:rsid w:val="00C92AC5"/>
    <w:rsid w:val="00C93F0D"/>
    <w:rsid w:val="00CA509E"/>
    <w:rsid w:val="00CA6625"/>
    <w:rsid w:val="00CB0819"/>
    <w:rsid w:val="00CB107E"/>
    <w:rsid w:val="00CB1A7C"/>
    <w:rsid w:val="00CB4058"/>
    <w:rsid w:val="00CC18D4"/>
    <w:rsid w:val="00CC5B40"/>
    <w:rsid w:val="00CE3F90"/>
    <w:rsid w:val="00CE420F"/>
    <w:rsid w:val="00D01F6B"/>
    <w:rsid w:val="00D0313F"/>
    <w:rsid w:val="00D07879"/>
    <w:rsid w:val="00D16576"/>
    <w:rsid w:val="00D1756D"/>
    <w:rsid w:val="00D17E48"/>
    <w:rsid w:val="00D27E12"/>
    <w:rsid w:val="00D36859"/>
    <w:rsid w:val="00D515D9"/>
    <w:rsid w:val="00D65CBB"/>
    <w:rsid w:val="00D67B56"/>
    <w:rsid w:val="00D851F6"/>
    <w:rsid w:val="00D97562"/>
    <w:rsid w:val="00DA348F"/>
    <w:rsid w:val="00DA57DA"/>
    <w:rsid w:val="00DC0975"/>
    <w:rsid w:val="00DC1CBC"/>
    <w:rsid w:val="00DC5DDE"/>
    <w:rsid w:val="00DD44E5"/>
    <w:rsid w:val="00DD5304"/>
    <w:rsid w:val="00DE3216"/>
    <w:rsid w:val="00DE3A1B"/>
    <w:rsid w:val="00E04B24"/>
    <w:rsid w:val="00E07ED9"/>
    <w:rsid w:val="00E166FE"/>
    <w:rsid w:val="00E20F40"/>
    <w:rsid w:val="00E23297"/>
    <w:rsid w:val="00E25473"/>
    <w:rsid w:val="00E411D1"/>
    <w:rsid w:val="00E4186C"/>
    <w:rsid w:val="00E430C2"/>
    <w:rsid w:val="00E43BB4"/>
    <w:rsid w:val="00E442E6"/>
    <w:rsid w:val="00E478E5"/>
    <w:rsid w:val="00E5095B"/>
    <w:rsid w:val="00E51553"/>
    <w:rsid w:val="00E57E61"/>
    <w:rsid w:val="00E60509"/>
    <w:rsid w:val="00E76D97"/>
    <w:rsid w:val="00E87E5E"/>
    <w:rsid w:val="00E939CD"/>
    <w:rsid w:val="00EA1E33"/>
    <w:rsid w:val="00EB3FE2"/>
    <w:rsid w:val="00EB489A"/>
    <w:rsid w:val="00EB515D"/>
    <w:rsid w:val="00EC360E"/>
    <w:rsid w:val="00EF3843"/>
    <w:rsid w:val="00EF6DD7"/>
    <w:rsid w:val="00F1692F"/>
    <w:rsid w:val="00F1751F"/>
    <w:rsid w:val="00F23F2F"/>
    <w:rsid w:val="00F2513A"/>
    <w:rsid w:val="00F31351"/>
    <w:rsid w:val="00F31B06"/>
    <w:rsid w:val="00F43581"/>
    <w:rsid w:val="00F4530F"/>
    <w:rsid w:val="00F45B22"/>
    <w:rsid w:val="00F52E02"/>
    <w:rsid w:val="00F54466"/>
    <w:rsid w:val="00F54B0A"/>
    <w:rsid w:val="00F62098"/>
    <w:rsid w:val="00F72520"/>
    <w:rsid w:val="00F8198A"/>
    <w:rsid w:val="00F82ECB"/>
    <w:rsid w:val="00F908F6"/>
    <w:rsid w:val="00F935F1"/>
    <w:rsid w:val="00F95583"/>
    <w:rsid w:val="00F974C6"/>
    <w:rsid w:val="00FB3459"/>
    <w:rsid w:val="00FB4399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FCE8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character" w:customStyle="1" w:styleId="apple-converted-space">
    <w:name w:val="apple-converted-space"/>
    <w:rsid w:val="00D27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character" w:customStyle="1" w:styleId="apple-converted-space">
    <w:name w:val="apple-converted-space"/>
    <w:rsid w:val="00D2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32B9-5F4B-4C94-AB88-FD4D559E92B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F5E7C-78C5-4707-975B-8CBB0AB5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4</cp:revision>
  <cp:lastPrinted>2015-07-15T21:10:00Z</cp:lastPrinted>
  <dcterms:created xsi:type="dcterms:W3CDTF">2016-02-10T19:57:00Z</dcterms:created>
  <dcterms:modified xsi:type="dcterms:W3CDTF">2016-02-10T19:58:00Z</dcterms:modified>
</cp:coreProperties>
</file>