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D65CBB" w:rsidRDefault="00293FE9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055A9A">
        <w:rPr>
          <w:rFonts w:ascii="Arial" w:hAnsi="Arial" w:cs="Arial"/>
          <w:b/>
          <w:i/>
        </w:rPr>
        <w:t>In Situ</w:t>
      </w:r>
      <w:r>
        <w:rPr>
          <w:rFonts w:ascii="Arial" w:hAnsi="Arial" w:cs="Arial"/>
          <w:b/>
        </w:rPr>
        <w:t xml:space="preserve"> Studies of </w:t>
      </w:r>
      <w:r w:rsidR="00A040FB">
        <w:rPr>
          <w:rFonts w:ascii="Arial" w:hAnsi="Arial" w:cs="Arial"/>
          <w:b/>
        </w:rPr>
        <w:t>Rechargeable</w:t>
      </w:r>
      <w:r>
        <w:rPr>
          <w:rFonts w:ascii="Arial" w:hAnsi="Arial" w:cs="Arial"/>
          <w:b/>
        </w:rPr>
        <w:t xml:space="preserve"> </w:t>
      </w:r>
      <w:r w:rsidR="00537688">
        <w:rPr>
          <w:rFonts w:ascii="Arial" w:hAnsi="Arial" w:cs="Arial"/>
          <w:b/>
        </w:rPr>
        <w:t>Batter</w:t>
      </w:r>
      <w:r w:rsidR="00DC67ED">
        <w:rPr>
          <w:rFonts w:ascii="Arial" w:hAnsi="Arial" w:cs="Arial"/>
          <w:b/>
        </w:rPr>
        <w:t>y Electrodes</w:t>
      </w:r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12A2D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Rose, A.</w:t>
      </w:r>
      <w:r w:rsidR="006D0F22">
        <w:rPr>
          <w:rFonts w:ascii="Arial" w:hAnsi="Arial" w:cs="Arial"/>
          <w:sz w:val="20"/>
          <w:szCs w:val="20"/>
        </w:rPr>
        <w:t>;</w:t>
      </w:r>
      <w:bookmarkStart w:id="0" w:name="_GoBack"/>
      <w:bookmarkEnd w:id="0"/>
      <w:r w:rsidR="006F34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Feng</w:t>
      </w:r>
      <w:r w:rsidR="00FB439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X</w:t>
      </w:r>
      <w:r w:rsidR="00FB4399" w:rsidRPr="00F52E02">
        <w:rPr>
          <w:rFonts w:ascii="Arial" w:hAnsi="Arial" w:cs="Arial"/>
          <w:sz w:val="20"/>
          <w:szCs w:val="20"/>
        </w:rPr>
        <w:t>.</w:t>
      </w:r>
      <w:r w:rsidR="006F34CD">
        <w:rPr>
          <w:rFonts w:ascii="Arial" w:hAnsi="Arial" w:cs="Arial"/>
          <w:sz w:val="20"/>
          <w:szCs w:val="20"/>
        </w:rPr>
        <w:t xml:space="preserve"> </w:t>
      </w:r>
      <w:r w:rsidR="008A1D84" w:rsidRPr="00F52E02">
        <w:rPr>
          <w:rFonts w:ascii="Arial" w:hAnsi="Arial" w:cs="Arial"/>
          <w:sz w:val="20"/>
          <w:szCs w:val="20"/>
        </w:rPr>
        <w:t>and</w:t>
      </w:r>
      <w:r w:rsidR="00A94FC4" w:rsidRPr="00F52E02">
        <w:rPr>
          <w:rFonts w:ascii="Arial" w:hAnsi="Arial" w:cs="Arial"/>
          <w:sz w:val="20"/>
          <w:szCs w:val="20"/>
        </w:rPr>
        <w:t xml:space="preserve"> </w:t>
      </w:r>
      <w:r w:rsidRPr="00A12A2D">
        <w:rPr>
          <w:rFonts w:ascii="Arial" w:hAnsi="Arial" w:cs="Arial"/>
          <w:sz w:val="20"/>
          <w:szCs w:val="20"/>
          <w:u w:val="single"/>
        </w:rPr>
        <w:t>Hu, Y.-Y</w:t>
      </w:r>
      <w:r w:rsidR="00FB4399" w:rsidRPr="00A12A2D">
        <w:rPr>
          <w:rFonts w:ascii="Arial" w:hAnsi="Arial" w:cs="Arial"/>
          <w:sz w:val="20"/>
          <w:szCs w:val="20"/>
          <w:u w:val="single"/>
        </w:rPr>
        <w:t>.</w:t>
      </w:r>
      <w:r w:rsidR="00FB4399">
        <w:rPr>
          <w:rFonts w:ascii="Arial" w:hAnsi="Arial" w:cs="Arial"/>
          <w:sz w:val="20"/>
          <w:szCs w:val="20"/>
        </w:rPr>
        <w:t xml:space="preserve"> </w:t>
      </w:r>
      <w:r w:rsidR="00A94FC4" w:rsidRPr="006B3824">
        <w:rPr>
          <w:rFonts w:ascii="Arial" w:hAnsi="Arial" w:cs="Arial"/>
          <w:sz w:val="20"/>
          <w:szCs w:val="20"/>
        </w:rPr>
        <w:t>(</w:t>
      </w:r>
      <w:r w:rsidR="006F34CD" w:rsidRPr="006B3824">
        <w:rPr>
          <w:rFonts w:ascii="Arial" w:hAnsi="Arial" w:cs="Arial"/>
          <w:sz w:val="20"/>
          <w:szCs w:val="20"/>
        </w:rPr>
        <w:t>F</w:t>
      </w:r>
      <w:r w:rsidR="006F34CD">
        <w:rPr>
          <w:rFonts w:ascii="Arial" w:hAnsi="Arial" w:cs="Arial"/>
          <w:sz w:val="20"/>
          <w:szCs w:val="20"/>
        </w:rPr>
        <w:t xml:space="preserve">lorida </w:t>
      </w:r>
      <w:r w:rsidR="006F34CD" w:rsidRPr="006B3824">
        <w:rPr>
          <w:rFonts w:ascii="Arial" w:hAnsi="Arial" w:cs="Arial"/>
          <w:sz w:val="20"/>
          <w:szCs w:val="20"/>
        </w:rPr>
        <w:t>S</w:t>
      </w:r>
      <w:r w:rsidR="006F34CD">
        <w:rPr>
          <w:rFonts w:ascii="Arial" w:hAnsi="Arial" w:cs="Arial"/>
          <w:sz w:val="20"/>
          <w:szCs w:val="20"/>
        </w:rPr>
        <w:t xml:space="preserve">tate </w:t>
      </w:r>
      <w:r w:rsidR="006F34CD" w:rsidRPr="006B3824">
        <w:rPr>
          <w:rFonts w:ascii="Arial" w:hAnsi="Arial" w:cs="Arial"/>
          <w:sz w:val="20"/>
          <w:szCs w:val="20"/>
        </w:rPr>
        <w:t>U</w:t>
      </w:r>
      <w:r w:rsidR="006F34CD">
        <w:rPr>
          <w:rFonts w:ascii="Arial" w:hAnsi="Arial" w:cs="Arial"/>
          <w:sz w:val="20"/>
          <w:szCs w:val="20"/>
        </w:rPr>
        <w:t>.</w:t>
      </w:r>
      <w:r w:rsidR="006F34CD" w:rsidRPr="006B3824">
        <w:rPr>
          <w:rFonts w:ascii="Arial" w:hAnsi="Arial" w:cs="Arial"/>
          <w:sz w:val="20"/>
          <w:szCs w:val="20"/>
        </w:rPr>
        <w:t>,</w:t>
      </w:r>
      <w:r w:rsidR="006F34CD">
        <w:rPr>
          <w:rFonts w:ascii="Arial" w:hAnsi="Arial" w:cs="Arial"/>
          <w:sz w:val="20"/>
          <w:szCs w:val="20"/>
        </w:rPr>
        <w:t xml:space="preserve"> Chemistry &amp; Biochemistry</w:t>
      </w:r>
      <w:r w:rsidR="00A94FC4" w:rsidRPr="006B3824">
        <w:rPr>
          <w:rFonts w:ascii="Arial" w:hAnsi="Arial" w:cs="Arial"/>
          <w:sz w:val="20"/>
          <w:szCs w:val="20"/>
        </w:rPr>
        <w:t>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:rsidR="002524EE" w:rsidRPr="006B3824" w:rsidRDefault="006B3824" w:rsidP="00293FE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FB4563">
        <w:rPr>
          <w:rFonts w:ascii="Arial" w:hAnsi="Arial" w:cs="Arial"/>
          <w:sz w:val="20"/>
          <w:szCs w:val="20"/>
        </w:rPr>
        <w:t xml:space="preserve">Secondary </w:t>
      </w:r>
      <w:r w:rsidR="00293FE9">
        <w:rPr>
          <w:rFonts w:ascii="Arial" w:hAnsi="Arial" w:cs="Arial"/>
          <w:sz w:val="20"/>
          <w:szCs w:val="20"/>
        </w:rPr>
        <w:t>batteries</w:t>
      </w:r>
      <w:r w:rsidR="009409C3">
        <w:rPr>
          <w:rFonts w:ascii="Arial" w:hAnsi="Arial" w:cs="Arial"/>
          <w:sz w:val="20"/>
          <w:szCs w:val="20"/>
        </w:rPr>
        <w:t xml:space="preserve"> are highly utilized </w:t>
      </w:r>
      <w:r w:rsidR="00013135">
        <w:rPr>
          <w:rFonts w:ascii="Arial" w:hAnsi="Arial" w:cs="Arial"/>
          <w:sz w:val="20"/>
          <w:szCs w:val="20"/>
        </w:rPr>
        <w:t>as a major energy storage technology</w:t>
      </w:r>
      <w:r w:rsidR="00293FE9">
        <w:rPr>
          <w:rFonts w:ascii="Arial" w:hAnsi="Arial" w:cs="Arial"/>
          <w:sz w:val="20"/>
          <w:szCs w:val="20"/>
        </w:rPr>
        <w:t xml:space="preserve">. </w:t>
      </w:r>
      <w:r w:rsidR="004A20F4">
        <w:rPr>
          <w:rFonts w:ascii="Arial" w:hAnsi="Arial" w:cs="Arial"/>
          <w:sz w:val="20"/>
          <w:szCs w:val="20"/>
        </w:rPr>
        <w:t xml:space="preserve">In order to further optimize the performance of these batteries, </w:t>
      </w:r>
      <w:r w:rsidR="000A0904">
        <w:rPr>
          <w:rFonts w:ascii="Arial" w:hAnsi="Arial" w:cs="Arial"/>
          <w:sz w:val="20"/>
          <w:szCs w:val="20"/>
        </w:rPr>
        <w:t>the</w:t>
      </w:r>
      <w:r w:rsidR="004A1BBC">
        <w:rPr>
          <w:rFonts w:ascii="Arial" w:hAnsi="Arial" w:cs="Arial"/>
          <w:sz w:val="20"/>
          <w:szCs w:val="20"/>
        </w:rPr>
        <w:t xml:space="preserve"> mechanisms of</w:t>
      </w:r>
      <w:r w:rsidR="000A0904">
        <w:rPr>
          <w:rFonts w:ascii="Arial" w:hAnsi="Arial" w:cs="Arial"/>
          <w:sz w:val="20"/>
          <w:szCs w:val="20"/>
        </w:rPr>
        <w:t xml:space="preserve"> </w:t>
      </w:r>
      <w:r w:rsidR="004A20F4">
        <w:rPr>
          <w:rFonts w:ascii="Arial" w:hAnsi="Arial" w:cs="Arial"/>
          <w:sz w:val="20"/>
          <w:szCs w:val="20"/>
        </w:rPr>
        <w:t>fundamental reactions and structur</w:t>
      </w:r>
      <w:r w:rsidR="00E677E9">
        <w:rPr>
          <w:rFonts w:ascii="Arial" w:hAnsi="Arial" w:cs="Arial"/>
          <w:sz w:val="20"/>
          <w:szCs w:val="20"/>
        </w:rPr>
        <w:t>al</w:t>
      </w:r>
      <w:r w:rsidR="004A20F4">
        <w:rPr>
          <w:rFonts w:ascii="Arial" w:hAnsi="Arial" w:cs="Arial"/>
          <w:sz w:val="20"/>
          <w:szCs w:val="20"/>
        </w:rPr>
        <w:t xml:space="preserve"> </w:t>
      </w:r>
      <w:r w:rsidR="00E23F5F">
        <w:rPr>
          <w:rFonts w:ascii="Arial" w:hAnsi="Arial" w:cs="Arial"/>
          <w:sz w:val="20"/>
          <w:szCs w:val="20"/>
        </w:rPr>
        <w:t>changes</w:t>
      </w:r>
      <w:r w:rsidR="00F04299">
        <w:rPr>
          <w:rFonts w:ascii="Arial" w:hAnsi="Arial" w:cs="Arial"/>
          <w:sz w:val="20"/>
          <w:szCs w:val="20"/>
        </w:rPr>
        <w:t xml:space="preserve">, which occur </w:t>
      </w:r>
      <w:r w:rsidR="00E677E9">
        <w:rPr>
          <w:rFonts w:ascii="Arial" w:hAnsi="Arial" w:cs="Arial"/>
          <w:sz w:val="20"/>
          <w:szCs w:val="20"/>
        </w:rPr>
        <w:t>within</w:t>
      </w:r>
      <w:r w:rsidR="00F04299">
        <w:rPr>
          <w:rFonts w:ascii="Arial" w:hAnsi="Arial" w:cs="Arial"/>
          <w:sz w:val="20"/>
          <w:szCs w:val="20"/>
        </w:rPr>
        <w:t xml:space="preserve"> the batteries</w:t>
      </w:r>
      <w:r w:rsidR="00E23F5F">
        <w:rPr>
          <w:rFonts w:ascii="Arial" w:hAnsi="Arial" w:cs="Arial"/>
          <w:sz w:val="20"/>
          <w:szCs w:val="20"/>
        </w:rPr>
        <w:t>,</w:t>
      </w:r>
      <w:r w:rsidR="000A0904">
        <w:rPr>
          <w:rFonts w:ascii="Arial" w:hAnsi="Arial" w:cs="Arial"/>
          <w:sz w:val="20"/>
          <w:szCs w:val="20"/>
        </w:rPr>
        <w:t xml:space="preserve"> are studied</w:t>
      </w:r>
      <w:r w:rsidR="004A20F4">
        <w:rPr>
          <w:rFonts w:ascii="Arial" w:hAnsi="Arial" w:cs="Arial"/>
          <w:sz w:val="20"/>
          <w:szCs w:val="20"/>
        </w:rPr>
        <w:t xml:space="preserve"> in real-time.</w:t>
      </w:r>
      <w:r w:rsidR="007457E3">
        <w:rPr>
          <w:rFonts w:ascii="Arial" w:hAnsi="Arial" w:cs="Arial"/>
          <w:sz w:val="20"/>
          <w:szCs w:val="20"/>
        </w:rPr>
        <w:t xml:space="preserve"> </w:t>
      </w:r>
      <w:r w:rsidR="00690140">
        <w:rPr>
          <w:rFonts w:ascii="Arial" w:hAnsi="Arial" w:cs="Arial"/>
          <w:sz w:val="20"/>
          <w:szCs w:val="20"/>
        </w:rPr>
        <w:t xml:space="preserve">Lithium </w:t>
      </w:r>
      <w:r w:rsidR="00F951BE">
        <w:rPr>
          <w:rFonts w:ascii="Arial" w:hAnsi="Arial" w:cs="Arial"/>
          <w:sz w:val="20"/>
          <w:szCs w:val="20"/>
        </w:rPr>
        <w:t>t</w:t>
      </w:r>
      <w:r w:rsidR="00690140">
        <w:rPr>
          <w:rFonts w:ascii="Arial" w:hAnsi="Arial" w:cs="Arial"/>
          <w:sz w:val="20"/>
          <w:szCs w:val="20"/>
        </w:rPr>
        <w:t xml:space="preserve">itanium </w:t>
      </w:r>
      <w:r w:rsidR="00F951BE">
        <w:rPr>
          <w:rFonts w:ascii="Arial" w:hAnsi="Arial" w:cs="Arial"/>
          <w:sz w:val="20"/>
          <w:szCs w:val="20"/>
        </w:rPr>
        <w:t>o</w:t>
      </w:r>
      <w:r w:rsidR="00690140">
        <w:rPr>
          <w:rFonts w:ascii="Arial" w:hAnsi="Arial" w:cs="Arial"/>
          <w:sz w:val="20"/>
          <w:szCs w:val="20"/>
        </w:rPr>
        <w:t>xide</w:t>
      </w:r>
      <w:r w:rsidR="004A1BBC">
        <w:rPr>
          <w:rFonts w:ascii="Arial" w:hAnsi="Arial" w:cs="Arial"/>
          <w:sz w:val="20"/>
          <w:szCs w:val="20"/>
        </w:rPr>
        <w:t xml:space="preserve"> (Li</w:t>
      </w:r>
      <w:r w:rsidR="004A1BBC" w:rsidRPr="00055A9A">
        <w:rPr>
          <w:rFonts w:ascii="Arial" w:hAnsi="Arial" w:cs="Arial"/>
          <w:sz w:val="20"/>
          <w:szCs w:val="20"/>
          <w:vertAlign w:val="subscript"/>
        </w:rPr>
        <w:t>4</w:t>
      </w:r>
      <w:r w:rsidR="004A1BBC">
        <w:rPr>
          <w:rFonts w:ascii="Arial" w:hAnsi="Arial" w:cs="Arial"/>
          <w:sz w:val="20"/>
          <w:szCs w:val="20"/>
        </w:rPr>
        <w:t>Ti</w:t>
      </w:r>
      <w:r w:rsidR="004A1BBC" w:rsidRPr="00055A9A">
        <w:rPr>
          <w:rFonts w:ascii="Arial" w:hAnsi="Arial" w:cs="Arial"/>
          <w:sz w:val="20"/>
          <w:szCs w:val="20"/>
          <w:vertAlign w:val="subscript"/>
        </w:rPr>
        <w:t>5</w:t>
      </w:r>
      <w:r w:rsidR="004A1BBC">
        <w:rPr>
          <w:rFonts w:ascii="Arial" w:hAnsi="Arial" w:cs="Arial"/>
          <w:sz w:val="20"/>
          <w:szCs w:val="20"/>
        </w:rPr>
        <w:t>O</w:t>
      </w:r>
      <w:r w:rsidR="00376359" w:rsidRPr="00055A9A">
        <w:rPr>
          <w:rFonts w:ascii="Arial" w:hAnsi="Arial" w:cs="Arial"/>
          <w:sz w:val="20"/>
          <w:szCs w:val="20"/>
          <w:vertAlign w:val="subscript"/>
        </w:rPr>
        <w:t>12</w:t>
      </w:r>
      <w:r w:rsidR="00376359">
        <w:rPr>
          <w:rFonts w:ascii="Arial" w:hAnsi="Arial" w:cs="Arial"/>
          <w:sz w:val="20"/>
          <w:szCs w:val="20"/>
        </w:rPr>
        <w:t xml:space="preserve">, or </w:t>
      </w:r>
      <w:r w:rsidR="004A1BBC">
        <w:rPr>
          <w:rFonts w:ascii="Arial" w:hAnsi="Arial" w:cs="Arial"/>
          <w:sz w:val="20"/>
          <w:szCs w:val="20"/>
        </w:rPr>
        <w:t>LTO</w:t>
      </w:r>
      <w:r w:rsidR="00376359">
        <w:rPr>
          <w:rFonts w:ascii="Arial" w:hAnsi="Arial" w:cs="Arial"/>
          <w:sz w:val="20"/>
          <w:szCs w:val="20"/>
        </w:rPr>
        <w:t>)</w:t>
      </w:r>
      <w:r w:rsidR="00944715">
        <w:rPr>
          <w:rFonts w:ascii="Arial" w:hAnsi="Arial" w:cs="Arial"/>
          <w:sz w:val="20"/>
          <w:szCs w:val="20"/>
        </w:rPr>
        <w:t xml:space="preserve"> is a common anode used in Lithium ion batteries</w:t>
      </w:r>
      <w:r w:rsidR="00C5786E">
        <w:rPr>
          <w:rFonts w:ascii="Arial" w:hAnsi="Arial" w:cs="Arial"/>
          <w:sz w:val="20"/>
          <w:szCs w:val="20"/>
        </w:rPr>
        <w:t>,</w:t>
      </w:r>
      <w:r w:rsidR="00AA3A3F">
        <w:rPr>
          <w:rFonts w:ascii="Arial" w:hAnsi="Arial" w:cs="Arial"/>
          <w:sz w:val="20"/>
          <w:szCs w:val="20"/>
        </w:rPr>
        <w:t xml:space="preserve"> which shows </w:t>
      </w:r>
      <w:r w:rsidR="00B42A13">
        <w:rPr>
          <w:rFonts w:ascii="Arial" w:hAnsi="Arial" w:cs="Arial"/>
          <w:sz w:val="20"/>
          <w:szCs w:val="20"/>
        </w:rPr>
        <w:t xml:space="preserve">stable </w:t>
      </w:r>
      <w:r w:rsidR="00231546">
        <w:rPr>
          <w:rFonts w:ascii="Arial" w:hAnsi="Arial" w:cs="Arial"/>
          <w:sz w:val="20"/>
          <w:szCs w:val="20"/>
        </w:rPr>
        <w:t xml:space="preserve">electrochemical </w:t>
      </w:r>
      <w:r w:rsidR="00AA3A3F">
        <w:rPr>
          <w:rFonts w:ascii="Arial" w:hAnsi="Arial" w:cs="Arial"/>
          <w:sz w:val="20"/>
          <w:szCs w:val="20"/>
        </w:rPr>
        <w:t>performance</w:t>
      </w:r>
      <w:r w:rsidR="00944715">
        <w:rPr>
          <w:rFonts w:ascii="Arial" w:hAnsi="Arial" w:cs="Arial"/>
          <w:sz w:val="20"/>
          <w:szCs w:val="20"/>
        </w:rPr>
        <w:t xml:space="preserve">. </w:t>
      </w:r>
      <w:r w:rsidR="009409C3">
        <w:rPr>
          <w:rFonts w:ascii="Arial" w:hAnsi="Arial" w:cs="Arial"/>
          <w:sz w:val="20"/>
          <w:szCs w:val="20"/>
        </w:rPr>
        <w:t xml:space="preserve">One of the challenges with studying this material using </w:t>
      </w:r>
      <w:r w:rsidR="002F0855" w:rsidRPr="00055A9A">
        <w:rPr>
          <w:rFonts w:ascii="Arial" w:hAnsi="Arial" w:cs="Arial"/>
          <w:i/>
          <w:sz w:val="20"/>
          <w:szCs w:val="20"/>
        </w:rPr>
        <w:t>in situ</w:t>
      </w:r>
      <w:r w:rsidR="002F0855">
        <w:rPr>
          <w:rFonts w:ascii="Arial" w:hAnsi="Arial" w:cs="Arial"/>
          <w:sz w:val="20"/>
          <w:szCs w:val="20"/>
        </w:rPr>
        <w:t xml:space="preserve"> </w:t>
      </w:r>
      <w:r w:rsidR="009409C3">
        <w:rPr>
          <w:rFonts w:ascii="Arial" w:hAnsi="Arial" w:cs="Arial"/>
          <w:sz w:val="20"/>
          <w:szCs w:val="20"/>
        </w:rPr>
        <w:t xml:space="preserve">NMR is that the </w:t>
      </w:r>
      <w:r w:rsidR="009409C3" w:rsidRPr="009409C3">
        <w:rPr>
          <w:rFonts w:ascii="Arial" w:hAnsi="Arial" w:cs="Arial"/>
          <w:sz w:val="20"/>
          <w:szCs w:val="20"/>
          <w:vertAlign w:val="superscript"/>
        </w:rPr>
        <w:t>7</w:t>
      </w:r>
      <w:r w:rsidR="009409C3">
        <w:rPr>
          <w:rFonts w:ascii="Arial" w:hAnsi="Arial" w:cs="Arial"/>
          <w:sz w:val="20"/>
          <w:szCs w:val="20"/>
        </w:rPr>
        <w:t xml:space="preserve">Li signal from LTO </w:t>
      </w:r>
      <w:r w:rsidR="001D3587">
        <w:rPr>
          <w:rFonts w:ascii="Arial" w:hAnsi="Arial" w:cs="Arial"/>
          <w:sz w:val="20"/>
          <w:szCs w:val="20"/>
        </w:rPr>
        <w:t xml:space="preserve">is very broad and </w:t>
      </w:r>
      <w:r w:rsidR="002F0855">
        <w:rPr>
          <w:rFonts w:ascii="Arial" w:hAnsi="Arial" w:cs="Arial"/>
          <w:sz w:val="20"/>
          <w:szCs w:val="20"/>
        </w:rPr>
        <w:t xml:space="preserve">difficult to distinguish </w:t>
      </w:r>
      <w:r w:rsidR="001D3587">
        <w:rPr>
          <w:rFonts w:ascii="Arial" w:hAnsi="Arial" w:cs="Arial"/>
          <w:sz w:val="20"/>
          <w:szCs w:val="20"/>
        </w:rPr>
        <w:t xml:space="preserve">from </w:t>
      </w:r>
      <w:r w:rsidR="003C784C">
        <w:rPr>
          <w:rFonts w:ascii="Arial" w:hAnsi="Arial" w:cs="Arial"/>
          <w:sz w:val="20"/>
          <w:szCs w:val="20"/>
        </w:rPr>
        <w:t xml:space="preserve">the sharp, </w:t>
      </w:r>
      <w:r w:rsidR="008C1EF4">
        <w:rPr>
          <w:rFonts w:ascii="Arial" w:hAnsi="Arial" w:cs="Arial"/>
          <w:sz w:val="20"/>
          <w:szCs w:val="20"/>
        </w:rPr>
        <w:t>dominating</w:t>
      </w:r>
      <w:r w:rsidR="003C784C">
        <w:rPr>
          <w:rFonts w:ascii="Arial" w:hAnsi="Arial" w:cs="Arial"/>
          <w:sz w:val="20"/>
          <w:szCs w:val="20"/>
        </w:rPr>
        <w:t xml:space="preserve"> signal </w:t>
      </w:r>
      <w:r w:rsidR="008C1EF4">
        <w:rPr>
          <w:rFonts w:ascii="Arial" w:hAnsi="Arial" w:cs="Arial"/>
          <w:sz w:val="20"/>
          <w:szCs w:val="20"/>
        </w:rPr>
        <w:t xml:space="preserve">from </w:t>
      </w:r>
      <w:r w:rsidR="003C784C">
        <w:rPr>
          <w:rFonts w:ascii="Arial" w:hAnsi="Arial" w:cs="Arial"/>
          <w:sz w:val="20"/>
          <w:szCs w:val="20"/>
        </w:rPr>
        <w:t>the LiPF</w:t>
      </w:r>
      <w:r w:rsidR="003C784C" w:rsidRPr="003C784C">
        <w:rPr>
          <w:rFonts w:ascii="Arial" w:hAnsi="Arial" w:cs="Arial"/>
          <w:sz w:val="20"/>
          <w:szCs w:val="20"/>
          <w:vertAlign w:val="subscript"/>
        </w:rPr>
        <w:t>6</w:t>
      </w:r>
      <w:r w:rsidR="003C784C">
        <w:rPr>
          <w:rFonts w:ascii="Arial" w:hAnsi="Arial" w:cs="Arial"/>
          <w:sz w:val="20"/>
          <w:szCs w:val="20"/>
        </w:rPr>
        <w:t xml:space="preserve"> electrolyte.</w:t>
      </w:r>
      <w:r w:rsidR="00C73673">
        <w:rPr>
          <w:rFonts w:ascii="Arial" w:hAnsi="Arial" w:cs="Arial"/>
          <w:sz w:val="20"/>
          <w:szCs w:val="20"/>
        </w:rPr>
        <w:t xml:space="preserve"> In order to further continue with the characterization of Lithium ions in the material, a </w:t>
      </w:r>
      <w:r w:rsidR="003307F5">
        <w:rPr>
          <w:rFonts w:ascii="Arial" w:hAnsi="Arial" w:cs="Arial"/>
          <w:sz w:val="20"/>
          <w:szCs w:val="20"/>
        </w:rPr>
        <w:t>reliable way to separate the LTO peak from the electrolyte peak is crucial.</w:t>
      </w:r>
    </w:p>
    <w:p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6F34CD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933710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0800" behindDoc="0" locked="0" layoutInCell="1" allowOverlap="1" wp14:anchorId="19AD5697" wp14:editId="29DF909C">
            <wp:simplePos x="0" y="0"/>
            <wp:positionH relativeFrom="column">
              <wp:posOffset>3705860</wp:posOffset>
            </wp:positionH>
            <wp:positionV relativeFrom="paragraph">
              <wp:posOffset>128270</wp:posOffset>
            </wp:positionV>
            <wp:extent cx="2602865" cy="1828800"/>
            <wp:effectExtent l="0" t="0" r="6985" b="0"/>
            <wp:wrapSquare wrapText="bothSides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4EE"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:rsidR="006F34CD" w:rsidRDefault="006B3824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37688">
        <w:rPr>
          <w:rFonts w:ascii="Arial" w:hAnsi="Arial" w:cs="Arial"/>
          <w:sz w:val="20"/>
          <w:szCs w:val="20"/>
          <w:vertAlign w:val="superscript"/>
        </w:rPr>
        <w:t>7</w:t>
      </w:r>
      <w:r w:rsidR="00537688">
        <w:rPr>
          <w:rFonts w:ascii="Arial" w:hAnsi="Arial" w:cs="Arial"/>
          <w:sz w:val="20"/>
          <w:szCs w:val="20"/>
        </w:rPr>
        <w:t>L</w:t>
      </w:r>
      <w:r w:rsidR="00E34AC4">
        <w:rPr>
          <w:rFonts w:ascii="Arial" w:hAnsi="Arial" w:cs="Arial"/>
          <w:sz w:val="20"/>
          <w:szCs w:val="20"/>
        </w:rPr>
        <w:t xml:space="preserve">i </w:t>
      </w:r>
      <w:r w:rsidR="005B5B6E" w:rsidRPr="00055A9A">
        <w:rPr>
          <w:rFonts w:ascii="Arial" w:hAnsi="Arial" w:cs="Arial"/>
          <w:i/>
          <w:sz w:val="20"/>
          <w:szCs w:val="20"/>
        </w:rPr>
        <w:t>in situ</w:t>
      </w:r>
      <w:r w:rsidR="005B5B6E">
        <w:rPr>
          <w:rFonts w:ascii="Arial" w:hAnsi="Arial" w:cs="Arial"/>
          <w:sz w:val="20"/>
          <w:szCs w:val="20"/>
        </w:rPr>
        <w:t xml:space="preserve"> </w:t>
      </w:r>
      <w:r w:rsidR="00E34AC4">
        <w:rPr>
          <w:rFonts w:ascii="Arial" w:hAnsi="Arial" w:cs="Arial"/>
          <w:sz w:val="20"/>
          <w:szCs w:val="20"/>
        </w:rPr>
        <w:t xml:space="preserve">NMR spectra were acquired on a Bruker </w:t>
      </w:r>
      <w:r w:rsidR="00537688">
        <w:rPr>
          <w:rFonts w:ascii="Arial" w:hAnsi="Arial" w:cs="Arial"/>
          <w:sz w:val="20"/>
          <w:szCs w:val="20"/>
        </w:rPr>
        <w:t>DRX-4</w:t>
      </w:r>
      <w:r w:rsidR="00E34AC4" w:rsidRPr="00F7014D">
        <w:rPr>
          <w:rFonts w:ascii="Arial" w:hAnsi="Arial" w:cs="Arial"/>
          <w:sz w:val="20"/>
          <w:szCs w:val="20"/>
        </w:rPr>
        <w:t xml:space="preserve">00 </w:t>
      </w:r>
      <w:r w:rsidR="00E34AC4">
        <w:rPr>
          <w:rFonts w:ascii="Arial" w:hAnsi="Arial" w:cs="Arial"/>
          <w:sz w:val="20"/>
          <w:szCs w:val="20"/>
        </w:rPr>
        <w:t xml:space="preserve">spectrometer at a </w:t>
      </w:r>
      <w:proofErr w:type="spellStart"/>
      <w:r w:rsidR="00E34AC4">
        <w:rPr>
          <w:rFonts w:ascii="Arial" w:hAnsi="Arial" w:cs="Arial"/>
          <w:sz w:val="20"/>
          <w:szCs w:val="20"/>
        </w:rPr>
        <w:t>Larmor</w:t>
      </w:r>
      <w:proofErr w:type="spellEnd"/>
      <w:r w:rsidR="00E34AC4">
        <w:rPr>
          <w:rFonts w:ascii="Arial" w:hAnsi="Arial" w:cs="Arial"/>
          <w:sz w:val="20"/>
          <w:szCs w:val="20"/>
        </w:rPr>
        <w:t xml:space="preserve"> frequency of </w:t>
      </w:r>
      <w:r w:rsidR="00537688">
        <w:rPr>
          <w:rFonts w:ascii="Arial" w:hAnsi="Arial" w:cs="Arial"/>
          <w:sz w:val="20"/>
          <w:szCs w:val="20"/>
        </w:rPr>
        <w:t>155.5</w:t>
      </w:r>
      <w:r w:rsidR="00E34AC4">
        <w:rPr>
          <w:rFonts w:ascii="Arial" w:hAnsi="Arial" w:cs="Arial"/>
          <w:sz w:val="20"/>
          <w:szCs w:val="20"/>
        </w:rPr>
        <w:t xml:space="preserve"> MHz using </w:t>
      </w:r>
    </w:p>
    <w:p w:rsidR="006F34CD" w:rsidRDefault="00E34AC4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gramStart"/>
      <w:r w:rsidRPr="00F7014D">
        <w:rPr>
          <w:rFonts w:ascii="Arial" w:hAnsi="Arial" w:cs="Arial"/>
          <w:sz w:val="20"/>
          <w:szCs w:val="20"/>
        </w:rPr>
        <w:t>a</w:t>
      </w:r>
      <w:proofErr w:type="gramEnd"/>
      <w:r w:rsidRPr="00F7014D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 xml:space="preserve">ruker </w:t>
      </w:r>
      <w:r w:rsidR="00293FE9">
        <w:rPr>
          <w:rFonts w:ascii="Arial" w:hAnsi="Arial" w:cs="Arial"/>
          <w:sz w:val="20"/>
          <w:szCs w:val="20"/>
        </w:rPr>
        <w:t xml:space="preserve">static low-gamma </w:t>
      </w:r>
      <w:r>
        <w:rPr>
          <w:rFonts w:ascii="Arial" w:hAnsi="Arial" w:cs="Arial"/>
          <w:sz w:val="20"/>
          <w:szCs w:val="20"/>
        </w:rPr>
        <w:t>probe</w:t>
      </w:r>
      <w:r w:rsidR="00297B25">
        <w:rPr>
          <w:rFonts w:ascii="Arial" w:hAnsi="Arial" w:cs="Arial"/>
          <w:sz w:val="20"/>
          <w:szCs w:val="20"/>
        </w:rPr>
        <w:t xml:space="preserve"> modified for in situ NMR of rechargeable batteries (Fig. 1)</w:t>
      </w:r>
      <w:r>
        <w:rPr>
          <w:rFonts w:ascii="Arial" w:hAnsi="Arial" w:cs="Arial"/>
          <w:sz w:val="20"/>
          <w:szCs w:val="20"/>
        </w:rPr>
        <w:t>. A</w:t>
      </w:r>
      <w:r w:rsidRPr="00F701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spin-echo pulse sequence </w:t>
      </w:r>
      <w:r w:rsidRPr="00F7014D">
        <w:rPr>
          <w:rFonts w:ascii="Arial" w:hAnsi="Arial" w:cs="Arial"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employed for all experiments. </w:t>
      </w:r>
      <w:r w:rsidRPr="00DE5404">
        <w:rPr>
          <w:rFonts w:ascii="Arial" w:hAnsi="Arial" w:cs="Arial"/>
          <w:sz w:val="20"/>
          <w:szCs w:val="20"/>
        </w:rPr>
        <w:t xml:space="preserve">All </w:t>
      </w:r>
      <w:proofErr w:type="spellStart"/>
      <w:r w:rsidRPr="00DE5404">
        <w:rPr>
          <w:rFonts w:ascii="Arial" w:hAnsi="Arial" w:cs="Arial"/>
          <w:sz w:val="20"/>
          <w:szCs w:val="20"/>
        </w:rPr>
        <w:t>r.f</w:t>
      </w:r>
      <w:proofErr w:type="spellEnd"/>
      <w:r w:rsidRPr="00DE5404">
        <w:rPr>
          <w:rFonts w:ascii="Arial" w:hAnsi="Arial" w:cs="Arial"/>
          <w:sz w:val="20"/>
          <w:szCs w:val="20"/>
        </w:rPr>
        <w:t>. pul</w:t>
      </w:r>
      <w:r w:rsidR="00537688">
        <w:rPr>
          <w:rFonts w:ascii="Arial" w:hAnsi="Arial" w:cs="Arial"/>
          <w:sz w:val="20"/>
          <w:szCs w:val="20"/>
        </w:rPr>
        <w:t xml:space="preserve">se lengths were optimized using a </w:t>
      </w:r>
      <w:r w:rsidR="00293FE9">
        <w:rPr>
          <w:rFonts w:ascii="Arial" w:hAnsi="Arial" w:cs="Arial"/>
          <w:sz w:val="20"/>
          <w:szCs w:val="20"/>
        </w:rPr>
        <w:t xml:space="preserve">saturated </w:t>
      </w:r>
      <w:proofErr w:type="spellStart"/>
      <w:r w:rsidR="00537688">
        <w:rPr>
          <w:rFonts w:ascii="Arial" w:hAnsi="Arial" w:cs="Arial"/>
          <w:sz w:val="20"/>
          <w:szCs w:val="20"/>
        </w:rPr>
        <w:t>LiCl</w:t>
      </w:r>
      <w:proofErr w:type="spellEnd"/>
      <w:r w:rsidR="00537688">
        <w:rPr>
          <w:rFonts w:ascii="Arial" w:hAnsi="Arial" w:cs="Arial"/>
          <w:sz w:val="20"/>
          <w:szCs w:val="20"/>
        </w:rPr>
        <w:t xml:space="preserve"> solution</w:t>
      </w:r>
      <w:r w:rsidRPr="00DE5404">
        <w:rPr>
          <w:rFonts w:ascii="Arial" w:hAnsi="Arial" w:cs="Arial"/>
          <w:sz w:val="20"/>
          <w:szCs w:val="20"/>
        </w:rPr>
        <w:t>.  T</w:t>
      </w:r>
      <w:r w:rsidR="00293FE9">
        <w:rPr>
          <w:rFonts w:ascii="Arial" w:hAnsi="Arial" w:cs="Arial"/>
          <w:sz w:val="20"/>
          <w:szCs w:val="20"/>
        </w:rPr>
        <w:t>he recycle delay was 5</w:t>
      </w:r>
      <w:r w:rsidRPr="00DE5404">
        <w:rPr>
          <w:rFonts w:ascii="Arial" w:hAnsi="Arial" w:cs="Arial"/>
          <w:sz w:val="20"/>
          <w:szCs w:val="20"/>
        </w:rPr>
        <w:t xml:space="preserve"> s and a total of </w:t>
      </w:r>
      <w:r w:rsidR="00F04234">
        <w:rPr>
          <w:rFonts w:ascii="Arial" w:hAnsi="Arial" w:cs="Arial"/>
          <w:sz w:val="20"/>
          <w:szCs w:val="20"/>
        </w:rPr>
        <w:t>1536</w:t>
      </w:r>
      <w:r w:rsidRPr="00DE5404">
        <w:rPr>
          <w:rFonts w:ascii="Arial" w:hAnsi="Arial" w:cs="Arial"/>
          <w:sz w:val="20"/>
          <w:szCs w:val="20"/>
        </w:rPr>
        <w:t xml:space="preserve"> scans were acquired for each </w:t>
      </w:r>
      <w:r w:rsidR="00537688">
        <w:rPr>
          <w:rFonts w:ascii="Arial" w:hAnsi="Arial" w:cs="Arial"/>
          <w:sz w:val="20"/>
          <w:szCs w:val="20"/>
        </w:rPr>
        <w:t>spectrum</w:t>
      </w:r>
      <w:r w:rsidR="005440A1">
        <w:rPr>
          <w:rFonts w:ascii="Arial" w:hAnsi="Arial" w:cs="Arial"/>
          <w:sz w:val="20"/>
          <w:szCs w:val="20"/>
        </w:rPr>
        <w:t>. The orientation for the bag cell batteries wa</w:t>
      </w:r>
      <w:r w:rsidR="00420B64">
        <w:rPr>
          <w:rFonts w:ascii="Arial" w:hAnsi="Arial" w:cs="Arial"/>
          <w:sz w:val="20"/>
          <w:szCs w:val="20"/>
        </w:rPr>
        <w:t>s 90 degrees using a</w:t>
      </w:r>
      <w:r w:rsidR="005440A1">
        <w:rPr>
          <w:rFonts w:ascii="Arial" w:hAnsi="Arial" w:cs="Arial"/>
          <w:sz w:val="20"/>
          <w:szCs w:val="20"/>
        </w:rPr>
        <w:t xml:space="preserve"> vertically oriented coil. The experimental sequence consisted of two alternating NMR experiments,</w:t>
      </w:r>
      <w:r w:rsidR="00B801F5">
        <w:rPr>
          <w:rFonts w:ascii="Arial" w:hAnsi="Arial" w:cs="Arial"/>
          <w:sz w:val="20"/>
          <w:szCs w:val="20"/>
        </w:rPr>
        <w:t xml:space="preserve"> </w:t>
      </w:r>
    </w:p>
    <w:p w:rsidR="006F34CD" w:rsidRDefault="00B801F5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each</w:t>
      </w:r>
      <w:proofErr w:type="gramEnd"/>
      <w:r>
        <w:rPr>
          <w:rFonts w:ascii="Arial" w:hAnsi="Arial" w:cs="Arial"/>
          <w:sz w:val="20"/>
          <w:szCs w:val="20"/>
        </w:rPr>
        <w:t xml:space="preserve"> with a different d6 value</w:t>
      </w:r>
      <w:r w:rsidR="00B053FA">
        <w:rPr>
          <w:rFonts w:ascii="Arial" w:hAnsi="Arial" w:cs="Arial"/>
          <w:sz w:val="20"/>
          <w:szCs w:val="20"/>
        </w:rPr>
        <w:t xml:space="preserve"> (</w:t>
      </w:r>
      <w:r w:rsidR="000B4B33">
        <w:rPr>
          <w:rFonts w:ascii="Arial" w:hAnsi="Arial" w:cs="Arial"/>
          <w:sz w:val="20"/>
          <w:szCs w:val="20"/>
        </w:rPr>
        <w:t xml:space="preserve">30 </w:t>
      </w:r>
      <w:r w:rsidR="000B4B33" w:rsidRPr="00055A9A">
        <w:rPr>
          <w:rFonts w:ascii="Symbol" w:hAnsi="Symbol" w:cs="Arial"/>
          <w:sz w:val="20"/>
          <w:szCs w:val="20"/>
        </w:rPr>
        <w:t></w:t>
      </w:r>
      <w:r w:rsidR="000B4B33">
        <w:rPr>
          <w:rFonts w:ascii="Arial" w:hAnsi="Arial" w:cs="Arial"/>
          <w:sz w:val="20"/>
          <w:szCs w:val="20"/>
        </w:rPr>
        <w:t>s</w:t>
      </w:r>
      <w:r w:rsidR="00B053FA">
        <w:rPr>
          <w:rFonts w:ascii="Arial" w:hAnsi="Arial" w:cs="Arial"/>
          <w:sz w:val="20"/>
          <w:szCs w:val="20"/>
        </w:rPr>
        <w:t>, 100</w:t>
      </w:r>
      <w:r w:rsidR="00297B25">
        <w:rPr>
          <w:rFonts w:ascii="Arial" w:hAnsi="Arial" w:cs="Arial"/>
          <w:sz w:val="20"/>
          <w:szCs w:val="20"/>
        </w:rPr>
        <w:t xml:space="preserve"> </w:t>
      </w:r>
      <w:r w:rsidR="00055A9A" w:rsidRPr="008B2F2E">
        <w:rPr>
          <w:rFonts w:ascii="Symbol" w:hAnsi="Symbol" w:cs="Arial"/>
          <w:sz w:val="20"/>
          <w:szCs w:val="20"/>
        </w:rPr>
        <w:t></w:t>
      </w:r>
      <w:r w:rsidR="00B053FA">
        <w:rPr>
          <w:rFonts w:ascii="Arial" w:hAnsi="Arial" w:cs="Arial"/>
          <w:sz w:val="20"/>
          <w:szCs w:val="20"/>
        </w:rPr>
        <w:t>s)</w:t>
      </w:r>
      <w:r>
        <w:rPr>
          <w:rFonts w:ascii="Arial" w:hAnsi="Arial" w:cs="Arial"/>
          <w:sz w:val="20"/>
          <w:szCs w:val="20"/>
        </w:rPr>
        <w:t xml:space="preserve">, while the </w:t>
      </w:r>
    </w:p>
    <w:p w:rsidR="00FB4399" w:rsidRDefault="00B801F5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battery</w:t>
      </w:r>
      <w:proofErr w:type="gramEnd"/>
      <w:r>
        <w:rPr>
          <w:rFonts w:ascii="Arial" w:hAnsi="Arial" w:cs="Arial"/>
          <w:sz w:val="20"/>
          <w:szCs w:val="20"/>
        </w:rPr>
        <w:t xml:space="preserve"> was discharged to a set voltage.</w:t>
      </w:r>
      <w:r w:rsidR="00E27E28">
        <w:rPr>
          <w:rFonts w:ascii="Arial" w:hAnsi="Arial" w:cs="Arial"/>
          <w:sz w:val="20"/>
          <w:szCs w:val="20"/>
        </w:rPr>
        <w:t xml:space="preserve"> </w:t>
      </w:r>
    </w:p>
    <w:p w:rsidR="002524EE" w:rsidRPr="006B3824" w:rsidRDefault="006F34CD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F09A29" wp14:editId="1556EF2A">
                <wp:simplePos x="0" y="0"/>
                <wp:positionH relativeFrom="column">
                  <wp:posOffset>3606800</wp:posOffset>
                </wp:positionH>
                <wp:positionV relativeFrom="paragraph">
                  <wp:posOffset>86360</wp:posOffset>
                </wp:positionV>
                <wp:extent cx="292100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1412" y="20857"/>
                    <wp:lineTo x="21412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060BB" w:rsidRPr="00376D2C" w:rsidRDefault="00E060BB" w:rsidP="00E060B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1822" w:rsidRPr="00F1231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In situ</w:t>
                            </w:r>
                            <w:r w:rsidR="000F18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0461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um </w:t>
                            </w:r>
                            <w:r w:rsidR="000F1822" w:rsidRPr="00F1231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7</w:t>
                            </w:r>
                            <w:r w:rsidR="000F18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 NMR </w:t>
                            </w:r>
                            <w:r w:rsidR="000461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spectra of </w:t>
                            </w:r>
                            <w:r w:rsidR="009337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electrolyte </w:t>
                            </w:r>
                            <w:r w:rsidR="000461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electrode</w:t>
                            </w:r>
                            <w:r w:rsidR="00D03F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the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LTO Bag Cell battery</w:t>
                            </w:r>
                            <w:r w:rsidR="009337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Inset: </w:t>
                            </w:r>
                            <w:r w:rsidR="00933710" w:rsidRPr="00F1231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in situ</w:t>
                            </w:r>
                            <w:r w:rsidR="009337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337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probehead</w:t>
                            </w:r>
                            <w:proofErr w:type="spellEnd"/>
                            <w:r w:rsidR="007F5B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pt;margin-top:6.8pt;width:230pt;height:4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" stroked="f">
                <v:textbox>
                  <w:txbxContent>
                    <w:p w:rsidR="00E060BB" w:rsidRPr="00376D2C" w:rsidRDefault="00E060BB" w:rsidP="00E060B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F1822" w:rsidRPr="00F1231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In situ</w:t>
                      </w:r>
                      <w:r w:rsidR="000F18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</w:t>
                      </w:r>
                      <w:r w:rsidR="000461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um </w:t>
                      </w:r>
                      <w:r w:rsidR="000F1822" w:rsidRPr="00F1231B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7</w:t>
                      </w:r>
                      <w:r w:rsidR="000F18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 NMR </w:t>
                      </w:r>
                      <w:r w:rsidR="000461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spectra of </w:t>
                      </w:r>
                      <w:r w:rsidR="0093371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electrolyte </w:t>
                      </w:r>
                      <w:r w:rsidR="000461C7">
                        <w:rPr>
                          <w:rFonts w:ascii="Arial" w:hAnsi="Arial" w:cs="Arial"/>
                          <w:sz w:val="18"/>
                          <w:szCs w:val="18"/>
                        </w:rPr>
                        <w:t>and electrode</w:t>
                      </w:r>
                      <w:r w:rsidR="00D03F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the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LTO Bag Cell battery</w:t>
                      </w:r>
                      <w:r w:rsidR="0093371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Inset: </w:t>
                      </w:r>
                      <w:r w:rsidR="00933710" w:rsidRPr="00F1231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in situ</w:t>
                      </w:r>
                      <w:r w:rsidR="0093371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33710">
                        <w:rPr>
                          <w:rFonts w:ascii="Arial" w:hAnsi="Arial" w:cs="Arial"/>
                          <w:sz w:val="18"/>
                          <w:szCs w:val="18"/>
                        </w:rPr>
                        <w:t>probehead</w:t>
                      </w:r>
                      <w:proofErr w:type="spellEnd"/>
                      <w:r w:rsidR="007F5BF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6F34CD" w:rsidRDefault="006B3824" w:rsidP="006F34CD">
      <w:pPr>
        <w:tabs>
          <w:tab w:val="left" w:pos="360"/>
          <w:tab w:val="left" w:pos="58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32DB">
        <w:rPr>
          <w:rFonts w:ascii="Arial" w:hAnsi="Arial" w:cs="Arial"/>
          <w:sz w:val="20"/>
          <w:szCs w:val="20"/>
        </w:rPr>
        <w:t>A series of experiments were done on both the LTO powder and the electrolyte measuring the effects of d6</w:t>
      </w:r>
      <w:r w:rsidR="006F34CD">
        <w:rPr>
          <w:rFonts w:ascii="Arial" w:hAnsi="Arial" w:cs="Arial"/>
          <w:sz w:val="20"/>
          <w:szCs w:val="20"/>
        </w:rPr>
        <w:t xml:space="preserve"> </w:t>
      </w:r>
      <w:r w:rsidR="000B4B33">
        <w:rPr>
          <w:rFonts w:ascii="Arial" w:hAnsi="Arial" w:cs="Arial"/>
          <w:sz w:val="20"/>
          <w:szCs w:val="20"/>
        </w:rPr>
        <w:t xml:space="preserve">variation </w:t>
      </w:r>
      <w:r w:rsidR="00A171B6">
        <w:rPr>
          <w:rFonts w:ascii="Arial" w:hAnsi="Arial" w:cs="Arial"/>
          <w:sz w:val="20"/>
          <w:szCs w:val="20"/>
        </w:rPr>
        <w:t>and recycle delay variation.</w:t>
      </w:r>
      <w:r w:rsidR="004C0801">
        <w:rPr>
          <w:rFonts w:ascii="Arial" w:hAnsi="Arial" w:cs="Arial"/>
          <w:sz w:val="20"/>
          <w:szCs w:val="20"/>
        </w:rPr>
        <w:t xml:space="preserve"> The initial d6 value </w:t>
      </w:r>
    </w:p>
    <w:p w:rsidR="00E25473" w:rsidRDefault="004C0801" w:rsidP="006F34CD">
      <w:pPr>
        <w:tabs>
          <w:tab w:val="left" w:pos="360"/>
          <w:tab w:val="left" w:pos="585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used</w:t>
      </w:r>
      <w:proofErr w:type="gramEnd"/>
      <w:r>
        <w:rPr>
          <w:rFonts w:ascii="Arial" w:hAnsi="Arial" w:cs="Arial"/>
          <w:sz w:val="20"/>
          <w:szCs w:val="20"/>
        </w:rPr>
        <w:t xml:space="preserve"> was 30</w:t>
      </w:r>
      <w:r w:rsidR="00055A9A" w:rsidRPr="008B2F2E">
        <w:rPr>
          <w:rFonts w:ascii="Symbol" w:hAnsi="Symbol" w:cs="Arial"/>
          <w:sz w:val="20"/>
          <w:szCs w:val="20"/>
        </w:rPr>
        <w:t></w:t>
      </w:r>
      <w:r>
        <w:rPr>
          <w:rFonts w:ascii="Arial" w:hAnsi="Arial" w:cs="Arial"/>
          <w:sz w:val="20"/>
          <w:szCs w:val="20"/>
        </w:rPr>
        <w:t>s. There was no signal left from the LTO Powder once the d6 was increased to 100</w:t>
      </w:r>
      <w:r w:rsidR="00055A9A" w:rsidRPr="008B2F2E">
        <w:rPr>
          <w:rFonts w:ascii="Symbol" w:hAnsi="Symbol" w:cs="Arial"/>
          <w:sz w:val="20"/>
          <w:szCs w:val="20"/>
        </w:rPr>
        <w:t></w:t>
      </w:r>
      <w:r>
        <w:rPr>
          <w:rFonts w:ascii="Arial" w:hAnsi="Arial" w:cs="Arial"/>
          <w:sz w:val="20"/>
          <w:szCs w:val="20"/>
        </w:rPr>
        <w:t>s. However, no changes were distinguishable from the electrolyte peak when the d6 was increased from 30</w:t>
      </w:r>
      <w:r w:rsidR="00055A9A" w:rsidRPr="008B2F2E">
        <w:rPr>
          <w:rFonts w:ascii="Symbol" w:hAnsi="Symbol" w:cs="Arial"/>
          <w:sz w:val="20"/>
          <w:szCs w:val="20"/>
        </w:rPr>
        <w:t></w:t>
      </w:r>
      <w:r>
        <w:rPr>
          <w:rFonts w:ascii="Arial" w:hAnsi="Arial" w:cs="Arial"/>
          <w:sz w:val="20"/>
          <w:szCs w:val="20"/>
        </w:rPr>
        <w:t>s to 100</w:t>
      </w:r>
      <w:r w:rsidR="00055A9A" w:rsidRPr="008B2F2E">
        <w:rPr>
          <w:rFonts w:ascii="Symbol" w:hAnsi="Symbol" w:cs="Arial"/>
          <w:sz w:val="20"/>
          <w:szCs w:val="20"/>
        </w:rPr>
        <w:t></w:t>
      </w:r>
      <w:r>
        <w:rPr>
          <w:rFonts w:ascii="Arial" w:hAnsi="Arial" w:cs="Arial"/>
          <w:sz w:val="20"/>
          <w:szCs w:val="20"/>
        </w:rPr>
        <w:t>s. Due to this data, two spectra were run for portion of the discharge process. One spectrum was run with a d6 of 30</w:t>
      </w:r>
      <w:r w:rsidR="000461C7">
        <w:rPr>
          <w:rFonts w:ascii="Arial" w:hAnsi="Arial" w:cs="Arial"/>
          <w:sz w:val="20"/>
          <w:szCs w:val="20"/>
        </w:rPr>
        <w:t xml:space="preserve"> </w:t>
      </w:r>
      <w:r w:rsidR="00055A9A" w:rsidRPr="008B2F2E">
        <w:rPr>
          <w:rFonts w:ascii="Symbol" w:hAnsi="Symbol" w:cs="Arial"/>
          <w:sz w:val="20"/>
          <w:szCs w:val="20"/>
        </w:rPr>
        <w:t></w:t>
      </w:r>
      <w:r>
        <w:rPr>
          <w:rFonts w:ascii="Arial" w:hAnsi="Arial" w:cs="Arial"/>
          <w:sz w:val="20"/>
          <w:szCs w:val="20"/>
        </w:rPr>
        <w:t>s and a second spectrum was run immediately after with a d6 of 100</w:t>
      </w:r>
      <w:r w:rsidR="00055A9A" w:rsidRPr="008B2F2E">
        <w:rPr>
          <w:rFonts w:ascii="Symbol" w:hAnsi="Symbol" w:cs="Arial"/>
          <w:sz w:val="20"/>
          <w:szCs w:val="20"/>
        </w:rPr>
        <w:t></w:t>
      </w:r>
      <w:r>
        <w:rPr>
          <w:rFonts w:ascii="Arial" w:hAnsi="Arial" w:cs="Arial"/>
          <w:sz w:val="20"/>
          <w:szCs w:val="20"/>
        </w:rPr>
        <w:t xml:space="preserve">s. While processing the data, the difference was taken between these two spectra </w:t>
      </w:r>
      <w:r w:rsidR="00AE0551">
        <w:rPr>
          <w:rFonts w:ascii="Arial" w:hAnsi="Arial" w:cs="Arial"/>
          <w:sz w:val="20"/>
          <w:szCs w:val="20"/>
        </w:rPr>
        <w:t>in order to observe only the LTO peak.</w:t>
      </w:r>
      <w:r w:rsidR="000F6861">
        <w:rPr>
          <w:rFonts w:ascii="Arial" w:hAnsi="Arial" w:cs="Arial"/>
          <w:sz w:val="20"/>
          <w:szCs w:val="20"/>
        </w:rPr>
        <w:t xml:space="preserve"> The recycle delay variation experiments showed that the optimal value is 5 s for both the electrolyte and LTO electrode.</w:t>
      </w:r>
      <w:r w:rsidR="001E4342" w:rsidRPr="001E4342">
        <w:rPr>
          <w:rFonts w:ascii="Arial" w:hAnsi="Arial" w:cs="Arial"/>
          <w:sz w:val="20"/>
          <w:szCs w:val="20"/>
        </w:rPr>
        <w:t xml:space="preserve"> </w:t>
      </w:r>
    </w:p>
    <w:p w:rsidR="001D5747" w:rsidRPr="006B3824" w:rsidRDefault="001D5747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E25473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77D95">
        <w:rPr>
          <w:rFonts w:ascii="Arial" w:hAnsi="Arial" w:cs="Arial"/>
          <w:sz w:val="20"/>
          <w:szCs w:val="20"/>
        </w:rPr>
        <w:t>T</w:t>
      </w:r>
      <w:r w:rsidR="00C16E57">
        <w:rPr>
          <w:rFonts w:ascii="Arial" w:hAnsi="Arial" w:cs="Arial"/>
          <w:sz w:val="20"/>
          <w:szCs w:val="20"/>
        </w:rPr>
        <w:t>he difference</w:t>
      </w:r>
      <w:r w:rsidR="00DB4D12">
        <w:rPr>
          <w:rFonts w:ascii="Arial" w:hAnsi="Arial" w:cs="Arial"/>
          <w:sz w:val="20"/>
          <w:szCs w:val="20"/>
        </w:rPr>
        <w:t xml:space="preserve"> in T</w:t>
      </w:r>
      <w:r w:rsidR="00DB4D12" w:rsidRPr="00055A9A">
        <w:rPr>
          <w:rFonts w:ascii="Arial" w:hAnsi="Arial" w:cs="Arial"/>
          <w:sz w:val="20"/>
          <w:szCs w:val="20"/>
          <w:vertAlign w:val="subscript"/>
        </w:rPr>
        <w:t>2</w:t>
      </w:r>
      <w:r w:rsidR="00DB4D12">
        <w:rPr>
          <w:rFonts w:ascii="Arial" w:hAnsi="Arial" w:cs="Arial"/>
          <w:sz w:val="20"/>
          <w:szCs w:val="20"/>
        </w:rPr>
        <w:t xml:space="preserve"> relax</w:t>
      </w:r>
      <w:r w:rsidR="00AD68E5">
        <w:rPr>
          <w:rFonts w:ascii="Arial" w:hAnsi="Arial" w:cs="Arial"/>
          <w:sz w:val="20"/>
          <w:szCs w:val="20"/>
        </w:rPr>
        <w:t>a</w:t>
      </w:r>
      <w:r w:rsidR="00DB4D12">
        <w:rPr>
          <w:rFonts w:ascii="Arial" w:hAnsi="Arial" w:cs="Arial"/>
          <w:sz w:val="20"/>
          <w:szCs w:val="20"/>
        </w:rPr>
        <w:t>tion</w:t>
      </w:r>
      <w:r w:rsidR="00C16E57">
        <w:rPr>
          <w:rFonts w:ascii="Arial" w:hAnsi="Arial" w:cs="Arial"/>
          <w:sz w:val="20"/>
          <w:szCs w:val="20"/>
        </w:rPr>
        <w:t xml:space="preserve"> between NMR </w:t>
      </w:r>
      <w:r w:rsidR="002A5FC7">
        <w:rPr>
          <w:rFonts w:ascii="Arial" w:hAnsi="Arial" w:cs="Arial"/>
          <w:sz w:val="20"/>
          <w:szCs w:val="20"/>
        </w:rPr>
        <w:t xml:space="preserve">signals </w:t>
      </w:r>
      <w:r w:rsidR="00DB4D12">
        <w:rPr>
          <w:rFonts w:ascii="Arial" w:hAnsi="Arial" w:cs="Arial"/>
          <w:sz w:val="20"/>
          <w:szCs w:val="20"/>
        </w:rPr>
        <w:t xml:space="preserve">of LTO and </w:t>
      </w:r>
      <w:r w:rsidR="00903458">
        <w:rPr>
          <w:rFonts w:ascii="Arial" w:hAnsi="Arial" w:cs="Arial"/>
          <w:sz w:val="20"/>
          <w:szCs w:val="20"/>
        </w:rPr>
        <w:t xml:space="preserve">the </w:t>
      </w:r>
      <w:r w:rsidR="00DB4D12">
        <w:rPr>
          <w:rFonts w:ascii="Arial" w:hAnsi="Arial" w:cs="Arial"/>
          <w:sz w:val="20"/>
          <w:szCs w:val="20"/>
        </w:rPr>
        <w:t>electrolyte</w:t>
      </w:r>
      <w:r w:rsidR="00C16E57">
        <w:rPr>
          <w:rFonts w:ascii="Arial" w:hAnsi="Arial" w:cs="Arial"/>
          <w:sz w:val="20"/>
          <w:szCs w:val="20"/>
        </w:rPr>
        <w:t xml:space="preserve"> </w:t>
      </w:r>
      <w:r w:rsidR="00577D95">
        <w:rPr>
          <w:rFonts w:ascii="Arial" w:hAnsi="Arial" w:cs="Arial"/>
          <w:sz w:val="20"/>
          <w:szCs w:val="20"/>
        </w:rPr>
        <w:t>was used</w:t>
      </w:r>
      <w:r w:rsidR="00C16E57">
        <w:rPr>
          <w:rFonts w:ascii="Arial" w:hAnsi="Arial" w:cs="Arial"/>
          <w:sz w:val="20"/>
          <w:szCs w:val="20"/>
        </w:rPr>
        <w:t xml:space="preserve"> to separate </w:t>
      </w:r>
      <w:r w:rsidR="002A5FC7">
        <w:rPr>
          <w:rFonts w:ascii="Arial" w:hAnsi="Arial" w:cs="Arial"/>
          <w:sz w:val="20"/>
          <w:szCs w:val="20"/>
        </w:rPr>
        <w:t xml:space="preserve">them in </w:t>
      </w:r>
      <w:r w:rsidR="002A5FC7" w:rsidRPr="00055A9A">
        <w:rPr>
          <w:rFonts w:ascii="Arial" w:hAnsi="Arial" w:cs="Arial"/>
          <w:sz w:val="20"/>
          <w:szCs w:val="20"/>
          <w:vertAlign w:val="superscript"/>
        </w:rPr>
        <w:t>7</w:t>
      </w:r>
      <w:r w:rsidR="002A5FC7">
        <w:rPr>
          <w:rFonts w:ascii="Arial" w:hAnsi="Arial" w:cs="Arial"/>
          <w:sz w:val="20"/>
          <w:szCs w:val="20"/>
        </w:rPr>
        <w:t>Li static NMR</w:t>
      </w:r>
      <w:r w:rsidR="00C16E57">
        <w:rPr>
          <w:rFonts w:ascii="Arial" w:hAnsi="Arial" w:cs="Arial"/>
          <w:sz w:val="20"/>
          <w:szCs w:val="20"/>
        </w:rPr>
        <w:t xml:space="preserve">. </w:t>
      </w:r>
      <w:r w:rsidR="00577D95">
        <w:rPr>
          <w:rFonts w:ascii="Arial" w:hAnsi="Arial" w:cs="Arial"/>
          <w:sz w:val="20"/>
          <w:szCs w:val="20"/>
        </w:rPr>
        <w:t>Ways</w:t>
      </w:r>
      <w:r w:rsidR="00E27E28">
        <w:rPr>
          <w:rFonts w:ascii="Arial" w:hAnsi="Arial" w:cs="Arial"/>
          <w:sz w:val="20"/>
          <w:szCs w:val="20"/>
        </w:rPr>
        <w:t xml:space="preserve"> to separate </w:t>
      </w:r>
      <w:r w:rsidR="00C16E57">
        <w:rPr>
          <w:rFonts w:ascii="Arial" w:hAnsi="Arial" w:cs="Arial"/>
          <w:sz w:val="20"/>
          <w:szCs w:val="20"/>
        </w:rPr>
        <w:t>these overlapping peaks</w:t>
      </w:r>
      <w:r w:rsidR="00AC6C5E">
        <w:rPr>
          <w:rFonts w:ascii="Arial" w:hAnsi="Arial" w:cs="Arial"/>
          <w:sz w:val="20"/>
          <w:szCs w:val="20"/>
        </w:rPr>
        <w:t xml:space="preserve"> with better signal-to-noise ratio</w:t>
      </w:r>
      <w:r w:rsidR="00577D95">
        <w:rPr>
          <w:rFonts w:ascii="Arial" w:hAnsi="Arial" w:cs="Arial"/>
          <w:sz w:val="20"/>
          <w:szCs w:val="20"/>
        </w:rPr>
        <w:t xml:space="preserve"> are currently being </w:t>
      </w:r>
      <w:r w:rsidR="00C4272F">
        <w:rPr>
          <w:rFonts w:ascii="Arial" w:hAnsi="Arial" w:cs="Arial"/>
          <w:sz w:val="20"/>
          <w:szCs w:val="20"/>
        </w:rPr>
        <w:t>explored, such as multiple quantum coherence filtering</w:t>
      </w:r>
      <w:r w:rsidR="00E27E28">
        <w:rPr>
          <w:rFonts w:ascii="Arial" w:hAnsi="Arial" w:cs="Arial"/>
          <w:sz w:val="20"/>
          <w:szCs w:val="20"/>
        </w:rPr>
        <w:t>. Once</w:t>
      </w:r>
      <w:r w:rsidR="00105671">
        <w:rPr>
          <w:rFonts w:ascii="Arial" w:hAnsi="Arial" w:cs="Arial"/>
          <w:sz w:val="20"/>
          <w:szCs w:val="20"/>
        </w:rPr>
        <w:t xml:space="preserve"> clean and</w:t>
      </w:r>
      <w:r w:rsidR="00E27E28">
        <w:rPr>
          <w:rFonts w:ascii="Arial" w:hAnsi="Arial" w:cs="Arial"/>
          <w:sz w:val="20"/>
          <w:szCs w:val="20"/>
        </w:rPr>
        <w:t xml:space="preserve"> good</w:t>
      </w:r>
      <w:r w:rsidR="002A6B23">
        <w:rPr>
          <w:rFonts w:ascii="Arial" w:hAnsi="Arial" w:cs="Arial"/>
          <w:sz w:val="20"/>
          <w:szCs w:val="20"/>
        </w:rPr>
        <w:t>-</w:t>
      </w:r>
      <w:r w:rsidR="00E27E28">
        <w:rPr>
          <w:rFonts w:ascii="Arial" w:hAnsi="Arial" w:cs="Arial"/>
          <w:sz w:val="20"/>
          <w:szCs w:val="20"/>
        </w:rPr>
        <w:t>quality spect</w:t>
      </w:r>
      <w:r w:rsidR="00105671">
        <w:rPr>
          <w:rFonts w:ascii="Arial" w:hAnsi="Arial" w:cs="Arial"/>
          <w:sz w:val="20"/>
          <w:szCs w:val="20"/>
        </w:rPr>
        <w:t>ra</w:t>
      </w:r>
      <w:r w:rsidR="00E27E28">
        <w:rPr>
          <w:rFonts w:ascii="Arial" w:hAnsi="Arial" w:cs="Arial"/>
          <w:sz w:val="20"/>
          <w:szCs w:val="20"/>
        </w:rPr>
        <w:t xml:space="preserve"> </w:t>
      </w:r>
      <w:r w:rsidR="00105671">
        <w:rPr>
          <w:rFonts w:ascii="Arial" w:hAnsi="Arial" w:cs="Arial"/>
          <w:sz w:val="20"/>
          <w:szCs w:val="20"/>
        </w:rPr>
        <w:t>are</w:t>
      </w:r>
      <w:r w:rsidR="00710D42">
        <w:rPr>
          <w:rFonts w:ascii="Arial" w:hAnsi="Arial" w:cs="Arial"/>
          <w:sz w:val="20"/>
          <w:szCs w:val="20"/>
        </w:rPr>
        <w:t xml:space="preserve"> obtained</w:t>
      </w:r>
      <w:r w:rsidR="00105671">
        <w:rPr>
          <w:rFonts w:ascii="Arial" w:hAnsi="Arial" w:cs="Arial"/>
          <w:sz w:val="20"/>
          <w:szCs w:val="20"/>
        </w:rPr>
        <w:t xml:space="preserve"> without interference from the electrolyte, it will be</w:t>
      </w:r>
      <w:r w:rsidR="002A6B23">
        <w:rPr>
          <w:rFonts w:ascii="Arial" w:hAnsi="Arial" w:cs="Arial"/>
          <w:sz w:val="20"/>
          <w:szCs w:val="20"/>
        </w:rPr>
        <w:t xml:space="preserve"> possible to track the changes in the </w:t>
      </w:r>
      <w:r w:rsidR="002A6B23" w:rsidRPr="00055A9A">
        <w:rPr>
          <w:rFonts w:ascii="Arial" w:hAnsi="Arial" w:cs="Arial"/>
          <w:sz w:val="20"/>
          <w:szCs w:val="20"/>
          <w:vertAlign w:val="superscript"/>
        </w:rPr>
        <w:t>7</w:t>
      </w:r>
      <w:r w:rsidR="002A6B23">
        <w:rPr>
          <w:rFonts w:ascii="Arial" w:hAnsi="Arial" w:cs="Arial"/>
          <w:sz w:val="20"/>
          <w:szCs w:val="20"/>
        </w:rPr>
        <w:t>Li local environments during battery charge and discharge</w:t>
      </w:r>
      <w:r w:rsidR="00CF3DAA">
        <w:rPr>
          <w:rFonts w:ascii="Arial" w:hAnsi="Arial" w:cs="Arial"/>
          <w:sz w:val="20"/>
          <w:szCs w:val="20"/>
        </w:rPr>
        <w:t>.</w:t>
      </w:r>
    </w:p>
    <w:p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E25473" w:rsidRDefault="00FB4399" w:rsidP="0049187D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95150A" w:rsidRPr="006B3824" w:rsidRDefault="0095150A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376D2C" w:rsidRDefault="009725AC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 xml:space="preserve"> </w:t>
      </w:r>
      <w:r w:rsidR="00E411D1" w:rsidRPr="006B3824">
        <w:rPr>
          <w:rFonts w:ascii="Arial" w:hAnsi="Arial" w:cs="Arial"/>
          <w:sz w:val="20"/>
          <w:szCs w:val="20"/>
        </w:rPr>
        <w:t>[1]</w:t>
      </w:r>
      <w:r w:rsidR="00E411D1" w:rsidRPr="006B3824">
        <w:rPr>
          <w:rFonts w:ascii="Arial" w:hAnsi="Arial" w:cs="Arial"/>
          <w:sz w:val="20"/>
          <w:szCs w:val="20"/>
        </w:rPr>
        <w:tab/>
      </w:r>
      <w:proofErr w:type="spellStart"/>
      <w:r w:rsidR="00E73419">
        <w:rPr>
          <w:rFonts w:ascii="Arial" w:hAnsi="Arial" w:cs="Arial"/>
          <w:color w:val="222222"/>
          <w:sz w:val="20"/>
          <w:szCs w:val="20"/>
        </w:rPr>
        <w:t>Trease</w:t>
      </w:r>
      <w:proofErr w:type="spellEnd"/>
      <w:r w:rsidR="00E73419">
        <w:rPr>
          <w:rFonts w:ascii="Arial" w:hAnsi="Arial" w:cs="Arial"/>
          <w:color w:val="222222"/>
          <w:sz w:val="20"/>
          <w:szCs w:val="20"/>
        </w:rPr>
        <w:t>, N.M.</w:t>
      </w:r>
      <w:r w:rsidR="00E411D1" w:rsidRPr="006B3824">
        <w:rPr>
          <w:rFonts w:ascii="Arial" w:hAnsi="Arial" w:cs="Arial"/>
          <w:sz w:val="20"/>
          <w:szCs w:val="20"/>
        </w:rPr>
        <w:t xml:space="preserve">, </w:t>
      </w:r>
      <w:r w:rsidR="00E411D1" w:rsidRPr="006B3824">
        <w:rPr>
          <w:rFonts w:ascii="Arial" w:hAnsi="Arial" w:cs="Arial"/>
          <w:i/>
          <w:sz w:val="20"/>
          <w:szCs w:val="20"/>
        </w:rPr>
        <w:t>et al</w:t>
      </w:r>
      <w:r w:rsidR="00E411D1" w:rsidRPr="006B3824">
        <w:rPr>
          <w:rFonts w:ascii="Arial" w:hAnsi="Arial" w:cs="Arial"/>
          <w:sz w:val="20"/>
          <w:szCs w:val="20"/>
        </w:rPr>
        <w:t xml:space="preserve">., </w:t>
      </w:r>
      <w:r w:rsidR="00E73419" w:rsidRPr="00E73419">
        <w:rPr>
          <w:rFonts w:ascii="Arial" w:hAnsi="Arial" w:cs="Arial"/>
          <w:sz w:val="20"/>
          <w:szCs w:val="20"/>
        </w:rPr>
        <w:t>Interface-Electrochemical Society</w:t>
      </w:r>
      <w:r w:rsidR="00E411D1" w:rsidRPr="006B3824">
        <w:rPr>
          <w:rFonts w:ascii="Arial" w:hAnsi="Arial" w:cs="Arial"/>
          <w:sz w:val="20"/>
          <w:szCs w:val="20"/>
        </w:rPr>
        <w:t xml:space="preserve">, </w:t>
      </w:r>
      <w:r w:rsidR="00E73419">
        <w:rPr>
          <w:rFonts w:ascii="Arial" w:hAnsi="Arial" w:cs="Arial"/>
          <w:b/>
          <w:sz w:val="20"/>
          <w:szCs w:val="20"/>
        </w:rPr>
        <w:t>20.3</w:t>
      </w:r>
      <w:r w:rsidR="00E73419">
        <w:rPr>
          <w:rFonts w:ascii="Arial" w:hAnsi="Arial" w:cs="Arial"/>
          <w:sz w:val="20"/>
          <w:szCs w:val="20"/>
        </w:rPr>
        <w:t>, 69-73</w:t>
      </w:r>
      <w:r w:rsidR="009648AC" w:rsidRPr="006B3824">
        <w:rPr>
          <w:rFonts w:ascii="Arial" w:hAnsi="Arial" w:cs="Arial"/>
          <w:sz w:val="20"/>
          <w:szCs w:val="20"/>
        </w:rPr>
        <w:t xml:space="preserve"> (20</w:t>
      </w:r>
      <w:r w:rsidR="00E73419">
        <w:rPr>
          <w:rFonts w:ascii="Arial" w:hAnsi="Arial" w:cs="Arial"/>
          <w:sz w:val="20"/>
          <w:szCs w:val="20"/>
        </w:rPr>
        <w:t>11</w:t>
      </w:r>
      <w:r w:rsidR="00E411D1" w:rsidRPr="006B3824">
        <w:rPr>
          <w:rFonts w:ascii="Arial" w:hAnsi="Arial" w:cs="Arial"/>
          <w:sz w:val="20"/>
          <w:szCs w:val="20"/>
        </w:rPr>
        <w:t>).</w:t>
      </w:r>
      <w:r w:rsidR="00466E8C" w:rsidRPr="00466E8C">
        <w:rPr>
          <w:rFonts w:ascii="Arial" w:hAnsi="Arial" w:cs="Arial"/>
          <w:sz w:val="20"/>
          <w:szCs w:val="20"/>
        </w:rPr>
        <w:t xml:space="preserve"> </w:t>
      </w:r>
    </w:p>
    <w:p w:rsidR="00F908F6" w:rsidRPr="006B3824" w:rsidRDefault="00F908F6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F908F6" w:rsidRPr="006B3824" w:rsidSect="00450C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17" w:rsidRDefault="00455417">
      <w:r>
        <w:separator/>
      </w:r>
    </w:p>
  </w:endnote>
  <w:endnote w:type="continuationSeparator" w:id="0">
    <w:p w:rsidR="00455417" w:rsidRDefault="0045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BE" w:rsidRDefault="00F951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BE" w:rsidRDefault="00F951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BE" w:rsidRDefault="00F95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17" w:rsidRDefault="00455417">
      <w:r>
        <w:separator/>
      </w:r>
    </w:p>
  </w:footnote>
  <w:footnote w:type="continuationSeparator" w:id="0">
    <w:p w:rsidR="00455417" w:rsidRDefault="00455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BE" w:rsidRDefault="00F951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BE" w:rsidRDefault="002311F1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FB7491" wp14:editId="59B3C780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F951BE" w:rsidRPr="00306550" w:rsidRDefault="00F951BE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51BE" w:rsidRPr="00306550" w:rsidRDefault="00F951BE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0FB74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" stroked="f">
              <v:textbox>
                <w:txbxContent>
                  <w:p w:rsidR="00F951BE" w:rsidRPr="00306550" w:rsidRDefault="00F951BE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51BE" w:rsidRPr="00306550" w:rsidRDefault="00F951BE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60F957C2" wp14:editId="58A89AA5">
          <wp:extent cx="520700" cy="633095"/>
          <wp:effectExtent l="0" t="0" r="12700" b="1905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BE" w:rsidRDefault="00F951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F45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1B"/>
    <w:rsid w:val="00013135"/>
    <w:rsid w:val="00015DF9"/>
    <w:rsid w:val="00020C55"/>
    <w:rsid w:val="000461C7"/>
    <w:rsid w:val="000558AC"/>
    <w:rsid w:val="00055A9A"/>
    <w:rsid w:val="000736B9"/>
    <w:rsid w:val="00085670"/>
    <w:rsid w:val="000975C5"/>
    <w:rsid w:val="000A0904"/>
    <w:rsid w:val="000A1716"/>
    <w:rsid w:val="000A59A8"/>
    <w:rsid w:val="000B4B33"/>
    <w:rsid w:val="000D04EE"/>
    <w:rsid w:val="000E1D4F"/>
    <w:rsid w:val="000E2853"/>
    <w:rsid w:val="000F1822"/>
    <w:rsid w:val="000F6861"/>
    <w:rsid w:val="00104A4C"/>
    <w:rsid w:val="00105671"/>
    <w:rsid w:val="00113D92"/>
    <w:rsid w:val="00120180"/>
    <w:rsid w:val="0013277A"/>
    <w:rsid w:val="0014131B"/>
    <w:rsid w:val="00141FE9"/>
    <w:rsid w:val="001424FC"/>
    <w:rsid w:val="00155AD2"/>
    <w:rsid w:val="00167606"/>
    <w:rsid w:val="001821B3"/>
    <w:rsid w:val="001836FA"/>
    <w:rsid w:val="0018419E"/>
    <w:rsid w:val="0018697C"/>
    <w:rsid w:val="00187023"/>
    <w:rsid w:val="001B2C88"/>
    <w:rsid w:val="001C3230"/>
    <w:rsid w:val="001D3587"/>
    <w:rsid w:val="001D5747"/>
    <w:rsid w:val="001D59E4"/>
    <w:rsid w:val="001E4342"/>
    <w:rsid w:val="001E526E"/>
    <w:rsid w:val="001E5ECF"/>
    <w:rsid w:val="001E6BF4"/>
    <w:rsid w:val="00214096"/>
    <w:rsid w:val="00217266"/>
    <w:rsid w:val="002311F1"/>
    <w:rsid w:val="00231335"/>
    <w:rsid w:val="00231546"/>
    <w:rsid w:val="00233F11"/>
    <w:rsid w:val="002413D3"/>
    <w:rsid w:val="00241739"/>
    <w:rsid w:val="002426D5"/>
    <w:rsid w:val="002524EE"/>
    <w:rsid w:val="00265A15"/>
    <w:rsid w:val="0028686A"/>
    <w:rsid w:val="00290223"/>
    <w:rsid w:val="00293FE9"/>
    <w:rsid w:val="00297B25"/>
    <w:rsid w:val="002A5FC7"/>
    <w:rsid w:val="002A6B23"/>
    <w:rsid w:val="002C7675"/>
    <w:rsid w:val="002F0855"/>
    <w:rsid w:val="00306550"/>
    <w:rsid w:val="00312C04"/>
    <w:rsid w:val="003307F5"/>
    <w:rsid w:val="00334CEB"/>
    <w:rsid w:val="00334F3D"/>
    <w:rsid w:val="003560D2"/>
    <w:rsid w:val="00357E75"/>
    <w:rsid w:val="00363C8F"/>
    <w:rsid w:val="00376359"/>
    <w:rsid w:val="00376D2C"/>
    <w:rsid w:val="00393065"/>
    <w:rsid w:val="003A1D36"/>
    <w:rsid w:val="003A1FF5"/>
    <w:rsid w:val="003A3AEA"/>
    <w:rsid w:val="003C6493"/>
    <w:rsid w:val="003C784C"/>
    <w:rsid w:val="003E2F8E"/>
    <w:rsid w:val="003E55EE"/>
    <w:rsid w:val="003F55A7"/>
    <w:rsid w:val="003F6E7E"/>
    <w:rsid w:val="00410D2C"/>
    <w:rsid w:val="004117A2"/>
    <w:rsid w:val="00420894"/>
    <w:rsid w:val="00420B64"/>
    <w:rsid w:val="0044180E"/>
    <w:rsid w:val="00443429"/>
    <w:rsid w:val="00450C97"/>
    <w:rsid w:val="00455417"/>
    <w:rsid w:val="00466E8C"/>
    <w:rsid w:val="00473A46"/>
    <w:rsid w:val="00486A6F"/>
    <w:rsid w:val="00486FF9"/>
    <w:rsid w:val="0049187D"/>
    <w:rsid w:val="00491C5D"/>
    <w:rsid w:val="004A1BBC"/>
    <w:rsid w:val="004A20F4"/>
    <w:rsid w:val="004A227C"/>
    <w:rsid w:val="004A3B91"/>
    <w:rsid w:val="004C0801"/>
    <w:rsid w:val="004F160B"/>
    <w:rsid w:val="005034C0"/>
    <w:rsid w:val="00510481"/>
    <w:rsid w:val="00511F7E"/>
    <w:rsid w:val="005173CE"/>
    <w:rsid w:val="00527B56"/>
    <w:rsid w:val="0053142A"/>
    <w:rsid w:val="0053749C"/>
    <w:rsid w:val="00537688"/>
    <w:rsid w:val="005440A1"/>
    <w:rsid w:val="005452B9"/>
    <w:rsid w:val="00577D95"/>
    <w:rsid w:val="00583BC3"/>
    <w:rsid w:val="005945DA"/>
    <w:rsid w:val="005A1B84"/>
    <w:rsid w:val="005B5B6E"/>
    <w:rsid w:val="005B6D9C"/>
    <w:rsid w:val="005C4422"/>
    <w:rsid w:val="005C4667"/>
    <w:rsid w:val="005C5648"/>
    <w:rsid w:val="005F2EF9"/>
    <w:rsid w:val="00625028"/>
    <w:rsid w:val="00627F7D"/>
    <w:rsid w:val="00634A04"/>
    <w:rsid w:val="006612DC"/>
    <w:rsid w:val="00672D41"/>
    <w:rsid w:val="00676978"/>
    <w:rsid w:val="00690140"/>
    <w:rsid w:val="00696027"/>
    <w:rsid w:val="006A111F"/>
    <w:rsid w:val="006B3824"/>
    <w:rsid w:val="006C4440"/>
    <w:rsid w:val="006C672D"/>
    <w:rsid w:val="006D06AB"/>
    <w:rsid w:val="006D0F22"/>
    <w:rsid w:val="006D745E"/>
    <w:rsid w:val="006E2CE0"/>
    <w:rsid w:val="006E4A9F"/>
    <w:rsid w:val="006F34CD"/>
    <w:rsid w:val="00710D42"/>
    <w:rsid w:val="007207FF"/>
    <w:rsid w:val="00731C19"/>
    <w:rsid w:val="0073256A"/>
    <w:rsid w:val="00732C70"/>
    <w:rsid w:val="00734E94"/>
    <w:rsid w:val="007457E3"/>
    <w:rsid w:val="00756806"/>
    <w:rsid w:val="00756ECC"/>
    <w:rsid w:val="00764FB5"/>
    <w:rsid w:val="00774A49"/>
    <w:rsid w:val="00781DE2"/>
    <w:rsid w:val="0079486C"/>
    <w:rsid w:val="007C0813"/>
    <w:rsid w:val="007D3105"/>
    <w:rsid w:val="007E2F28"/>
    <w:rsid w:val="007F5BFF"/>
    <w:rsid w:val="0080198A"/>
    <w:rsid w:val="00816774"/>
    <w:rsid w:val="00862CB5"/>
    <w:rsid w:val="008765A4"/>
    <w:rsid w:val="00877F74"/>
    <w:rsid w:val="00883638"/>
    <w:rsid w:val="008A1D84"/>
    <w:rsid w:val="008A6F67"/>
    <w:rsid w:val="008B05B8"/>
    <w:rsid w:val="008B7A3D"/>
    <w:rsid w:val="008C1EF4"/>
    <w:rsid w:val="008C5788"/>
    <w:rsid w:val="008E5BC5"/>
    <w:rsid w:val="008E5C85"/>
    <w:rsid w:val="008F35CC"/>
    <w:rsid w:val="008F6083"/>
    <w:rsid w:val="00903458"/>
    <w:rsid w:val="0090746D"/>
    <w:rsid w:val="009301AB"/>
    <w:rsid w:val="00933710"/>
    <w:rsid w:val="009409C3"/>
    <w:rsid w:val="00944715"/>
    <w:rsid w:val="0095150A"/>
    <w:rsid w:val="009566A6"/>
    <w:rsid w:val="009648AC"/>
    <w:rsid w:val="009725AC"/>
    <w:rsid w:val="00997839"/>
    <w:rsid w:val="00997A4D"/>
    <w:rsid w:val="009A39F6"/>
    <w:rsid w:val="009A3F73"/>
    <w:rsid w:val="009B41B2"/>
    <w:rsid w:val="009C318D"/>
    <w:rsid w:val="009C3DF0"/>
    <w:rsid w:val="009C7F31"/>
    <w:rsid w:val="009D39A4"/>
    <w:rsid w:val="009E4F1E"/>
    <w:rsid w:val="00A040FB"/>
    <w:rsid w:val="00A1227A"/>
    <w:rsid w:val="00A12A2D"/>
    <w:rsid w:val="00A171B6"/>
    <w:rsid w:val="00A55035"/>
    <w:rsid w:val="00A758E6"/>
    <w:rsid w:val="00A94FC4"/>
    <w:rsid w:val="00AA3A3F"/>
    <w:rsid w:val="00AB458C"/>
    <w:rsid w:val="00AC297F"/>
    <w:rsid w:val="00AC4AFE"/>
    <w:rsid w:val="00AC6C5E"/>
    <w:rsid w:val="00AD1992"/>
    <w:rsid w:val="00AD3CDD"/>
    <w:rsid w:val="00AD68E5"/>
    <w:rsid w:val="00AE0551"/>
    <w:rsid w:val="00AE142B"/>
    <w:rsid w:val="00AF7C63"/>
    <w:rsid w:val="00B00CDB"/>
    <w:rsid w:val="00B053FA"/>
    <w:rsid w:val="00B24A2F"/>
    <w:rsid w:val="00B25D4D"/>
    <w:rsid w:val="00B26D47"/>
    <w:rsid w:val="00B368CC"/>
    <w:rsid w:val="00B42A13"/>
    <w:rsid w:val="00B45112"/>
    <w:rsid w:val="00B5585D"/>
    <w:rsid w:val="00B71405"/>
    <w:rsid w:val="00B75DC9"/>
    <w:rsid w:val="00B801F5"/>
    <w:rsid w:val="00B83266"/>
    <w:rsid w:val="00B94321"/>
    <w:rsid w:val="00B95FCB"/>
    <w:rsid w:val="00B96080"/>
    <w:rsid w:val="00BA00BE"/>
    <w:rsid w:val="00BA1336"/>
    <w:rsid w:val="00BA7096"/>
    <w:rsid w:val="00BE2257"/>
    <w:rsid w:val="00C02989"/>
    <w:rsid w:val="00C032DB"/>
    <w:rsid w:val="00C076C7"/>
    <w:rsid w:val="00C13313"/>
    <w:rsid w:val="00C16E57"/>
    <w:rsid w:val="00C4272F"/>
    <w:rsid w:val="00C5786E"/>
    <w:rsid w:val="00C73673"/>
    <w:rsid w:val="00C75A17"/>
    <w:rsid w:val="00C81124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D1F20"/>
    <w:rsid w:val="00CE3F90"/>
    <w:rsid w:val="00CF3DAA"/>
    <w:rsid w:val="00CF7A84"/>
    <w:rsid w:val="00D01F6B"/>
    <w:rsid w:val="00D0313F"/>
    <w:rsid w:val="00D03FED"/>
    <w:rsid w:val="00D07879"/>
    <w:rsid w:val="00D116B8"/>
    <w:rsid w:val="00D14459"/>
    <w:rsid w:val="00D1756D"/>
    <w:rsid w:val="00D54480"/>
    <w:rsid w:val="00D65CBB"/>
    <w:rsid w:val="00D67B56"/>
    <w:rsid w:val="00D82B99"/>
    <w:rsid w:val="00D851F6"/>
    <w:rsid w:val="00DB4D12"/>
    <w:rsid w:val="00DC67ED"/>
    <w:rsid w:val="00DD2845"/>
    <w:rsid w:val="00DD44E5"/>
    <w:rsid w:val="00DE3216"/>
    <w:rsid w:val="00E04B24"/>
    <w:rsid w:val="00E060BB"/>
    <w:rsid w:val="00E07ED9"/>
    <w:rsid w:val="00E23F5F"/>
    <w:rsid w:val="00E25473"/>
    <w:rsid w:val="00E27E28"/>
    <w:rsid w:val="00E34AC4"/>
    <w:rsid w:val="00E35050"/>
    <w:rsid w:val="00E411D1"/>
    <w:rsid w:val="00E43BB4"/>
    <w:rsid w:val="00E461EF"/>
    <w:rsid w:val="00E5095B"/>
    <w:rsid w:val="00E57E61"/>
    <w:rsid w:val="00E60509"/>
    <w:rsid w:val="00E677E9"/>
    <w:rsid w:val="00E73419"/>
    <w:rsid w:val="00E775EF"/>
    <w:rsid w:val="00EA1E33"/>
    <w:rsid w:val="00EB3F09"/>
    <w:rsid w:val="00EB489A"/>
    <w:rsid w:val="00EB515D"/>
    <w:rsid w:val="00F04234"/>
    <w:rsid w:val="00F04299"/>
    <w:rsid w:val="00F101A4"/>
    <w:rsid w:val="00F1231B"/>
    <w:rsid w:val="00F128C8"/>
    <w:rsid w:val="00F23F2F"/>
    <w:rsid w:val="00F300C7"/>
    <w:rsid w:val="00F31351"/>
    <w:rsid w:val="00F31B06"/>
    <w:rsid w:val="00F43581"/>
    <w:rsid w:val="00F4530F"/>
    <w:rsid w:val="00F45B22"/>
    <w:rsid w:val="00F52E02"/>
    <w:rsid w:val="00F54466"/>
    <w:rsid w:val="00F57273"/>
    <w:rsid w:val="00F8198A"/>
    <w:rsid w:val="00F908F6"/>
    <w:rsid w:val="00F935F1"/>
    <w:rsid w:val="00F951BE"/>
    <w:rsid w:val="00F95583"/>
    <w:rsid w:val="00F974C6"/>
    <w:rsid w:val="00FB4399"/>
    <w:rsid w:val="00FB4563"/>
    <w:rsid w:val="00FC6F20"/>
    <w:rsid w:val="00FD5C5C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/>
    <w:lsdException w:name="Medium List 2 Accent 6" w:uiPriority="44"/>
    <w:lsdException w:name="Medium Grid 1 Accent 6" w:uiPriority="45"/>
    <w:lsdException w:name="Medium Grid 2 Accent 6" w:uiPriority="40"/>
    <w:lsdException w:name="Medium Grid 3 Accent 6" w:uiPriority="46"/>
    <w:lsdException w:name="Dark List Accent 6" w:uiPriority="47"/>
    <w:lsdException w:name="Colorful Shading Accent 6" w:uiPriority="48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CommentReference">
    <w:name w:val="annotation reference"/>
    <w:rsid w:val="000B4B33"/>
    <w:rPr>
      <w:sz w:val="18"/>
      <w:szCs w:val="18"/>
    </w:rPr>
  </w:style>
  <w:style w:type="paragraph" w:styleId="CommentText">
    <w:name w:val="annotation text"/>
    <w:basedOn w:val="Normal"/>
    <w:link w:val="CommentTextChar"/>
    <w:rsid w:val="000B4B33"/>
  </w:style>
  <w:style w:type="character" w:customStyle="1" w:styleId="CommentTextChar">
    <w:name w:val="Comment Text Char"/>
    <w:link w:val="CommentText"/>
    <w:rsid w:val="000B4B33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B4B3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B4B33"/>
    <w:rPr>
      <w:b/>
      <w:bCs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/>
    <w:lsdException w:name="Medium List 2 Accent 6" w:uiPriority="44"/>
    <w:lsdException w:name="Medium Grid 1 Accent 6" w:uiPriority="45"/>
    <w:lsdException w:name="Medium Grid 2 Accent 6" w:uiPriority="40"/>
    <w:lsdException w:name="Medium Grid 3 Accent 6" w:uiPriority="46"/>
    <w:lsdException w:name="Dark List Accent 6" w:uiPriority="47"/>
    <w:lsdException w:name="Colorful Shading Accent 6" w:uiPriority="48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CommentReference">
    <w:name w:val="annotation reference"/>
    <w:rsid w:val="000B4B33"/>
    <w:rPr>
      <w:sz w:val="18"/>
      <w:szCs w:val="18"/>
    </w:rPr>
  </w:style>
  <w:style w:type="paragraph" w:styleId="CommentText">
    <w:name w:val="annotation text"/>
    <w:basedOn w:val="Normal"/>
    <w:link w:val="CommentTextChar"/>
    <w:rsid w:val="000B4B33"/>
  </w:style>
  <w:style w:type="character" w:customStyle="1" w:styleId="CommentTextChar">
    <w:name w:val="Comment Text Char"/>
    <w:link w:val="CommentText"/>
    <w:rsid w:val="000B4B33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B4B3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B4B33"/>
    <w:rPr>
      <w:b/>
      <w:b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se2008\Downloads\MagLab%20annual%20report%20insitu%20final_yyedi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FF102-292A-43EB-B662-73B4A5CE8C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MagLab annual report insitu final_yyedit (1)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Alyssa Rose</dc:creator>
  <cp:lastModifiedBy>Anke Toth</cp:lastModifiedBy>
  <cp:revision>3</cp:revision>
  <cp:lastPrinted>2015-07-15T19:10:00Z</cp:lastPrinted>
  <dcterms:created xsi:type="dcterms:W3CDTF">2016-02-11T15:17:00Z</dcterms:created>
  <dcterms:modified xsi:type="dcterms:W3CDTF">2016-02-11T15:17:00Z</dcterms:modified>
</cp:coreProperties>
</file>