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CD1488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Separation in</w:t>
      </w:r>
      <w:r w:rsidR="00AF0129">
        <w:rPr>
          <w:rFonts w:ascii="Arial" w:hAnsi="Arial" w:cs="Arial"/>
          <w:b/>
        </w:rPr>
        <w:t xml:space="preserve"> </w:t>
      </w:r>
      <w:r w:rsidRPr="00AF0129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>He-</w:t>
      </w:r>
      <w:r w:rsidRPr="00AF0129">
        <w:rPr>
          <w:rFonts w:ascii="Arial" w:hAnsi="Arial" w:cs="Arial"/>
          <w:b/>
          <w:vertAlign w:val="superscript"/>
        </w:rPr>
        <w:t>4</w:t>
      </w:r>
      <w:r>
        <w:rPr>
          <w:rFonts w:ascii="Arial" w:hAnsi="Arial" w:cs="Arial"/>
          <w:b/>
        </w:rPr>
        <w:t xml:space="preserve">He Solid Solutions 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8F67C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7C1">
        <w:rPr>
          <w:rFonts w:ascii="Arial" w:hAnsi="Arial" w:cs="Arial"/>
          <w:sz w:val="20"/>
          <w:szCs w:val="20"/>
          <w:u w:val="single"/>
        </w:rPr>
        <w:t>Huan, C.</w:t>
      </w:r>
      <w:r w:rsidR="00CD1488">
        <w:rPr>
          <w:rFonts w:ascii="Arial" w:hAnsi="Arial" w:cs="Arial"/>
          <w:sz w:val="20"/>
          <w:szCs w:val="20"/>
        </w:rPr>
        <w:t xml:space="preserve"> (NHMFL &amp; Univ. of Florida)</w:t>
      </w:r>
      <w:r w:rsidR="007853CB">
        <w:rPr>
          <w:rFonts w:ascii="Arial" w:hAnsi="Arial" w:cs="Arial"/>
          <w:sz w:val="20"/>
          <w:szCs w:val="20"/>
        </w:rPr>
        <w:t>;</w:t>
      </w:r>
      <w:r w:rsidR="00CD1488">
        <w:rPr>
          <w:rFonts w:ascii="Arial" w:hAnsi="Arial" w:cs="Arial"/>
          <w:sz w:val="20"/>
          <w:szCs w:val="20"/>
        </w:rPr>
        <w:t xml:space="preserve"> Candela, D. (Univ. of Massachusetts)</w:t>
      </w:r>
      <w:r w:rsidR="007853CB">
        <w:rPr>
          <w:rFonts w:ascii="Arial" w:hAnsi="Arial" w:cs="Arial"/>
          <w:sz w:val="20"/>
          <w:szCs w:val="20"/>
        </w:rPr>
        <w:t>;</w:t>
      </w:r>
      <w:r w:rsidR="00CD1488">
        <w:rPr>
          <w:rFonts w:ascii="Arial" w:hAnsi="Arial" w:cs="Arial"/>
          <w:sz w:val="20"/>
          <w:szCs w:val="20"/>
        </w:rPr>
        <w:t xml:space="preserve"> Cowan, B. (Royal Holloway Coll</w:t>
      </w:r>
      <w:r>
        <w:rPr>
          <w:rFonts w:ascii="Arial" w:hAnsi="Arial" w:cs="Arial"/>
          <w:sz w:val="20"/>
          <w:szCs w:val="20"/>
        </w:rPr>
        <w:t xml:space="preserve">., </w:t>
      </w:r>
      <w:r w:rsidR="00CD1488">
        <w:rPr>
          <w:rFonts w:ascii="Arial" w:hAnsi="Arial" w:cs="Arial"/>
          <w:sz w:val="20"/>
          <w:szCs w:val="20"/>
        </w:rPr>
        <w:t>Londo</w:t>
      </w:r>
      <w:r>
        <w:rPr>
          <w:rFonts w:ascii="Arial" w:hAnsi="Arial" w:cs="Arial"/>
          <w:sz w:val="20"/>
          <w:szCs w:val="20"/>
        </w:rPr>
        <w:t>n</w:t>
      </w:r>
      <w:r w:rsidR="00CD1488">
        <w:rPr>
          <w:rFonts w:ascii="Arial" w:hAnsi="Arial" w:cs="Arial"/>
          <w:sz w:val="20"/>
          <w:szCs w:val="20"/>
        </w:rPr>
        <w:t>)</w:t>
      </w:r>
      <w:r w:rsidR="007853CB">
        <w:rPr>
          <w:rFonts w:ascii="Arial" w:hAnsi="Arial" w:cs="Arial"/>
          <w:sz w:val="20"/>
          <w:szCs w:val="20"/>
        </w:rPr>
        <w:t>;</w:t>
      </w:r>
      <w:r w:rsidR="00CD1488">
        <w:rPr>
          <w:rFonts w:ascii="Arial" w:hAnsi="Arial" w:cs="Arial"/>
          <w:sz w:val="20"/>
          <w:szCs w:val="20"/>
        </w:rPr>
        <w:t xml:space="preserve"> Yin, L</w:t>
      </w:r>
      <w:r>
        <w:rPr>
          <w:rFonts w:ascii="Arial" w:hAnsi="Arial" w:cs="Arial"/>
          <w:sz w:val="20"/>
          <w:szCs w:val="20"/>
        </w:rPr>
        <w:t>.</w:t>
      </w:r>
      <w:r w:rsidR="007853C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Xia, J.S. and Sullivan</w:t>
      </w:r>
      <w:r w:rsidR="007853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N.S. (</w:t>
      </w:r>
      <w:r w:rsidR="00CD1488">
        <w:rPr>
          <w:rFonts w:ascii="Arial" w:hAnsi="Arial" w:cs="Arial"/>
          <w:sz w:val="20"/>
          <w:szCs w:val="20"/>
        </w:rPr>
        <w:t>NHMFL &amp; Univ. of Florida)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CD1488" w:rsidRPr="00CD1488" w:rsidRDefault="006B3824" w:rsidP="00CD148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CD1488" w:rsidRPr="00CD1488">
        <w:rPr>
          <w:rFonts w:ascii="Arial" w:hAnsi="Arial" w:cs="Arial"/>
          <w:sz w:val="20"/>
          <w:szCs w:val="20"/>
        </w:rPr>
        <w:t xml:space="preserve">Phase separation in </w:t>
      </w:r>
      <w:r w:rsidR="00CD1488" w:rsidRPr="00CD1488">
        <w:rPr>
          <w:rFonts w:ascii="Arial" w:hAnsi="Arial" w:cs="Arial"/>
          <w:sz w:val="20"/>
          <w:szCs w:val="20"/>
          <w:vertAlign w:val="superscript"/>
        </w:rPr>
        <w:t>3</w:t>
      </w:r>
      <w:r w:rsidR="00CD1488" w:rsidRPr="00CD1488">
        <w:rPr>
          <w:rFonts w:ascii="Arial" w:hAnsi="Arial" w:cs="Arial"/>
          <w:sz w:val="20"/>
          <w:szCs w:val="20"/>
        </w:rPr>
        <w:t>He-</w:t>
      </w:r>
      <w:r w:rsidR="00CD1488" w:rsidRPr="00CD1488">
        <w:rPr>
          <w:rFonts w:ascii="Arial" w:hAnsi="Arial" w:cs="Arial"/>
          <w:sz w:val="20"/>
          <w:szCs w:val="20"/>
          <w:vertAlign w:val="superscript"/>
        </w:rPr>
        <w:t>4</w:t>
      </w:r>
      <w:r w:rsidR="00CD1488" w:rsidRPr="00CD1488">
        <w:rPr>
          <w:rFonts w:ascii="Arial" w:hAnsi="Arial" w:cs="Arial"/>
          <w:sz w:val="20"/>
          <w:szCs w:val="20"/>
        </w:rPr>
        <w:t xml:space="preserve">He mixtures represents an especially clear example of a </w:t>
      </w:r>
      <w:r w:rsidR="008F67C1">
        <w:rPr>
          <w:rFonts w:ascii="Arial" w:hAnsi="Arial" w:cs="Arial"/>
          <w:sz w:val="20"/>
          <w:szCs w:val="20"/>
        </w:rPr>
        <w:t>first</w:t>
      </w:r>
      <w:r w:rsidR="008F67C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D1488" w:rsidRPr="00CD1488">
        <w:rPr>
          <w:rFonts w:ascii="Arial" w:hAnsi="Arial" w:cs="Arial"/>
          <w:sz w:val="20"/>
          <w:szCs w:val="20"/>
        </w:rPr>
        <w:t>order phase transition with a conserved order parameter.  The quantum nature of the diffusion sets “fast” time scales (~ hours)</w:t>
      </w:r>
      <w:r w:rsidR="008F67C1">
        <w:rPr>
          <w:rFonts w:ascii="Arial" w:hAnsi="Arial" w:cs="Arial"/>
          <w:sz w:val="20"/>
          <w:szCs w:val="20"/>
        </w:rPr>
        <w:t xml:space="preserve"> for the phase separation dynamics </w:t>
      </w:r>
      <w:r w:rsidR="00CD1488" w:rsidRPr="00CD1488">
        <w:rPr>
          <w:rFonts w:ascii="Arial" w:hAnsi="Arial" w:cs="Arial"/>
          <w:sz w:val="20"/>
          <w:szCs w:val="20"/>
        </w:rPr>
        <w:t>(</w:t>
      </w:r>
      <w:r w:rsidR="008F67C1">
        <w:rPr>
          <w:rFonts w:ascii="Arial" w:hAnsi="Arial" w:cs="Arial"/>
          <w:sz w:val="20"/>
          <w:szCs w:val="20"/>
        </w:rPr>
        <w:t xml:space="preserve">in </w:t>
      </w:r>
      <w:r w:rsidR="00CD1488" w:rsidRPr="00CD1488">
        <w:rPr>
          <w:rFonts w:ascii="Arial" w:hAnsi="Arial" w:cs="Arial"/>
          <w:sz w:val="20"/>
          <w:szCs w:val="20"/>
        </w:rPr>
        <w:t xml:space="preserve">contrast </w:t>
      </w:r>
      <w:r w:rsidR="008F67C1">
        <w:rPr>
          <w:rFonts w:ascii="Arial" w:hAnsi="Arial" w:cs="Arial"/>
          <w:sz w:val="20"/>
          <w:szCs w:val="20"/>
        </w:rPr>
        <w:t xml:space="preserve">to </w:t>
      </w:r>
      <w:r w:rsidR="00CD1488" w:rsidRPr="00CD1488">
        <w:rPr>
          <w:rFonts w:ascii="Arial" w:hAnsi="Arial" w:cs="Arial"/>
          <w:sz w:val="20"/>
          <w:szCs w:val="20"/>
        </w:rPr>
        <w:t>that for metal alloys)</w:t>
      </w:r>
      <w:r w:rsidR="00152AFE">
        <w:rPr>
          <w:rFonts w:ascii="Arial" w:hAnsi="Arial" w:cs="Arial"/>
          <w:sz w:val="20"/>
          <w:szCs w:val="20"/>
        </w:rPr>
        <w:t>, enabling measurem</w:t>
      </w:r>
      <w:r w:rsidR="00AF0129">
        <w:rPr>
          <w:rFonts w:ascii="Arial" w:hAnsi="Arial" w:cs="Arial"/>
          <w:sz w:val="20"/>
          <w:szCs w:val="20"/>
        </w:rPr>
        <w:t>e</w:t>
      </w:r>
      <w:r w:rsidR="00152AFE">
        <w:rPr>
          <w:rFonts w:ascii="Arial" w:hAnsi="Arial" w:cs="Arial"/>
          <w:sz w:val="20"/>
          <w:szCs w:val="20"/>
        </w:rPr>
        <w:t>nts on experimental time scales</w:t>
      </w:r>
      <w:r w:rsidR="00CD1488" w:rsidRPr="00CD1488">
        <w:rPr>
          <w:rFonts w:ascii="Arial" w:hAnsi="Arial" w:cs="Arial"/>
          <w:sz w:val="20"/>
          <w:szCs w:val="20"/>
        </w:rPr>
        <w:t xml:space="preserve">. </w:t>
      </w:r>
      <w:r w:rsidR="00CD1488" w:rsidRPr="00CD1488">
        <w:rPr>
          <w:rFonts w:ascii="Arial" w:hAnsi="Arial" w:cs="Arial"/>
          <w:sz w:val="20"/>
          <w:szCs w:val="20"/>
          <w:vertAlign w:val="superscript"/>
        </w:rPr>
        <w:t>3</w:t>
      </w:r>
      <w:r w:rsidR="00CD1488" w:rsidRPr="00CD1488">
        <w:rPr>
          <w:rFonts w:ascii="Arial" w:hAnsi="Arial" w:cs="Arial"/>
          <w:sz w:val="20"/>
          <w:szCs w:val="20"/>
        </w:rPr>
        <w:t>He-</w:t>
      </w:r>
      <w:r w:rsidR="00CD1488" w:rsidRPr="00CD1488">
        <w:rPr>
          <w:rFonts w:ascii="Arial" w:hAnsi="Arial" w:cs="Arial"/>
          <w:sz w:val="20"/>
          <w:szCs w:val="20"/>
          <w:vertAlign w:val="superscript"/>
        </w:rPr>
        <w:t>4</w:t>
      </w:r>
      <w:r w:rsidR="00CD1488" w:rsidRPr="00CD1488">
        <w:rPr>
          <w:rFonts w:ascii="Arial" w:hAnsi="Arial" w:cs="Arial"/>
          <w:sz w:val="20"/>
          <w:szCs w:val="20"/>
        </w:rPr>
        <w:t xml:space="preserve">He mixtures have very few defects, and substantial </w:t>
      </w:r>
      <w:proofErr w:type="spellStart"/>
      <w:r w:rsidR="00CD1488" w:rsidRPr="00CD1488">
        <w:rPr>
          <w:rFonts w:ascii="Arial" w:hAnsi="Arial" w:cs="Arial"/>
          <w:sz w:val="20"/>
          <w:szCs w:val="20"/>
        </w:rPr>
        <w:t>supercooling</w:t>
      </w:r>
      <w:proofErr w:type="spellEnd"/>
      <w:r w:rsidR="00CD1488" w:rsidRPr="00CD1488">
        <w:rPr>
          <w:rFonts w:ascii="Arial" w:hAnsi="Arial" w:cs="Arial"/>
          <w:sz w:val="20"/>
          <w:szCs w:val="20"/>
        </w:rPr>
        <w:t xml:space="preserve"> </w:t>
      </w:r>
      <w:r w:rsidR="00CD1488">
        <w:rPr>
          <w:rFonts w:ascii="Arial" w:hAnsi="Arial" w:cs="Arial"/>
          <w:sz w:val="20"/>
          <w:szCs w:val="20"/>
        </w:rPr>
        <w:t xml:space="preserve">is </w:t>
      </w:r>
      <w:r w:rsidR="00CD1488" w:rsidRPr="00CD1488">
        <w:rPr>
          <w:rFonts w:ascii="Arial" w:hAnsi="Arial" w:cs="Arial"/>
          <w:sz w:val="20"/>
          <w:szCs w:val="20"/>
        </w:rPr>
        <w:t xml:space="preserve">possible. The separation is well understood </w:t>
      </w:r>
      <w:r w:rsidR="00CD1488">
        <w:rPr>
          <w:rFonts w:ascii="Arial" w:hAnsi="Arial" w:cs="Arial"/>
          <w:sz w:val="20"/>
          <w:szCs w:val="20"/>
        </w:rPr>
        <w:t xml:space="preserve">[1-3] </w:t>
      </w:r>
      <w:r w:rsidR="00AF0129">
        <w:rPr>
          <w:rFonts w:ascii="Arial" w:hAnsi="Arial" w:cs="Arial"/>
          <w:sz w:val="20"/>
          <w:szCs w:val="20"/>
        </w:rPr>
        <w:t>f</w:t>
      </w:r>
      <w:r w:rsidR="00CD1488">
        <w:rPr>
          <w:rFonts w:ascii="Arial" w:hAnsi="Arial" w:cs="Arial"/>
          <w:sz w:val="20"/>
          <w:szCs w:val="20"/>
        </w:rPr>
        <w:t>or high concentrations</w:t>
      </w:r>
      <w:r w:rsidR="00CD1488" w:rsidRPr="00CD1488">
        <w:rPr>
          <w:rFonts w:ascii="Arial" w:hAnsi="Arial" w:cs="Arial"/>
          <w:sz w:val="20"/>
          <w:szCs w:val="20"/>
        </w:rPr>
        <w:t xml:space="preserve"> but </w:t>
      </w:r>
      <w:r w:rsidR="00CD1488">
        <w:rPr>
          <w:rFonts w:ascii="Arial" w:hAnsi="Arial" w:cs="Arial"/>
          <w:sz w:val="20"/>
          <w:szCs w:val="20"/>
        </w:rPr>
        <w:t>has not</w:t>
      </w:r>
      <w:r w:rsidR="00CD1488" w:rsidRPr="00CD1488">
        <w:rPr>
          <w:rFonts w:ascii="Arial" w:hAnsi="Arial" w:cs="Arial"/>
          <w:sz w:val="20"/>
          <w:szCs w:val="20"/>
        </w:rPr>
        <w:t xml:space="preserve"> </w:t>
      </w:r>
      <w:r w:rsidR="00CD1488">
        <w:rPr>
          <w:rFonts w:ascii="Arial" w:hAnsi="Arial" w:cs="Arial"/>
          <w:sz w:val="20"/>
          <w:szCs w:val="20"/>
        </w:rPr>
        <w:t xml:space="preserve">been </w:t>
      </w:r>
      <w:r w:rsidR="00CD1488" w:rsidRPr="00CD1488">
        <w:rPr>
          <w:rFonts w:ascii="Arial" w:hAnsi="Arial" w:cs="Arial"/>
          <w:sz w:val="20"/>
          <w:szCs w:val="20"/>
        </w:rPr>
        <w:t xml:space="preserve">tested for very low concentrations, i.e. tens </w:t>
      </w:r>
      <w:r w:rsidR="008F67C1">
        <w:rPr>
          <w:rFonts w:ascii="Arial" w:hAnsi="Arial" w:cs="Arial"/>
          <w:sz w:val="20"/>
          <w:szCs w:val="20"/>
        </w:rPr>
        <w:t xml:space="preserve">of </w:t>
      </w:r>
      <w:r w:rsidR="00CD1488" w:rsidRPr="00CD1488">
        <w:rPr>
          <w:rFonts w:ascii="Arial" w:hAnsi="Arial" w:cs="Arial"/>
          <w:sz w:val="20"/>
          <w:szCs w:val="20"/>
        </w:rPr>
        <w:t>ppm where the transitio</w:t>
      </w:r>
      <w:r w:rsidR="00CD1488">
        <w:rPr>
          <w:rFonts w:ascii="Arial" w:hAnsi="Arial" w:cs="Arial"/>
          <w:sz w:val="20"/>
          <w:szCs w:val="20"/>
        </w:rPr>
        <w:t xml:space="preserve">ns are especially </w:t>
      </w:r>
      <w:r w:rsidR="00CD1488" w:rsidRPr="00CD1488">
        <w:rPr>
          <w:rFonts w:ascii="Arial" w:hAnsi="Arial" w:cs="Arial"/>
          <w:sz w:val="20"/>
          <w:szCs w:val="20"/>
        </w:rPr>
        <w:t xml:space="preserve">sensitive to asymmetries </w:t>
      </w:r>
      <w:r w:rsidR="00CD1488">
        <w:rPr>
          <w:rFonts w:ascii="Arial" w:hAnsi="Arial" w:cs="Arial"/>
          <w:sz w:val="20"/>
          <w:szCs w:val="20"/>
        </w:rPr>
        <w:t xml:space="preserve">in the </w:t>
      </w:r>
      <w:r w:rsidR="00CD1488" w:rsidRPr="00CD1488">
        <w:rPr>
          <w:rFonts w:ascii="Arial" w:hAnsi="Arial" w:cs="Arial"/>
          <w:sz w:val="20"/>
          <w:szCs w:val="20"/>
        </w:rPr>
        <w:t xml:space="preserve">mixing interaction and free energy differences of </w:t>
      </w:r>
      <w:r w:rsidR="00AF0129">
        <w:rPr>
          <w:rFonts w:ascii="Arial" w:hAnsi="Arial" w:cs="Arial"/>
          <w:sz w:val="20"/>
          <w:szCs w:val="20"/>
        </w:rPr>
        <w:t xml:space="preserve">the </w:t>
      </w:r>
      <w:r w:rsidR="00CD1488" w:rsidRPr="00CD1488">
        <w:rPr>
          <w:rFonts w:ascii="Arial" w:hAnsi="Arial" w:cs="Arial"/>
          <w:sz w:val="20"/>
          <w:szCs w:val="20"/>
        </w:rPr>
        <w:t>hcp &amp; bcc phases.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34178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06ACE7E7" wp14:editId="324945D6">
            <wp:simplePos x="0" y="0"/>
            <wp:positionH relativeFrom="margin">
              <wp:posOffset>3956685</wp:posOffset>
            </wp:positionH>
            <wp:positionV relativeFrom="margin">
              <wp:posOffset>2176145</wp:posOffset>
            </wp:positionV>
            <wp:extent cx="2263140" cy="2263140"/>
            <wp:effectExtent l="0" t="0" r="3810" b="3810"/>
            <wp:wrapSquare wrapText="bothSides"/>
            <wp:docPr id="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67C1">
        <w:rPr>
          <w:rFonts w:ascii="Arial" w:hAnsi="Arial" w:cs="Arial"/>
          <w:sz w:val="20"/>
          <w:szCs w:val="20"/>
        </w:rPr>
        <w:t xml:space="preserve">The samples were prepared with carefully controlled </w:t>
      </w:r>
      <w:r w:rsidR="008F67C1" w:rsidRPr="008F67C1">
        <w:rPr>
          <w:rFonts w:ascii="Arial" w:hAnsi="Arial" w:cs="Arial"/>
          <w:sz w:val="20"/>
          <w:szCs w:val="20"/>
          <w:vertAlign w:val="superscript"/>
        </w:rPr>
        <w:t>3</w:t>
      </w:r>
      <w:r w:rsidR="008F67C1">
        <w:rPr>
          <w:rFonts w:ascii="Arial" w:hAnsi="Arial" w:cs="Arial"/>
          <w:sz w:val="20"/>
          <w:szCs w:val="20"/>
        </w:rPr>
        <w:t>He concentrations and grown slowly in an NMR cell under pressure</w:t>
      </w:r>
      <w:r w:rsidR="00AF0129">
        <w:rPr>
          <w:rFonts w:ascii="Arial" w:hAnsi="Arial" w:cs="Arial"/>
          <w:sz w:val="20"/>
          <w:szCs w:val="20"/>
        </w:rPr>
        <w:t>s such</w:t>
      </w:r>
      <w:r w:rsidR="008F67C1">
        <w:rPr>
          <w:rFonts w:ascii="Arial" w:hAnsi="Arial" w:cs="Arial"/>
          <w:sz w:val="20"/>
          <w:szCs w:val="20"/>
        </w:rPr>
        <w:t xml:space="preserve"> that the homogeneous mixture</w:t>
      </w:r>
      <w:r w:rsidR="003233B1">
        <w:rPr>
          <w:rFonts w:ascii="Arial" w:hAnsi="Arial" w:cs="Arial"/>
          <w:sz w:val="20"/>
          <w:szCs w:val="20"/>
        </w:rPr>
        <w:t xml:space="preserve">s </w:t>
      </w:r>
      <w:r w:rsidR="00AF0129">
        <w:rPr>
          <w:rFonts w:ascii="Arial" w:hAnsi="Arial" w:cs="Arial"/>
          <w:sz w:val="20"/>
          <w:szCs w:val="20"/>
        </w:rPr>
        <w:t xml:space="preserve">are solid solutions </w:t>
      </w:r>
      <w:r w:rsidR="003233B1">
        <w:rPr>
          <w:rFonts w:ascii="Arial" w:hAnsi="Arial" w:cs="Arial"/>
          <w:sz w:val="20"/>
          <w:szCs w:val="20"/>
        </w:rPr>
        <w:t>but fo</w:t>
      </w:r>
      <w:r w:rsidR="008F67C1">
        <w:rPr>
          <w:rFonts w:ascii="Arial" w:hAnsi="Arial" w:cs="Arial"/>
          <w:sz w:val="20"/>
          <w:szCs w:val="20"/>
        </w:rPr>
        <w:t xml:space="preserve">r which the </w:t>
      </w:r>
      <w:r w:rsidR="008F67C1" w:rsidRPr="008F67C1">
        <w:rPr>
          <w:rFonts w:ascii="Arial" w:hAnsi="Arial" w:cs="Arial"/>
          <w:sz w:val="20"/>
          <w:szCs w:val="20"/>
          <w:vertAlign w:val="superscript"/>
        </w:rPr>
        <w:t>3</w:t>
      </w:r>
      <w:r w:rsidR="008F67C1">
        <w:rPr>
          <w:rFonts w:ascii="Arial" w:hAnsi="Arial" w:cs="Arial"/>
          <w:sz w:val="20"/>
          <w:szCs w:val="20"/>
        </w:rPr>
        <w:t xml:space="preserve">He separates as a liquid phase. The sample was thermally </w:t>
      </w:r>
      <w:r w:rsidR="00AF0129">
        <w:rPr>
          <w:rFonts w:ascii="Arial" w:hAnsi="Arial" w:cs="Arial"/>
          <w:sz w:val="20"/>
          <w:szCs w:val="20"/>
        </w:rPr>
        <w:t>link</w:t>
      </w:r>
      <w:r w:rsidR="008F67C1">
        <w:rPr>
          <w:rFonts w:ascii="Arial" w:hAnsi="Arial" w:cs="Arial"/>
          <w:sz w:val="20"/>
          <w:szCs w:val="20"/>
        </w:rPr>
        <w:t xml:space="preserve">ed to a dilution refrigerator via sintered silver. Pulsed NMR techniques were used to monitor the NMR amplitude that undergoes a sharp drop at the separation because of the reduced susceptibility of the Fermi liquid. 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F8040C" w:rsidRDefault="00BE1D8B" w:rsidP="00F8040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E1D8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A3188A" wp14:editId="05F145AC">
                <wp:simplePos x="0" y="0"/>
                <wp:positionH relativeFrom="column">
                  <wp:posOffset>1350645</wp:posOffset>
                </wp:positionH>
                <wp:positionV relativeFrom="paragraph">
                  <wp:posOffset>369383</wp:posOffset>
                </wp:positionV>
                <wp:extent cx="4724370" cy="1444242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370" cy="1444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D8B" w:rsidRPr="00BE1D8B" w:rsidRDefault="00EA159C" w:rsidP="00BE1D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m:t>ps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m:t>0.76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1-2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ln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16"/>
                                                    <w:szCs w:val="1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16"/>
                                                    <w:szCs w:val="16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A3188A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margin-left:106.35pt;margin-top:29.1pt;width:372pt;height:113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" filled="f" stroked="f">
                <v:textbox style="mso-fit-shape-to-text:t" inset="0,0,0,0">
                  <w:txbxContent>
                    <w:p w:rsidR="00BE1D8B" w:rsidRPr="00BE1D8B" w:rsidRDefault="00BE1D8B" w:rsidP="00BE1D8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m:t>ps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m:t>0.76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1-2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ln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8F67C1">
        <w:rPr>
          <w:rFonts w:ascii="Arial" w:hAnsi="Arial" w:cs="Arial"/>
          <w:sz w:val="20"/>
          <w:szCs w:val="20"/>
        </w:rPr>
        <w:t xml:space="preserve">The phase separation temperatures were found to be in excellent agreement with the predictions of regular solution theory given by equation (1). </w:t>
      </w:r>
      <w:r w:rsidR="00F8040C">
        <w:rPr>
          <w:rFonts w:ascii="Arial" w:hAnsi="Arial" w:cs="Arial"/>
          <w:sz w:val="20"/>
          <w:szCs w:val="20"/>
        </w:rPr>
        <w:t xml:space="preserve"> </w:t>
      </w:r>
      <w:r w:rsidR="00E25473" w:rsidRPr="006B3824">
        <w:rPr>
          <w:rFonts w:ascii="Arial" w:hAnsi="Arial" w:cs="Arial"/>
          <w:sz w:val="20"/>
          <w:szCs w:val="20"/>
        </w:rPr>
        <w:tab/>
      </w:r>
    </w:p>
    <w:p w:rsidR="00E25473" w:rsidRPr="006B3824" w:rsidRDefault="00BE1D8B" w:rsidP="00F8040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D8B">
        <w:rPr>
          <w:rFonts w:ascii="Arial" w:hAnsi="Arial" w:cs="Arial"/>
          <w:sz w:val="20"/>
          <w:szCs w:val="20"/>
        </w:rPr>
        <w:t xml:space="preserve"> </w:t>
      </w:r>
      <w:r w:rsidR="00E25473" w:rsidRPr="006B3824">
        <w:rPr>
          <w:rFonts w:ascii="Arial" w:hAnsi="Arial" w:cs="Arial"/>
          <w:sz w:val="20"/>
          <w:szCs w:val="20"/>
        </w:rPr>
        <w:t>[1]</w:t>
      </w:r>
    </w:p>
    <w:p w:rsidR="00E25473" w:rsidRPr="006B3824" w:rsidRDefault="0034178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3E2C2" wp14:editId="53DF23B0">
                <wp:simplePos x="0" y="0"/>
                <wp:positionH relativeFrom="column">
                  <wp:posOffset>4232275</wp:posOffset>
                </wp:positionH>
                <wp:positionV relativeFrom="paragraph">
                  <wp:posOffset>26035</wp:posOffset>
                </wp:positionV>
                <wp:extent cx="2168525" cy="501650"/>
                <wp:effectExtent l="0" t="0" r="3175" b="0"/>
                <wp:wrapThrough wrapText="bothSides">
                  <wp:wrapPolygon edited="0">
                    <wp:start x="0" y="0"/>
                    <wp:lineTo x="0" y="20506"/>
                    <wp:lineTo x="21442" y="20506"/>
                    <wp:lineTo x="2144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3B1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Variation of t</w:t>
                            </w:r>
                            <w:bookmarkStart w:id="0" w:name="_GoBack"/>
                            <w:bookmarkEnd w:id="0"/>
                            <w:r w:rsidR="00323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 phase separation</w:t>
                            </w:r>
                          </w:p>
                          <w:p w:rsidR="00376D2C" w:rsidRPr="00376D2C" w:rsidRDefault="00152AFE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3B1" w:rsidRPr="003233B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323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concentrations for solid solutions of </w:t>
                            </w:r>
                            <w:r w:rsidR="003233B1" w:rsidRPr="003233B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323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in </w:t>
                            </w:r>
                            <w:r w:rsidR="003233B1" w:rsidRPr="003233B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 w:rsidR="003233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3E2C2" id="Text Box 2" o:spid="_x0000_s1027" type="#_x0000_t202" style="position:absolute;margin-left:333.25pt;margin-top:2.05pt;width:170.7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Gv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" stroked="f">
                <v:textbox>
                  <w:txbxContent>
                    <w:p w:rsidR="003233B1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233B1">
                        <w:rPr>
                          <w:rFonts w:ascii="Arial" w:hAnsi="Arial" w:cs="Arial"/>
                          <w:sz w:val="18"/>
                          <w:szCs w:val="18"/>
                        </w:rPr>
                        <w:t>Variation of the phase separation</w:t>
                      </w:r>
                    </w:p>
                    <w:p w:rsidR="00376D2C" w:rsidRPr="00376D2C" w:rsidRDefault="00152AFE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temperatures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233B1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233B1" w:rsidRPr="003233B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3233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 concentrations for solid solutions of </w:t>
                      </w:r>
                      <w:r w:rsidR="003233B1" w:rsidRPr="003233B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3233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 in </w:t>
                      </w:r>
                      <w:r w:rsidR="003233B1" w:rsidRPr="003233B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 w:rsidR="003233B1">
                        <w:rPr>
                          <w:rFonts w:ascii="Arial" w:hAnsi="Arial" w:cs="Arial"/>
                          <w:sz w:val="18"/>
                          <w:szCs w:val="18"/>
                        </w:rPr>
                        <w:t>He.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E1D8B" w:rsidRDefault="00BE1D8B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BE1D8B">
        <w:rPr>
          <w:rFonts w:ascii="Arial" w:hAnsi="Arial" w:cs="Arial"/>
          <w:i/>
          <w:sz w:val="20"/>
          <w:szCs w:val="20"/>
        </w:rPr>
        <w:t>A</w:t>
      </w:r>
      <w:r w:rsidRPr="00BE1D8B">
        <w:rPr>
          <w:rFonts w:ascii="Arial" w:hAnsi="Arial" w:cs="Arial"/>
          <w:i/>
          <w:sz w:val="20"/>
          <w:szCs w:val="20"/>
          <w:vertAlign w:val="subscript"/>
        </w:rPr>
        <w:t>3</w:t>
      </w:r>
      <w:r w:rsidRPr="00BE1D8B">
        <w:rPr>
          <w:rFonts w:ascii="Arial" w:hAnsi="Arial" w:cs="Arial"/>
          <w:sz w:val="20"/>
          <w:szCs w:val="20"/>
        </w:rPr>
        <w:t xml:space="preserve"> is a correction that ac</w:t>
      </w:r>
      <w:r>
        <w:rPr>
          <w:rFonts w:ascii="Arial" w:hAnsi="Arial" w:cs="Arial"/>
          <w:sz w:val="20"/>
          <w:szCs w:val="20"/>
        </w:rPr>
        <w:t>counts fo</w:t>
      </w:r>
      <w:r w:rsidRPr="00BE1D8B">
        <w:rPr>
          <w:rFonts w:ascii="Arial" w:hAnsi="Arial" w:cs="Arial"/>
          <w:sz w:val="20"/>
          <w:szCs w:val="20"/>
        </w:rPr>
        <w:t xml:space="preserve">r the different </w:t>
      </w:r>
      <w:r w:rsidR="00152AFE">
        <w:rPr>
          <w:rFonts w:ascii="Arial" w:hAnsi="Arial" w:cs="Arial"/>
          <w:sz w:val="20"/>
          <w:szCs w:val="20"/>
        </w:rPr>
        <w:t xml:space="preserve">free energies of the different </w:t>
      </w:r>
      <w:r w:rsidRPr="00BE1D8B">
        <w:rPr>
          <w:rFonts w:ascii="Arial" w:hAnsi="Arial" w:cs="Arial"/>
          <w:sz w:val="20"/>
          <w:szCs w:val="20"/>
        </w:rPr>
        <w:t xml:space="preserve">lattice structures of pure </w:t>
      </w:r>
      <w:r w:rsidRPr="00BE1D8B">
        <w:rPr>
          <w:rFonts w:ascii="Arial" w:hAnsi="Arial" w:cs="Arial"/>
          <w:sz w:val="20"/>
          <w:szCs w:val="20"/>
          <w:vertAlign w:val="superscript"/>
        </w:rPr>
        <w:t>3</w:t>
      </w:r>
      <w:r w:rsidRPr="00BE1D8B">
        <w:rPr>
          <w:rFonts w:ascii="Arial" w:hAnsi="Arial" w:cs="Arial"/>
          <w:sz w:val="20"/>
          <w:szCs w:val="20"/>
        </w:rPr>
        <w:t xml:space="preserve">He and pure </w:t>
      </w:r>
      <w:r w:rsidRPr="00152AFE">
        <w:rPr>
          <w:rFonts w:ascii="Arial" w:hAnsi="Arial" w:cs="Arial"/>
          <w:sz w:val="20"/>
          <w:szCs w:val="20"/>
          <w:vertAlign w:val="superscript"/>
        </w:rPr>
        <w:t>4</w:t>
      </w:r>
      <w:r w:rsidRPr="00BE1D8B">
        <w:rPr>
          <w:rFonts w:ascii="Arial" w:hAnsi="Arial" w:cs="Arial"/>
          <w:sz w:val="20"/>
          <w:szCs w:val="20"/>
        </w:rPr>
        <w:t>He.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1D8B" w:rsidRDefault="00BE1D8B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8F67C1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33B1">
        <w:rPr>
          <w:rFonts w:ascii="Arial" w:hAnsi="Arial" w:cs="Arial"/>
          <w:sz w:val="20"/>
          <w:szCs w:val="20"/>
        </w:rPr>
        <w:t>The observed phase sepa</w:t>
      </w:r>
      <w:r w:rsidR="00AF0129">
        <w:rPr>
          <w:rFonts w:ascii="Arial" w:hAnsi="Arial" w:cs="Arial"/>
          <w:sz w:val="20"/>
          <w:szCs w:val="20"/>
        </w:rPr>
        <w:t xml:space="preserve">ration temperatures for solid </w:t>
      </w:r>
      <w:r w:rsidR="00AF0129" w:rsidRPr="00AF0129">
        <w:rPr>
          <w:rFonts w:ascii="Arial" w:hAnsi="Arial" w:cs="Arial"/>
          <w:sz w:val="20"/>
          <w:szCs w:val="20"/>
          <w:vertAlign w:val="superscript"/>
        </w:rPr>
        <w:t>3</w:t>
      </w:r>
      <w:r w:rsidR="00AF0129">
        <w:rPr>
          <w:rFonts w:ascii="Arial" w:hAnsi="Arial" w:cs="Arial"/>
          <w:sz w:val="20"/>
          <w:szCs w:val="20"/>
        </w:rPr>
        <w:t>H</w:t>
      </w:r>
      <w:r w:rsidR="003233B1">
        <w:rPr>
          <w:rFonts w:ascii="Arial" w:hAnsi="Arial" w:cs="Arial"/>
          <w:sz w:val="20"/>
          <w:szCs w:val="20"/>
        </w:rPr>
        <w:t>e-</w:t>
      </w:r>
      <w:r w:rsidR="003233B1" w:rsidRPr="00AF0129">
        <w:rPr>
          <w:rFonts w:ascii="Arial" w:hAnsi="Arial" w:cs="Arial"/>
          <w:sz w:val="20"/>
          <w:szCs w:val="20"/>
          <w:vertAlign w:val="superscript"/>
        </w:rPr>
        <w:t>4</w:t>
      </w:r>
      <w:r w:rsidR="003233B1">
        <w:rPr>
          <w:rFonts w:ascii="Arial" w:hAnsi="Arial" w:cs="Arial"/>
          <w:sz w:val="20"/>
          <w:szCs w:val="20"/>
        </w:rPr>
        <w:t xml:space="preserve">He mixtures are in excellent agreement with regular solution theory </w:t>
      </w:r>
      <w:r w:rsidR="00152AFE">
        <w:rPr>
          <w:rFonts w:ascii="Arial" w:hAnsi="Arial" w:cs="Arial"/>
          <w:sz w:val="20"/>
          <w:szCs w:val="20"/>
        </w:rPr>
        <w:t>provided one</w:t>
      </w:r>
      <w:r w:rsidR="003233B1">
        <w:rPr>
          <w:rFonts w:ascii="Arial" w:hAnsi="Arial" w:cs="Arial"/>
          <w:sz w:val="20"/>
          <w:szCs w:val="20"/>
        </w:rPr>
        <w:t xml:space="preserve"> accounts for the difference in free energy of the bcc </w:t>
      </w:r>
      <w:r w:rsidR="003233B1" w:rsidRPr="003233B1">
        <w:rPr>
          <w:rFonts w:ascii="Arial" w:hAnsi="Arial" w:cs="Arial"/>
          <w:sz w:val="20"/>
          <w:szCs w:val="20"/>
          <w:vertAlign w:val="superscript"/>
        </w:rPr>
        <w:t>3</w:t>
      </w:r>
      <w:r w:rsidR="003233B1">
        <w:rPr>
          <w:rFonts w:ascii="Arial" w:hAnsi="Arial" w:cs="Arial"/>
          <w:sz w:val="20"/>
          <w:szCs w:val="20"/>
        </w:rPr>
        <w:t xml:space="preserve">He and hcp </w:t>
      </w:r>
      <w:r w:rsidR="003233B1" w:rsidRPr="003233B1">
        <w:rPr>
          <w:rFonts w:ascii="Arial" w:hAnsi="Arial" w:cs="Arial"/>
          <w:sz w:val="20"/>
          <w:szCs w:val="20"/>
          <w:vertAlign w:val="superscript"/>
        </w:rPr>
        <w:t>4</w:t>
      </w:r>
      <w:r w:rsidR="003233B1">
        <w:rPr>
          <w:rFonts w:ascii="Arial" w:hAnsi="Arial" w:cs="Arial"/>
          <w:sz w:val="20"/>
          <w:szCs w:val="20"/>
        </w:rPr>
        <w:t>He structures.</w:t>
      </w:r>
    </w:p>
    <w:p w:rsidR="008F67C1" w:rsidRDefault="008F67C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233B1">
        <w:rPr>
          <w:rFonts w:ascii="Arial" w:eastAsia="Times New Roman" w:hAnsi="Arial" w:cs="Arial"/>
          <w:sz w:val="20"/>
          <w:szCs w:val="20"/>
          <w:lang w:eastAsia="en-US"/>
        </w:rPr>
        <w:t>Suppo</w:t>
      </w:r>
      <w:r w:rsidR="008F67C1">
        <w:rPr>
          <w:rFonts w:ascii="Arial" w:eastAsia="Times New Roman" w:hAnsi="Arial" w:cs="Arial"/>
          <w:sz w:val="20"/>
          <w:szCs w:val="20"/>
          <w:lang w:eastAsia="en-US"/>
        </w:rPr>
        <w:t>rt was also provided by the National Science Foundation vi</w:t>
      </w:r>
      <w:r w:rsidR="00152AFE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8F67C1">
        <w:rPr>
          <w:rFonts w:ascii="Arial" w:eastAsia="Times New Roman" w:hAnsi="Arial" w:cs="Arial"/>
          <w:sz w:val="20"/>
          <w:szCs w:val="20"/>
          <w:lang w:eastAsia="en-US"/>
        </w:rPr>
        <w:t xml:space="preserve"> the award </w:t>
      </w:r>
      <w:r w:rsidR="00152AFE" w:rsidRPr="00152AFE">
        <w:rPr>
          <w:rFonts w:ascii="Arial" w:eastAsia="Times New Roman" w:hAnsi="Arial" w:cs="Arial"/>
          <w:sz w:val="20"/>
          <w:szCs w:val="20"/>
          <w:lang w:eastAsia="en-US"/>
        </w:rPr>
        <w:t>DMR-1303599.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8F67C1" w:rsidRDefault="00AF0129" w:rsidP="00CD1488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O. </w:t>
      </w:r>
      <w:r w:rsidR="00CD1488" w:rsidRPr="00CD1488">
        <w:rPr>
          <w:rFonts w:ascii="Arial" w:hAnsi="Arial" w:cs="Arial"/>
          <w:sz w:val="20"/>
          <w:szCs w:val="20"/>
        </w:rPr>
        <w:t xml:space="preserve">Edwards </w:t>
      </w:r>
      <w:r w:rsidR="008F67C1">
        <w:rPr>
          <w:rFonts w:ascii="Arial" w:hAnsi="Arial" w:cs="Arial"/>
          <w:sz w:val="20"/>
          <w:szCs w:val="20"/>
        </w:rPr>
        <w:t>and</w:t>
      </w:r>
      <w:r w:rsidR="00CD1488" w:rsidRPr="00CD1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 w:rsidR="00CD1488" w:rsidRPr="00CD1488">
        <w:rPr>
          <w:rFonts w:ascii="Arial" w:hAnsi="Arial" w:cs="Arial"/>
          <w:sz w:val="20"/>
          <w:szCs w:val="20"/>
        </w:rPr>
        <w:t>Balibar</w:t>
      </w:r>
      <w:proofErr w:type="spellEnd"/>
      <w:r w:rsidR="00CD1488" w:rsidRPr="00CD1488">
        <w:rPr>
          <w:rFonts w:ascii="Arial" w:hAnsi="Arial" w:cs="Arial"/>
          <w:sz w:val="20"/>
          <w:szCs w:val="20"/>
        </w:rPr>
        <w:t>, P</w:t>
      </w:r>
      <w:r w:rsidR="008F67C1">
        <w:rPr>
          <w:rFonts w:ascii="Arial" w:hAnsi="Arial" w:cs="Arial"/>
          <w:sz w:val="20"/>
          <w:szCs w:val="20"/>
        </w:rPr>
        <w:t xml:space="preserve">hys. </w:t>
      </w:r>
      <w:r w:rsidR="00CD1488" w:rsidRPr="00CD1488">
        <w:rPr>
          <w:rFonts w:ascii="Arial" w:hAnsi="Arial" w:cs="Arial"/>
          <w:sz w:val="20"/>
          <w:szCs w:val="20"/>
        </w:rPr>
        <w:t>R</w:t>
      </w:r>
      <w:r w:rsidR="008F67C1">
        <w:rPr>
          <w:rFonts w:ascii="Arial" w:hAnsi="Arial" w:cs="Arial"/>
          <w:sz w:val="20"/>
          <w:szCs w:val="20"/>
        </w:rPr>
        <w:t xml:space="preserve">ev. </w:t>
      </w:r>
      <w:r w:rsidR="00CD1488" w:rsidRPr="008F67C1">
        <w:rPr>
          <w:rFonts w:ascii="Arial" w:hAnsi="Arial" w:cs="Arial"/>
          <w:b/>
          <w:sz w:val="20"/>
          <w:szCs w:val="20"/>
        </w:rPr>
        <w:t>B39</w:t>
      </w:r>
      <w:r w:rsidR="00CD1488" w:rsidRPr="00CD1488">
        <w:rPr>
          <w:rFonts w:ascii="Arial" w:hAnsi="Arial" w:cs="Arial"/>
          <w:sz w:val="20"/>
          <w:szCs w:val="20"/>
        </w:rPr>
        <w:t>,</w:t>
      </w:r>
      <w:r w:rsidR="008F67C1">
        <w:rPr>
          <w:rFonts w:ascii="Arial" w:hAnsi="Arial" w:cs="Arial"/>
          <w:sz w:val="20"/>
          <w:szCs w:val="20"/>
        </w:rPr>
        <w:t xml:space="preserve"> </w:t>
      </w:r>
      <w:r w:rsidR="00CD1488" w:rsidRPr="00CD1488">
        <w:rPr>
          <w:rFonts w:ascii="Arial" w:hAnsi="Arial" w:cs="Arial"/>
          <w:sz w:val="20"/>
          <w:szCs w:val="20"/>
        </w:rPr>
        <w:t>4083(1989)</w:t>
      </w:r>
      <w:r w:rsidR="008F67C1">
        <w:rPr>
          <w:rFonts w:ascii="Arial" w:hAnsi="Arial" w:cs="Arial"/>
          <w:sz w:val="20"/>
          <w:szCs w:val="20"/>
        </w:rPr>
        <w:t>.</w:t>
      </w:r>
    </w:p>
    <w:p w:rsidR="008F67C1" w:rsidRDefault="00604620" w:rsidP="00CD1488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D1488" w:rsidRPr="00CD1488">
        <w:rPr>
          <w:rFonts w:ascii="Arial" w:hAnsi="Arial" w:cs="Arial"/>
          <w:sz w:val="20"/>
          <w:szCs w:val="20"/>
        </w:rPr>
        <w:t xml:space="preserve">Smith </w:t>
      </w:r>
      <w:r w:rsidR="00CD1488" w:rsidRPr="00CD1488">
        <w:rPr>
          <w:rFonts w:ascii="Arial" w:hAnsi="Arial" w:cs="Arial"/>
          <w:i/>
          <w:iCs/>
          <w:sz w:val="20"/>
          <w:szCs w:val="20"/>
        </w:rPr>
        <w:t>et al</w:t>
      </w:r>
      <w:r w:rsidR="00CD1488" w:rsidRPr="00CD1488">
        <w:rPr>
          <w:rFonts w:ascii="Arial" w:hAnsi="Arial" w:cs="Arial"/>
          <w:sz w:val="20"/>
          <w:szCs w:val="20"/>
        </w:rPr>
        <w:t>. P</w:t>
      </w:r>
      <w:r w:rsidR="008F67C1">
        <w:rPr>
          <w:rFonts w:ascii="Arial" w:hAnsi="Arial" w:cs="Arial"/>
          <w:sz w:val="20"/>
          <w:szCs w:val="20"/>
        </w:rPr>
        <w:t xml:space="preserve">hys. Rev. </w:t>
      </w:r>
      <w:r w:rsidR="008F67C1" w:rsidRPr="008F67C1">
        <w:rPr>
          <w:rFonts w:ascii="Arial" w:hAnsi="Arial" w:cs="Arial"/>
          <w:b/>
          <w:sz w:val="20"/>
          <w:szCs w:val="20"/>
        </w:rPr>
        <w:t>B67</w:t>
      </w:r>
      <w:r w:rsidR="008F67C1">
        <w:rPr>
          <w:rFonts w:ascii="Arial" w:hAnsi="Arial" w:cs="Arial"/>
          <w:sz w:val="20"/>
          <w:szCs w:val="20"/>
        </w:rPr>
        <w:t>, 245314 (2003).</w:t>
      </w:r>
    </w:p>
    <w:p w:rsidR="008F67C1" w:rsidRDefault="00AF0129" w:rsidP="00CD1488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gramStart"/>
      <w:r w:rsidR="00CD1488" w:rsidRPr="00CD1488">
        <w:rPr>
          <w:rFonts w:ascii="Arial" w:hAnsi="Arial" w:cs="Arial"/>
          <w:sz w:val="20"/>
          <w:szCs w:val="20"/>
        </w:rPr>
        <w:t xml:space="preserve">Poole  </w:t>
      </w:r>
      <w:r w:rsidR="00CD1488" w:rsidRPr="00CD1488">
        <w:rPr>
          <w:rFonts w:ascii="Arial" w:hAnsi="Arial" w:cs="Arial"/>
          <w:i/>
          <w:iCs/>
          <w:sz w:val="20"/>
          <w:szCs w:val="20"/>
        </w:rPr>
        <w:t>et</w:t>
      </w:r>
      <w:proofErr w:type="gramEnd"/>
      <w:r w:rsidR="00CD1488" w:rsidRPr="00CD1488">
        <w:rPr>
          <w:rFonts w:ascii="Arial" w:hAnsi="Arial" w:cs="Arial"/>
          <w:i/>
          <w:iCs/>
          <w:sz w:val="20"/>
          <w:szCs w:val="20"/>
        </w:rPr>
        <w:t xml:space="preserve"> al</w:t>
      </w:r>
      <w:r w:rsidR="00CD1488" w:rsidRPr="00CD1488">
        <w:rPr>
          <w:rFonts w:ascii="Arial" w:hAnsi="Arial" w:cs="Arial"/>
          <w:sz w:val="20"/>
          <w:szCs w:val="20"/>
        </w:rPr>
        <w:t>. P</w:t>
      </w:r>
      <w:r w:rsidR="008F67C1">
        <w:rPr>
          <w:rFonts w:ascii="Arial" w:hAnsi="Arial" w:cs="Arial"/>
          <w:sz w:val="20"/>
          <w:szCs w:val="20"/>
        </w:rPr>
        <w:t xml:space="preserve">hys. Rev. Lett. </w:t>
      </w:r>
      <w:r w:rsidR="00CD1488" w:rsidRPr="008F67C1">
        <w:rPr>
          <w:rFonts w:ascii="Arial" w:hAnsi="Arial" w:cs="Arial"/>
          <w:b/>
          <w:sz w:val="20"/>
          <w:szCs w:val="20"/>
        </w:rPr>
        <w:t>100</w:t>
      </w:r>
      <w:r w:rsidR="00CD1488" w:rsidRPr="00CD1488">
        <w:rPr>
          <w:rFonts w:ascii="Arial" w:hAnsi="Arial" w:cs="Arial"/>
          <w:sz w:val="20"/>
          <w:szCs w:val="20"/>
        </w:rPr>
        <w:t>,</w:t>
      </w:r>
      <w:r w:rsidR="008F67C1">
        <w:rPr>
          <w:rFonts w:ascii="Arial" w:hAnsi="Arial" w:cs="Arial"/>
          <w:sz w:val="20"/>
          <w:szCs w:val="20"/>
        </w:rPr>
        <w:t xml:space="preserve"> </w:t>
      </w:r>
      <w:r w:rsidR="00CD1488" w:rsidRPr="00CD1488">
        <w:rPr>
          <w:rFonts w:ascii="Arial" w:hAnsi="Arial" w:cs="Arial"/>
          <w:sz w:val="20"/>
          <w:szCs w:val="20"/>
        </w:rPr>
        <w:t>075301 (2008)</w:t>
      </w:r>
      <w:r w:rsidR="008F67C1">
        <w:rPr>
          <w:rFonts w:ascii="Arial" w:hAnsi="Arial" w:cs="Arial"/>
          <w:sz w:val="20"/>
          <w:szCs w:val="20"/>
        </w:rPr>
        <w:t>.</w:t>
      </w:r>
    </w:p>
    <w:p w:rsidR="008F67C1" w:rsidRDefault="00604620" w:rsidP="00CD1488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N. </w:t>
      </w:r>
      <w:proofErr w:type="spellStart"/>
      <w:r w:rsidR="00CD1488" w:rsidRPr="00CD1488">
        <w:rPr>
          <w:rFonts w:ascii="Arial" w:hAnsi="Arial" w:cs="Arial"/>
          <w:sz w:val="20"/>
          <w:szCs w:val="20"/>
        </w:rPr>
        <w:t>Ganshin</w:t>
      </w:r>
      <w:proofErr w:type="spellEnd"/>
      <w:r w:rsidR="00CD1488" w:rsidRPr="00CD1488">
        <w:rPr>
          <w:rFonts w:ascii="Arial" w:hAnsi="Arial" w:cs="Arial"/>
          <w:sz w:val="20"/>
          <w:szCs w:val="20"/>
        </w:rPr>
        <w:t xml:space="preserve"> </w:t>
      </w:r>
      <w:r w:rsidR="00CD1488" w:rsidRPr="00CD1488">
        <w:rPr>
          <w:rFonts w:ascii="Arial" w:hAnsi="Arial" w:cs="Arial"/>
          <w:i/>
          <w:iCs/>
          <w:sz w:val="20"/>
          <w:szCs w:val="20"/>
        </w:rPr>
        <w:t>et al</w:t>
      </w:r>
      <w:r w:rsidR="00CD1488" w:rsidRPr="00CD1488">
        <w:rPr>
          <w:rFonts w:ascii="Arial" w:hAnsi="Arial" w:cs="Arial"/>
          <w:sz w:val="20"/>
          <w:szCs w:val="20"/>
        </w:rPr>
        <w:t>. L</w:t>
      </w:r>
      <w:r w:rsidR="008F67C1">
        <w:rPr>
          <w:rFonts w:ascii="Arial" w:hAnsi="Arial" w:cs="Arial"/>
          <w:sz w:val="20"/>
          <w:szCs w:val="20"/>
        </w:rPr>
        <w:t xml:space="preserve">ow </w:t>
      </w:r>
      <w:r w:rsidR="00CD1488" w:rsidRPr="00CD1488">
        <w:rPr>
          <w:rFonts w:ascii="Arial" w:hAnsi="Arial" w:cs="Arial"/>
          <w:sz w:val="20"/>
          <w:szCs w:val="20"/>
        </w:rPr>
        <w:t>T</w:t>
      </w:r>
      <w:r w:rsidR="008F67C1">
        <w:rPr>
          <w:rFonts w:ascii="Arial" w:hAnsi="Arial" w:cs="Arial"/>
          <w:sz w:val="20"/>
          <w:szCs w:val="20"/>
        </w:rPr>
        <w:t xml:space="preserve">emp. </w:t>
      </w:r>
      <w:r w:rsidR="00CD1488" w:rsidRPr="00CD1488">
        <w:rPr>
          <w:rFonts w:ascii="Arial" w:hAnsi="Arial" w:cs="Arial"/>
          <w:sz w:val="20"/>
          <w:szCs w:val="20"/>
        </w:rPr>
        <w:t>P</w:t>
      </w:r>
      <w:r w:rsidR="008F67C1">
        <w:rPr>
          <w:rFonts w:ascii="Arial" w:hAnsi="Arial" w:cs="Arial"/>
          <w:sz w:val="20"/>
          <w:szCs w:val="20"/>
        </w:rPr>
        <w:t>hys.</w:t>
      </w:r>
      <w:r w:rsidR="00CD1488" w:rsidRPr="00CD1488">
        <w:rPr>
          <w:rFonts w:ascii="Arial" w:hAnsi="Arial" w:cs="Arial"/>
          <w:sz w:val="20"/>
          <w:szCs w:val="20"/>
        </w:rPr>
        <w:t xml:space="preserve"> </w:t>
      </w:r>
      <w:r w:rsidR="00CD1488" w:rsidRPr="008F67C1">
        <w:rPr>
          <w:rFonts w:ascii="Arial" w:hAnsi="Arial" w:cs="Arial"/>
          <w:b/>
          <w:sz w:val="20"/>
          <w:szCs w:val="20"/>
        </w:rPr>
        <w:t>26</w:t>
      </w:r>
      <w:r w:rsidR="00CD1488" w:rsidRPr="00CD1488">
        <w:rPr>
          <w:rFonts w:ascii="Arial" w:hAnsi="Arial" w:cs="Arial"/>
          <w:sz w:val="20"/>
          <w:szCs w:val="20"/>
        </w:rPr>
        <w:t>,</w:t>
      </w:r>
      <w:r w:rsidR="008F67C1">
        <w:rPr>
          <w:rFonts w:ascii="Arial" w:hAnsi="Arial" w:cs="Arial"/>
          <w:sz w:val="20"/>
          <w:szCs w:val="20"/>
        </w:rPr>
        <w:t xml:space="preserve"> </w:t>
      </w:r>
      <w:r w:rsidR="00CD1488" w:rsidRPr="00CD1488">
        <w:rPr>
          <w:rFonts w:ascii="Arial" w:hAnsi="Arial" w:cs="Arial"/>
          <w:sz w:val="20"/>
          <w:szCs w:val="20"/>
        </w:rPr>
        <w:t>869 (2000)</w:t>
      </w:r>
      <w:r w:rsidR="008F67C1">
        <w:rPr>
          <w:rFonts w:ascii="Arial" w:hAnsi="Arial" w:cs="Arial"/>
          <w:sz w:val="20"/>
          <w:szCs w:val="20"/>
        </w:rPr>
        <w:t>.</w:t>
      </w:r>
    </w:p>
    <w:p w:rsidR="00CD1488" w:rsidRDefault="00604620" w:rsidP="00CD1488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proofErr w:type="spellStart"/>
      <w:r w:rsidR="00CD1488" w:rsidRPr="00CD1488">
        <w:rPr>
          <w:rFonts w:ascii="Arial" w:hAnsi="Arial" w:cs="Arial"/>
          <w:sz w:val="20"/>
          <w:szCs w:val="20"/>
        </w:rPr>
        <w:t>Maidanov</w:t>
      </w:r>
      <w:proofErr w:type="spellEnd"/>
      <w:r w:rsidR="00CD1488" w:rsidRPr="00CD1488">
        <w:rPr>
          <w:rFonts w:ascii="Arial" w:hAnsi="Arial" w:cs="Arial"/>
          <w:sz w:val="20"/>
          <w:szCs w:val="20"/>
        </w:rPr>
        <w:t xml:space="preserve"> </w:t>
      </w:r>
      <w:r w:rsidR="00CD1488" w:rsidRPr="00CD1488">
        <w:rPr>
          <w:rFonts w:ascii="Arial" w:hAnsi="Arial" w:cs="Arial"/>
          <w:i/>
          <w:iCs/>
          <w:sz w:val="20"/>
          <w:szCs w:val="20"/>
        </w:rPr>
        <w:t>et al</w:t>
      </w:r>
      <w:r w:rsidR="00CD1488" w:rsidRPr="00CD1488">
        <w:rPr>
          <w:rFonts w:ascii="Arial" w:hAnsi="Arial" w:cs="Arial"/>
          <w:sz w:val="20"/>
          <w:szCs w:val="20"/>
        </w:rPr>
        <w:t>. J</w:t>
      </w:r>
      <w:r w:rsidR="008F67C1">
        <w:rPr>
          <w:rFonts w:ascii="Arial" w:hAnsi="Arial" w:cs="Arial"/>
          <w:sz w:val="20"/>
          <w:szCs w:val="20"/>
        </w:rPr>
        <w:t xml:space="preserve">. </w:t>
      </w:r>
      <w:r w:rsidR="00CD1488" w:rsidRPr="00CD1488">
        <w:rPr>
          <w:rFonts w:ascii="Arial" w:hAnsi="Arial" w:cs="Arial"/>
          <w:sz w:val="20"/>
          <w:szCs w:val="20"/>
        </w:rPr>
        <w:t>L</w:t>
      </w:r>
      <w:r w:rsidR="008F67C1">
        <w:rPr>
          <w:rFonts w:ascii="Arial" w:hAnsi="Arial" w:cs="Arial"/>
          <w:sz w:val="20"/>
          <w:szCs w:val="20"/>
        </w:rPr>
        <w:t xml:space="preserve">ow </w:t>
      </w:r>
      <w:r w:rsidR="00CD1488" w:rsidRPr="00CD1488">
        <w:rPr>
          <w:rFonts w:ascii="Arial" w:hAnsi="Arial" w:cs="Arial"/>
          <w:sz w:val="20"/>
          <w:szCs w:val="20"/>
        </w:rPr>
        <w:t>T</w:t>
      </w:r>
      <w:r w:rsidR="008F67C1">
        <w:rPr>
          <w:rFonts w:ascii="Arial" w:hAnsi="Arial" w:cs="Arial"/>
          <w:sz w:val="20"/>
          <w:szCs w:val="20"/>
        </w:rPr>
        <w:t xml:space="preserve">emp. </w:t>
      </w:r>
      <w:r w:rsidR="00CD1488" w:rsidRPr="00CD1488">
        <w:rPr>
          <w:rFonts w:ascii="Arial" w:hAnsi="Arial" w:cs="Arial"/>
          <w:sz w:val="20"/>
          <w:szCs w:val="20"/>
        </w:rPr>
        <w:t>P</w:t>
      </w:r>
      <w:r w:rsidR="008F67C1">
        <w:rPr>
          <w:rFonts w:ascii="Arial" w:hAnsi="Arial" w:cs="Arial"/>
          <w:sz w:val="20"/>
          <w:szCs w:val="20"/>
        </w:rPr>
        <w:t>hys.</w:t>
      </w:r>
      <w:r w:rsidR="00CD1488" w:rsidRPr="00CD1488">
        <w:rPr>
          <w:rFonts w:ascii="Arial" w:hAnsi="Arial" w:cs="Arial"/>
          <w:sz w:val="20"/>
          <w:szCs w:val="20"/>
        </w:rPr>
        <w:t xml:space="preserve"> </w:t>
      </w:r>
      <w:r w:rsidR="00CD1488" w:rsidRPr="008F67C1">
        <w:rPr>
          <w:rFonts w:ascii="Arial" w:hAnsi="Arial" w:cs="Arial"/>
          <w:b/>
          <w:sz w:val="20"/>
          <w:szCs w:val="20"/>
        </w:rPr>
        <w:t>122</w:t>
      </w:r>
      <w:r w:rsidR="00CD1488" w:rsidRPr="00CD1488">
        <w:rPr>
          <w:rFonts w:ascii="Arial" w:hAnsi="Arial" w:cs="Arial"/>
          <w:sz w:val="20"/>
          <w:szCs w:val="20"/>
        </w:rPr>
        <w:t>,</w:t>
      </w:r>
      <w:r w:rsidR="008F67C1">
        <w:rPr>
          <w:rFonts w:ascii="Arial" w:hAnsi="Arial" w:cs="Arial"/>
          <w:sz w:val="20"/>
          <w:szCs w:val="20"/>
        </w:rPr>
        <w:t xml:space="preserve"> 475 (2001).</w:t>
      </w:r>
    </w:p>
    <w:p w:rsidR="00CD1488" w:rsidRDefault="00CD148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D1488" w:rsidRDefault="00CD148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76D2C" w:rsidRDefault="00376D2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9C" w:rsidRDefault="00EA159C">
      <w:r>
        <w:separator/>
      </w:r>
    </w:p>
  </w:endnote>
  <w:endnote w:type="continuationSeparator" w:id="0">
    <w:p w:rsidR="00EA159C" w:rsidRDefault="00EA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9C" w:rsidRDefault="00EA159C">
      <w:r>
        <w:separator/>
      </w:r>
    </w:p>
  </w:footnote>
  <w:footnote w:type="continuationSeparator" w:id="0">
    <w:p w:rsidR="00EA159C" w:rsidRDefault="00EA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341788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7525" cy="625475"/>
          <wp:effectExtent l="0" t="0" r="0" b="317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C0C78"/>
    <w:multiLevelType w:val="hybridMultilevel"/>
    <w:tmpl w:val="A05C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2AFE"/>
    <w:rsid w:val="00155AD2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233B1"/>
    <w:rsid w:val="00334CEB"/>
    <w:rsid w:val="00341788"/>
    <w:rsid w:val="003560D2"/>
    <w:rsid w:val="00363C8F"/>
    <w:rsid w:val="00376D2C"/>
    <w:rsid w:val="00391466"/>
    <w:rsid w:val="00393065"/>
    <w:rsid w:val="003A1FF5"/>
    <w:rsid w:val="003C6493"/>
    <w:rsid w:val="003C73CE"/>
    <w:rsid w:val="003E2F8E"/>
    <w:rsid w:val="003F55A7"/>
    <w:rsid w:val="003F6E7E"/>
    <w:rsid w:val="00410D2C"/>
    <w:rsid w:val="00420894"/>
    <w:rsid w:val="00450C97"/>
    <w:rsid w:val="00451315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5F7EDF"/>
    <w:rsid w:val="00604620"/>
    <w:rsid w:val="00625028"/>
    <w:rsid w:val="00627F7D"/>
    <w:rsid w:val="006530F4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7695B"/>
    <w:rsid w:val="007853CB"/>
    <w:rsid w:val="007C0813"/>
    <w:rsid w:val="007D3105"/>
    <w:rsid w:val="007E2F28"/>
    <w:rsid w:val="008243CE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8F67C1"/>
    <w:rsid w:val="009648AC"/>
    <w:rsid w:val="0098251D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3CDE"/>
    <w:rsid w:val="00A55035"/>
    <w:rsid w:val="00A758E6"/>
    <w:rsid w:val="00A94FC4"/>
    <w:rsid w:val="00A976AD"/>
    <w:rsid w:val="00AC297F"/>
    <w:rsid w:val="00AC4AFE"/>
    <w:rsid w:val="00AD3CDD"/>
    <w:rsid w:val="00AE142B"/>
    <w:rsid w:val="00AF0129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1D8B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D1488"/>
    <w:rsid w:val="00CE3F90"/>
    <w:rsid w:val="00D01F6B"/>
    <w:rsid w:val="00D0313F"/>
    <w:rsid w:val="00D07879"/>
    <w:rsid w:val="00D1756D"/>
    <w:rsid w:val="00D65CBB"/>
    <w:rsid w:val="00D67B56"/>
    <w:rsid w:val="00D851F6"/>
    <w:rsid w:val="00D97D3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59C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040C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CD1488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CD1488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694F-E880-4D41-9FD9-C6775E5EF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19F5D-28B9-4324-9D4F-71C23EAD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2016-02-11T21:04:00Z</dcterms:created>
  <dcterms:modified xsi:type="dcterms:W3CDTF">2016-02-11T21:05:00Z</dcterms:modified>
</cp:coreProperties>
</file>