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417C2" w14:textId="77777777" w:rsidR="00D00501" w:rsidRPr="00BA06F9" w:rsidRDefault="00D00501" w:rsidP="00242893">
      <w:pPr>
        <w:jc w:val="center"/>
        <w:rPr>
          <w:rFonts w:ascii="Arial" w:hAnsi="Arial" w:cs="Arial"/>
          <w:b/>
        </w:rPr>
      </w:pPr>
      <w:r w:rsidRPr="00D00501">
        <w:rPr>
          <w:rFonts w:ascii="Arial" w:hAnsi="Arial" w:cs="Arial"/>
          <w:b/>
        </w:rPr>
        <w:t xml:space="preserve">High Field Magnetoresistance Measurements of the Surface States of </w:t>
      </w:r>
      <w:r w:rsidR="009214B6">
        <w:rPr>
          <w:rFonts w:ascii="Arial" w:hAnsi="Arial" w:cs="Arial"/>
          <w:b/>
        </w:rPr>
        <w:t xml:space="preserve">Topological Kondo Insulator </w:t>
      </w:r>
      <w:r w:rsidR="000C3FED">
        <w:rPr>
          <w:rFonts w:ascii="Arial" w:hAnsi="Arial" w:cs="Arial"/>
          <w:b/>
        </w:rPr>
        <w:t>SmB</w:t>
      </w:r>
      <w:r w:rsidR="000C3FED" w:rsidRPr="00965954">
        <w:rPr>
          <w:rFonts w:ascii="Arial" w:hAnsi="Arial" w:cs="Arial"/>
          <w:b/>
          <w:vertAlign w:val="subscript"/>
        </w:rPr>
        <w:t>6</w:t>
      </w:r>
      <w:r w:rsidR="000C3FED">
        <w:rPr>
          <w:rFonts w:ascii="Arial" w:hAnsi="Arial" w:cs="Arial"/>
          <w:b/>
        </w:rPr>
        <w:t>: Cornering the Parameter Space for Carrier Density and Mobility</w:t>
      </w:r>
    </w:p>
    <w:p w14:paraId="61E03CD3" w14:textId="77777777" w:rsidR="003E2F8E" w:rsidRPr="00BA06F9" w:rsidRDefault="003E2F8E" w:rsidP="0049187D">
      <w:pPr>
        <w:tabs>
          <w:tab w:val="left" w:pos="360"/>
        </w:tabs>
        <w:rPr>
          <w:rFonts w:ascii="Arial" w:hAnsi="Arial" w:cs="Arial"/>
          <w:sz w:val="20"/>
          <w:szCs w:val="20"/>
        </w:rPr>
      </w:pPr>
    </w:p>
    <w:p w14:paraId="728A5233" w14:textId="523F782C" w:rsidR="00337BC6" w:rsidRPr="00BA06F9" w:rsidRDefault="00D60C90" w:rsidP="00337BC6">
      <w:pPr>
        <w:spacing w:line="280" w:lineRule="atLeast"/>
        <w:ind w:left="-360" w:firstLine="360"/>
        <w:rPr>
          <w:rFonts w:ascii="Arial" w:hAnsi="Arial" w:cs="Arial"/>
          <w:sz w:val="20"/>
          <w:szCs w:val="20"/>
        </w:rPr>
      </w:pPr>
      <w:proofErr w:type="spellStart"/>
      <w:proofErr w:type="gramStart"/>
      <w:r>
        <w:rPr>
          <w:rFonts w:ascii="Arial" w:hAnsi="Arial" w:cs="Arial"/>
          <w:sz w:val="20"/>
          <w:szCs w:val="20"/>
        </w:rPr>
        <w:t>Eo</w:t>
      </w:r>
      <w:proofErr w:type="spellEnd"/>
      <w:proofErr w:type="gramEnd"/>
      <w:r>
        <w:rPr>
          <w:rFonts w:ascii="Arial" w:hAnsi="Arial" w:cs="Arial"/>
          <w:sz w:val="20"/>
          <w:szCs w:val="20"/>
        </w:rPr>
        <w:t>, Y.</w:t>
      </w:r>
      <w:r w:rsidR="00D96ED8">
        <w:rPr>
          <w:rFonts w:ascii="Arial" w:hAnsi="Arial" w:cs="Arial"/>
          <w:sz w:val="20"/>
          <w:szCs w:val="20"/>
        </w:rPr>
        <w:t>S.</w:t>
      </w:r>
      <w:r w:rsidR="00242893">
        <w:rPr>
          <w:rFonts w:ascii="Arial" w:hAnsi="Arial" w:cs="Arial"/>
          <w:sz w:val="20"/>
          <w:szCs w:val="20"/>
        </w:rPr>
        <w:t>;</w:t>
      </w:r>
      <w:r>
        <w:rPr>
          <w:rFonts w:ascii="Arial" w:hAnsi="Arial" w:cs="Arial"/>
          <w:sz w:val="20"/>
          <w:szCs w:val="20"/>
        </w:rPr>
        <w:t xml:space="preserve"> </w:t>
      </w:r>
      <w:proofErr w:type="spellStart"/>
      <w:r w:rsidR="00B66BEC" w:rsidRPr="00BA06F9">
        <w:rPr>
          <w:rFonts w:ascii="Arial" w:hAnsi="Arial" w:cs="Arial"/>
          <w:sz w:val="20"/>
          <w:szCs w:val="20"/>
        </w:rPr>
        <w:t>Wolgast</w:t>
      </w:r>
      <w:proofErr w:type="spellEnd"/>
      <w:r w:rsidR="00B66BEC" w:rsidRPr="00BA06F9">
        <w:rPr>
          <w:rFonts w:ascii="Arial" w:hAnsi="Arial" w:cs="Arial"/>
          <w:sz w:val="20"/>
          <w:szCs w:val="20"/>
        </w:rPr>
        <w:t>, S.</w:t>
      </w:r>
      <w:r w:rsidR="00242893">
        <w:rPr>
          <w:rFonts w:ascii="Arial" w:hAnsi="Arial" w:cs="Arial"/>
          <w:sz w:val="20"/>
          <w:szCs w:val="20"/>
        </w:rPr>
        <w:t>;</w:t>
      </w:r>
      <w:r w:rsidR="00B66BEC" w:rsidRPr="00BA06F9">
        <w:rPr>
          <w:rFonts w:ascii="Arial" w:hAnsi="Arial" w:cs="Arial"/>
          <w:sz w:val="20"/>
          <w:szCs w:val="20"/>
        </w:rPr>
        <w:t xml:space="preserve"> </w:t>
      </w:r>
      <w:proofErr w:type="spellStart"/>
      <w:r w:rsidR="00337BC6" w:rsidRPr="00BA06F9">
        <w:rPr>
          <w:rFonts w:ascii="Arial" w:hAnsi="Arial" w:cs="Arial"/>
          <w:sz w:val="20"/>
          <w:szCs w:val="20"/>
          <w:u w:val="single"/>
        </w:rPr>
        <w:t>Kurdak</w:t>
      </w:r>
      <w:proofErr w:type="spellEnd"/>
      <w:r w:rsidR="00F916E0" w:rsidRPr="00BA06F9">
        <w:rPr>
          <w:rFonts w:ascii="Arial" w:hAnsi="Arial" w:cs="Arial"/>
          <w:sz w:val="20"/>
          <w:szCs w:val="20"/>
          <w:u w:val="single"/>
        </w:rPr>
        <w:t>, C</w:t>
      </w:r>
      <w:r w:rsidR="00242893">
        <w:rPr>
          <w:rFonts w:ascii="Arial" w:hAnsi="Arial" w:cs="Arial"/>
          <w:sz w:val="20"/>
          <w:szCs w:val="20"/>
          <w:u w:val="single"/>
        </w:rPr>
        <w:t>.</w:t>
      </w:r>
      <w:r w:rsidR="00F916E0" w:rsidRPr="00BA06F9">
        <w:rPr>
          <w:rFonts w:ascii="Arial" w:hAnsi="Arial" w:cs="Arial"/>
          <w:sz w:val="20"/>
          <w:szCs w:val="20"/>
        </w:rPr>
        <w:t xml:space="preserve"> (</w:t>
      </w:r>
      <w:r w:rsidR="00BA06F9" w:rsidRPr="00BA06F9">
        <w:rPr>
          <w:rFonts w:ascii="Arial" w:hAnsi="Arial" w:cs="Arial"/>
          <w:sz w:val="20"/>
          <w:szCs w:val="20"/>
        </w:rPr>
        <w:t xml:space="preserve">Univ. </w:t>
      </w:r>
      <w:r w:rsidR="00337BC6" w:rsidRPr="00BA06F9">
        <w:rPr>
          <w:rFonts w:ascii="Arial" w:hAnsi="Arial" w:cs="Arial"/>
          <w:sz w:val="20"/>
          <w:szCs w:val="20"/>
        </w:rPr>
        <w:t>of Michigan</w:t>
      </w:r>
      <w:r w:rsidR="00F916E0" w:rsidRPr="00BA06F9">
        <w:rPr>
          <w:rFonts w:ascii="Arial" w:hAnsi="Arial" w:cs="Arial"/>
          <w:sz w:val="20"/>
          <w:szCs w:val="20"/>
        </w:rPr>
        <w:t>, Physics)</w:t>
      </w:r>
      <w:r w:rsidR="00BA06F9" w:rsidRPr="00BA06F9">
        <w:rPr>
          <w:rFonts w:ascii="Arial" w:hAnsi="Arial" w:cs="Arial"/>
          <w:sz w:val="20"/>
          <w:szCs w:val="20"/>
        </w:rPr>
        <w:t xml:space="preserve">; </w:t>
      </w:r>
      <w:r w:rsidR="009214B6">
        <w:rPr>
          <w:rFonts w:ascii="Arial" w:hAnsi="Arial" w:cs="Arial"/>
          <w:sz w:val="20"/>
          <w:szCs w:val="20"/>
        </w:rPr>
        <w:t>Kim, D.J.</w:t>
      </w:r>
      <w:r w:rsidR="00242893">
        <w:rPr>
          <w:rFonts w:ascii="Arial" w:hAnsi="Arial" w:cs="Arial"/>
          <w:sz w:val="20"/>
          <w:szCs w:val="20"/>
        </w:rPr>
        <w:t xml:space="preserve"> and</w:t>
      </w:r>
      <w:r w:rsidR="009214B6">
        <w:rPr>
          <w:rFonts w:ascii="Arial" w:hAnsi="Arial" w:cs="Arial"/>
          <w:sz w:val="20"/>
          <w:szCs w:val="20"/>
        </w:rPr>
        <w:t xml:space="preserve"> </w:t>
      </w:r>
      <w:r w:rsidR="00BA06F9" w:rsidRPr="00BA06F9">
        <w:rPr>
          <w:rFonts w:ascii="Arial" w:hAnsi="Arial" w:cs="Arial"/>
          <w:sz w:val="20"/>
          <w:szCs w:val="20"/>
        </w:rPr>
        <w:t xml:space="preserve">Fisk, Z. (Univ. </w:t>
      </w:r>
      <w:r w:rsidR="00BA06F9">
        <w:rPr>
          <w:rFonts w:ascii="Arial" w:hAnsi="Arial" w:cs="Arial"/>
          <w:sz w:val="20"/>
          <w:szCs w:val="20"/>
        </w:rPr>
        <w:t>Cal. Irvine</w:t>
      </w:r>
      <w:r w:rsidR="00F80E73">
        <w:rPr>
          <w:rFonts w:ascii="Arial" w:hAnsi="Arial" w:cs="Arial"/>
          <w:sz w:val="20"/>
          <w:szCs w:val="20"/>
        </w:rPr>
        <w:t>, Physics</w:t>
      </w:r>
      <w:r w:rsidR="00BA06F9">
        <w:rPr>
          <w:rFonts w:ascii="Arial" w:hAnsi="Arial" w:cs="Arial"/>
          <w:sz w:val="20"/>
          <w:szCs w:val="20"/>
        </w:rPr>
        <w:t>)</w:t>
      </w:r>
    </w:p>
    <w:p w14:paraId="3F806FC7" w14:textId="77777777" w:rsidR="00A94FC4" w:rsidRPr="00BA06F9" w:rsidRDefault="00A94FC4" w:rsidP="0049187D">
      <w:pPr>
        <w:pBdr>
          <w:bottom w:val="single" w:sz="12" w:space="1" w:color="auto"/>
        </w:pBdr>
        <w:tabs>
          <w:tab w:val="left" w:pos="360"/>
        </w:tabs>
        <w:rPr>
          <w:rFonts w:ascii="Arial" w:hAnsi="Arial" w:cs="Arial"/>
          <w:sz w:val="20"/>
          <w:szCs w:val="20"/>
        </w:rPr>
      </w:pPr>
    </w:p>
    <w:p w14:paraId="3D4D0BDF" w14:textId="77777777" w:rsidR="00A94FC4" w:rsidRPr="00BA06F9" w:rsidRDefault="00A94FC4" w:rsidP="0049187D">
      <w:pPr>
        <w:tabs>
          <w:tab w:val="left" w:pos="360"/>
        </w:tabs>
        <w:rPr>
          <w:rFonts w:ascii="Arial" w:hAnsi="Arial" w:cs="Arial"/>
          <w:sz w:val="20"/>
          <w:szCs w:val="20"/>
        </w:rPr>
      </w:pPr>
    </w:p>
    <w:p w14:paraId="4FCD370A" w14:textId="77777777" w:rsidR="00A94FC4" w:rsidRPr="002426D5" w:rsidRDefault="00A94FC4" w:rsidP="00F80E73">
      <w:pPr>
        <w:tabs>
          <w:tab w:val="left" w:pos="360"/>
        </w:tabs>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14:paraId="0EC549FC" w14:textId="77777777" w:rsidR="00FD178E" w:rsidRPr="00B66BEC" w:rsidRDefault="00965954" w:rsidP="00242893">
      <w:pPr>
        <w:ind w:firstLine="360"/>
        <w:jc w:val="both"/>
        <w:rPr>
          <w:rFonts w:ascii="Arial" w:hAnsi="Arial" w:cs="Arial"/>
          <w:sz w:val="20"/>
          <w:szCs w:val="20"/>
        </w:rPr>
      </w:pPr>
      <w:r>
        <w:rPr>
          <w:noProof/>
          <w:sz w:val="22"/>
          <w:szCs w:val="22"/>
          <w:lang w:eastAsia="en-US"/>
        </w:rPr>
        <w:drawing>
          <wp:anchor distT="0" distB="0" distL="114300" distR="114300" simplePos="0" relativeHeight="251659264" behindDoc="0" locked="0" layoutInCell="1" allowOverlap="1" wp14:anchorId="0703B1B8" wp14:editId="1F6EB069">
            <wp:simplePos x="0" y="0"/>
            <wp:positionH relativeFrom="column">
              <wp:posOffset>4064000</wp:posOffset>
            </wp:positionH>
            <wp:positionV relativeFrom="paragraph">
              <wp:posOffset>659765</wp:posOffset>
            </wp:positionV>
            <wp:extent cx="2349500" cy="2259330"/>
            <wp:effectExtent l="0" t="0" r="1270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h comparison graph.png"/>
                    <pic:cNvPicPr/>
                  </pic:nvPicPr>
                  <pic:blipFill>
                    <a:blip r:embed="rId11">
                      <a:extLst>
                        <a:ext uri="{28A0092B-C50C-407E-A947-70E740481C1C}">
                          <a14:useLocalDpi xmlns:a14="http://schemas.microsoft.com/office/drawing/2010/main" val="0"/>
                        </a:ext>
                      </a:extLst>
                    </a:blip>
                    <a:stretch>
                      <a:fillRect/>
                    </a:stretch>
                  </pic:blipFill>
                  <pic:spPr>
                    <a:xfrm>
                      <a:off x="0" y="0"/>
                      <a:ext cx="2349500" cy="2259330"/>
                    </a:xfrm>
                    <a:prstGeom prst="rect">
                      <a:avLst/>
                    </a:prstGeom>
                  </pic:spPr>
                </pic:pic>
              </a:graphicData>
            </a:graphic>
            <wp14:sizeRelH relativeFrom="page">
              <wp14:pctWidth>0</wp14:pctWidth>
            </wp14:sizeRelH>
            <wp14:sizeRelV relativeFrom="page">
              <wp14:pctHeight>0</wp14:pctHeight>
            </wp14:sizeRelV>
          </wp:anchor>
        </w:drawing>
      </w:r>
      <w:r w:rsidR="00B66BEC" w:rsidRPr="00B66BEC">
        <w:rPr>
          <w:rFonts w:ascii="Arial" w:hAnsi="Arial" w:cs="Arial"/>
          <w:sz w:val="20"/>
          <w:szCs w:val="20"/>
        </w:rPr>
        <w:t xml:space="preserve">Even though there has been a plethora of research activity focusing on </w:t>
      </w:r>
      <w:r>
        <w:rPr>
          <w:rFonts w:ascii="Arial" w:hAnsi="Arial" w:cs="Arial"/>
          <w:sz w:val="20"/>
          <w:szCs w:val="20"/>
        </w:rPr>
        <w:t xml:space="preserve">topological Kondo insulator </w:t>
      </w:r>
      <w:r w:rsidR="00B66BEC" w:rsidRPr="00B66BEC">
        <w:rPr>
          <w:rFonts w:ascii="Arial" w:hAnsi="Arial" w:cs="Arial"/>
          <w:sz w:val="20"/>
          <w:szCs w:val="20"/>
        </w:rPr>
        <w:t>SmB</w:t>
      </w:r>
      <w:r w:rsidR="00B66BEC" w:rsidRPr="00B66BEC">
        <w:rPr>
          <w:rFonts w:ascii="Arial" w:hAnsi="Arial" w:cs="Arial"/>
          <w:sz w:val="20"/>
          <w:szCs w:val="20"/>
          <w:vertAlign w:val="subscript"/>
        </w:rPr>
        <w:t>6</w:t>
      </w:r>
      <w:r w:rsidR="00B66BEC" w:rsidRPr="00B66BEC">
        <w:rPr>
          <w:rFonts w:ascii="Arial" w:hAnsi="Arial" w:cs="Arial"/>
          <w:sz w:val="20"/>
          <w:szCs w:val="20"/>
        </w:rPr>
        <w:t xml:space="preserve"> in the last three years, we are far from having complete understanding of surface conduction in this material. Most disturbingly, basic parameters such as the carrier density of the Dirac pockets, extracted from a variety of techniques such as </w:t>
      </w:r>
      <w:r>
        <w:rPr>
          <w:rFonts w:ascii="Arial" w:hAnsi="Arial" w:cs="Arial"/>
          <w:sz w:val="20"/>
          <w:szCs w:val="20"/>
        </w:rPr>
        <w:t>angle resolved photoemission spectroscopy</w:t>
      </w:r>
      <w:r w:rsidR="00F80E73">
        <w:rPr>
          <w:rFonts w:ascii="Arial" w:hAnsi="Arial" w:cs="Arial"/>
          <w:sz w:val="20"/>
          <w:szCs w:val="20"/>
        </w:rPr>
        <w:t xml:space="preserve">, </w:t>
      </w:r>
      <w:r w:rsidR="00B66BEC" w:rsidRPr="00B66BEC">
        <w:rPr>
          <w:rFonts w:ascii="Arial" w:hAnsi="Arial" w:cs="Arial"/>
          <w:sz w:val="20"/>
          <w:szCs w:val="20"/>
        </w:rPr>
        <w:t xml:space="preserve">magnetic torque, and different types of transport measurements do not agree with each other. </w:t>
      </w:r>
    </w:p>
    <w:p w14:paraId="41B409BC" w14:textId="77777777" w:rsidR="00B75DC9" w:rsidRDefault="00B75DC9" w:rsidP="00F80E73">
      <w:pPr>
        <w:tabs>
          <w:tab w:val="left" w:pos="360"/>
        </w:tabs>
        <w:rPr>
          <w:rFonts w:ascii="Arial" w:hAnsi="Arial" w:cs="Arial"/>
          <w:b/>
          <w:sz w:val="20"/>
          <w:szCs w:val="20"/>
        </w:rPr>
      </w:pPr>
    </w:p>
    <w:p w14:paraId="32E64C30" w14:textId="77777777" w:rsidR="002524EE" w:rsidRPr="006B3824" w:rsidRDefault="002524EE" w:rsidP="00F80E73">
      <w:pPr>
        <w:tabs>
          <w:tab w:val="left" w:pos="360"/>
        </w:tabs>
        <w:rPr>
          <w:rFonts w:ascii="Arial" w:hAnsi="Arial" w:cs="Arial"/>
          <w:b/>
          <w:sz w:val="20"/>
          <w:szCs w:val="20"/>
        </w:rPr>
      </w:pPr>
      <w:r w:rsidRPr="006B3824">
        <w:rPr>
          <w:rFonts w:ascii="Arial" w:hAnsi="Arial" w:cs="Arial"/>
          <w:b/>
          <w:sz w:val="20"/>
          <w:szCs w:val="20"/>
        </w:rPr>
        <w:t>Experimental</w:t>
      </w:r>
      <w:r w:rsidR="00734E94">
        <w:rPr>
          <w:rFonts w:ascii="Arial" w:hAnsi="Arial" w:cs="Arial"/>
          <w:b/>
          <w:sz w:val="20"/>
          <w:szCs w:val="20"/>
        </w:rPr>
        <w:t xml:space="preserve"> </w:t>
      </w:r>
    </w:p>
    <w:p w14:paraId="48058D93" w14:textId="77777777" w:rsidR="00B66BEC" w:rsidRDefault="00A43C26" w:rsidP="00242893">
      <w:pPr>
        <w:ind w:firstLine="360"/>
        <w:jc w:val="both"/>
        <w:rPr>
          <w:rFonts w:ascii="Arial" w:hAnsi="Arial" w:cs="Arial"/>
          <w:sz w:val="20"/>
          <w:szCs w:val="20"/>
        </w:rPr>
      </w:pPr>
      <w:r w:rsidRPr="000C3FED">
        <w:rPr>
          <w:rFonts w:ascii="Arial" w:hAnsi="Arial" w:cs="Arial"/>
          <w:sz w:val="20"/>
          <w:szCs w:val="20"/>
        </w:rPr>
        <w:t xml:space="preserve">We </w:t>
      </w:r>
      <w:r w:rsidR="00965954">
        <w:rPr>
          <w:rFonts w:ascii="Arial" w:hAnsi="Arial" w:cs="Arial"/>
          <w:sz w:val="20"/>
          <w:szCs w:val="20"/>
        </w:rPr>
        <w:t xml:space="preserve">use </w:t>
      </w:r>
      <w:proofErr w:type="spellStart"/>
      <w:r w:rsidRPr="000C3FED">
        <w:rPr>
          <w:rFonts w:ascii="Arial" w:hAnsi="Arial" w:cs="Arial"/>
          <w:sz w:val="20"/>
          <w:szCs w:val="20"/>
        </w:rPr>
        <w:t>Corbino</w:t>
      </w:r>
      <w:proofErr w:type="spellEnd"/>
      <w:r w:rsidRPr="000C3FED">
        <w:rPr>
          <w:rFonts w:ascii="Arial" w:hAnsi="Arial" w:cs="Arial"/>
          <w:sz w:val="20"/>
          <w:szCs w:val="20"/>
        </w:rPr>
        <w:t xml:space="preserve"> measurements to characterize the surfa</w:t>
      </w:r>
      <w:r w:rsidR="00D60C90">
        <w:rPr>
          <w:rFonts w:ascii="Arial" w:hAnsi="Arial" w:cs="Arial"/>
          <w:sz w:val="20"/>
          <w:szCs w:val="20"/>
        </w:rPr>
        <w:t xml:space="preserve">ce conduction in this material. </w:t>
      </w:r>
      <w:r w:rsidR="000C3FED" w:rsidRPr="000C3FED">
        <w:rPr>
          <w:rFonts w:ascii="Arial" w:hAnsi="Arial" w:cs="Arial"/>
          <w:sz w:val="20"/>
          <w:szCs w:val="20"/>
        </w:rPr>
        <w:t>The smoothness of the polished surfaces is controlled by the grit size of the abrasive pads or the size of the polishing powders.</w:t>
      </w:r>
      <w:r w:rsidR="00965954">
        <w:rPr>
          <w:rFonts w:ascii="Arial" w:hAnsi="Arial" w:cs="Arial"/>
          <w:sz w:val="20"/>
          <w:szCs w:val="20"/>
        </w:rPr>
        <w:t xml:space="preserve"> </w:t>
      </w:r>
    </w:p>
    <w:p w14:paraId="18152CD4" w14:textId="77777777" w:rsidR="00B66BEC" w:rsidRDefault="00B66BEC" w:rsidP="00F80E73">
      <w:pPr>
        <w:tabs>
          <w:tab w:val="left" w:pos="360"/>
        </w:tabs>
        <w:rPr>
          <w:rFonts w:ascii="Arial" w:hAnsi="Arial" w:cs="Arial"/>
          <w:sz w:val="20"/>
          <w:szCs w:val="20"/>
        </w:rPr>
      </w:pPr>
    </w:p>
    <w:p w14:paraId="7F656E1E" w14:textId="77777777" w:rsidR="002524EE" w:rsidRPr="006B3824" w:rsidRDefault="002524EE" w:rsidP="00F80E73">
      <w:pPr>
        <w:tabs>
          <w:tab w:val="left" w:pos="360"/>
        </w:tabs>
        <w:rPr>
          <w:rFonts w:ascii="Arial" w:hAnsi="Arial" w:cs="Arial"/>
          <w:b/>
          <w:sz w:val="20"/>
          <w:szCs w:val="20"/>
        </w:rPr>
      </w:pPr>
      <w:r w:rsidRPr="006B3824">
        <w:rPr>
          <w:rFonts w:ascii="Arial" w:hAnsi="Arial" w:cs="Arial"/>
          <w:b/>
          <w:sz w:val="20"/>
          <w:szCs w:val="20"/>
        </w:rPr>
        <w:t>Results and Discussion</w:t>
      </w:r>
    </w:p>
    <w:p w14:paraId="713E826F" w14:textId="55F139BD" w:rsidR="00EE1241" w:rsidRPr="00EE1241" w:rsidRDefault="00A71D52" w:rsidP="00242893">
      <w:pPr>
        <w:ind w:firstLine="360"/>
        <w:jc w:val="both"/>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3360" behindDoc="0" locked="0" layoutInCell="1" allowOverlap="1" wp14:anchorId="3E18FDCE" wp14:editId="31C0D303">
                <wp:simplePos x="0" y="0"/>
                <wp:positionH relativeFrom="column">
                  <wp:posOffset>4000500</wp:posOffset>
                </wp:positionH>
                <wp:positionV relativeFrom="paragraph">
                  <wp:posOffset>1006475</wp:posOffset>
                </wp:positionV>
                <wp:extent cx="2476500" cy="1209040"/>
                <wp:effectExtent l="0" t="0" r="12700" b="10160"/>
                <wp:wrapThrough wrapText="left">
                  <wp:wrapPolygon edited="0">
                    <wp:start x="0" y="0"/>
                    <wp:lineTo x="0" y="21328"/>
                    <wp:lineTo x="21489" y="21328"/>
                    <wp:lineTo x="21489"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209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C5C46" w14:textId="77777777" w:rsidR="00852967" w:rsidRPr="000C3FED" w:rsidRDefault="00852967" w:rsidP="00D60C90">
                            <w:pPr>
                              <w:widowControl w:val="0"/>
                              <w:autoSpaceDE w:val="0"/>
                              <w:autoSpaceDN w:val="0"/>
                              <w:adjustRightInd w:val="0"/>
                              <w:jc w:val="both"/>
                              <w:rPr>
                                <w:rFonts w:ascii="Arial" w:eastAsia="Times New Roman" w:hAnsi="Arial" w:cs="Arial"/>
                                <w:sz w:val="18"/>
                                <w:szCs w:val="18"/>
                              </w:rPr>
                            </w:pPr>
                            <w:r w:rsidRPr="000C3FED">
                              <w:rPr>
                                <w:rFonts w:ascii="Arial" w:hAnsi="Arial" w:cs="Arial"/>
                                <w:b/>
                                <w:sz w:val="18"/>
                                <w:szCs w:val="18"/>
                              </w:rPr>
                              <w:t xml:space="preserve">Figure </w:t>
                            </w:r>
                            <w:r>
                              <w:rPr>
                                <w:rFonts w:ascii="Arial" w:hAnsi="Arial" w:cs="Arial"/>
                                <w:b/>
                                <w:sz w:val="18"/>
                                <w:szCs w:val="18"/>
                              </w:rPr>
                              <w:t>1</w:t>
                            </w:r>
                            <w:r w:rsidRPr="000C3FED">
                              <w:rPr>
                                <w:rFonts w:ascii="Arial" w:hAnsi="Arial" w:cs="Arial"/>
                                <w:b/>
                                <w:sz w:val="18"/>
                                <w:szCs w:val="18"/>
                              </w:rPr>
                              <w:t>.</w:t>
                            </w:r>
                            <w:r w:rsidRPr="000C3FED">
                              <w:rPr>
                                <w:rFonts w:ascii="Arial" w:hAnsi="Arial" w:cs="Arial"/>
                                <w:sz w:val="18"/>
                                <w:szCs w:val="18"/>
                              </w:rPr>
                              <w:t xml:space="preserve">  </w:t>
                            </w:r>
                            <w:r w:rsidRPr="000C3FED">
                              <w:rPr>
                                <w:rFonts w:ascii="Arial" w:eastAsia="Times New Roman" w:hAnsi="Arial" w:cs="Arial"/>
                                <w:sz w:val="18"/>
                                <w:szCs w:val="18"/>
                              </w:rPr>
                              <w:t xml:space="preserve">Magnetoresistance traces obtained from two (100) </w:t>
                            </w:r>
                            <w:proofErr w:type="spellStart"/>
                            <w:r w:rsidRPr="000C3FED">
                              <w:rPr>
                                <w:rFonts w:ascii="Arial" w:eastAsia="Times New Roman" w:hAnsi="Arial" w:cs="Arial"/>
                                <w:sz w:val="18"/>
                                <w:szCs w:val="18"/>
                              </w:rPr>
                              <w:t>Corbino</w:t>
                            </w:r>
                            <w:proofErr w:type="spellEnd"/>
                            <w:r w:rsidRPr="000C3FED">
                              <w:rPr>
                                <w:rFonts w:ascii="Arial" w:eastAsia="Times New Roman" w:hAnsi="Arial" w:cs="Arial"/>
                                <w:sz w:val="18"/>
                                <w:szCs w:val="18"/>
                              </w:rPr>
                              <w:t xml:space="preserve"> samples for different magnetic field directions at T=0.3 K. The upper set of data is obtained from a sample with a smoother surface morphology. Within each set the upper and lower traces correspond to</w:t>
                            </w:r>
                            <w:bookmarkStart w:id="0" w:name="_GoBack"/>
                            <w:bookmarkEnd w:id="0"/>
                            <w:r w:rsidRPr="000C3FED">
                              <w:rPr>
                                <w:rFonts w:ascii="Arial" w:eastAsia="Times New Roman" w:hAnsi="Arial" w:cs="Arial"/>
                                <w:sz w:val="18"/>
                                <w:szCs w:val="18"/>
                              </w:rPr>
                              <w:t xml:space="preserve"> perpendicular and parallel directions of magnetic field, respectively.  </w:t>
                            </w:r>
                          </w:p>
                          <w:p w14:paraId="50BC93FD" w14:textId="77777777" w:rsidR="00852967" w:rsidRDefault="00852967" w:rsidP="00D60C90">
                            <w:pPr>
                              <w:widowControl w:val="0"/>
                              <w:autoSpaceDE w:val="0"/>
                              <w:autoSpaceDN w:val="0"/>
                              <w:adjustRightInd w:val="0"/>
                              <w:jc w:val="bot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6" o:spid="_x0000_s1026" type="#_x0000_t202" style="position:absolute;left:0;text-align:left;margin-left:315pt;margin-top:79.25pt;width:195pt;height:9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TTTIMCAAASBQAADgAAAGRycy9lMm9Eb2MueG1srFTbjtsgEH2v1H9AvGd9kXOxFWe1l6aqtL1I&#10;u/0AAjhGxUCBxN5W++8dcJJNt61UVfUDBmY4zMw5w/Jy6CTac+uEVjXOLlKMuKKaCbWt8eeH9WSB&#10;kfNEMSK14jV+5A5frl6/Wvam4rlutWTcIgBRrupNjVvvTZUkjra8I+5CG67A2GjbEQ9Lu02YJT2g&#10;dzLJ03SW9NoyYzXlzsHu7WjEq4jfNJz6j03juEeyxhCbj6ON4yaMyWpJqq0lphX0EAb5hyg6IhRc&#10;eoK6JZ6gnRW/QHWCWu104y+o7hLdNILymANkk6UvsrlvieExFyiOM6cyuf8HSz/sP1kkGHA3w0iR&#10;Djh64INH13pAsAX16Y2rwO3egKMfYB98Y67O3Gn6xSGlb1qitvzKWt23nDCILwsnk7OjI44LIJv+&#10;vWZwD9l5HYGGxnaheFAOBOjA0+OJmxALhc28mM+mKZgo2LI8LdMispeQ6njcWOffct2hMKmxBfIj&#10;PNnfOR/CIdXRJdzmtBRsLaSMC7vd3EiL9gSEso5fzOCFm1TBWelwbEQcdyBKuCPYQryR+O9llhfp&#10;dV5O1rPFfFI0xXRSztPFJM3K63KWFmVxu34KAWZF1QrGuLoTih9FmBV/R/KhHUb5RBmivsblNJ+O&#10;HP0xyTR+v0uyEx56UoquxouTE6kCs28Ug7RJ5YmQ4zz5OfxYZajB8R+rEnUQqB9F4IfNAChBHBvN&#10;HkERVgNfwC08JDBptf2GUQ9NWWP3dUcsx0i+U6CqMiuAdeTjopjOc1jYc8vm3EIUBagae4zG6Y0f&#10;O39nrNi2cNOoY6WvQImNiBp5juqgX2i8mMzhkQidfb6OXs9P2eoHAAAA//8DAFBLAwQUAAYACAAA&#10;ACEAOQnei98AAAAMAQAADwAAAGRycy9kb3ducmV2LnhtbEyPwU7DMBBE70j8g7VIXBC1oU2ahjgV&#10;IIG4tvQDnHibRMTrKHab9O/ZnuA4mtHMm2I7u16ccQydJw1PCwUCqfa2o0bD4fvjMQMRoiFrek+o&#10;4YIBtuXtTWFy6yfa4XkfG8ElFHKjoY1xyKUMdYvOhIUfkNg7+tGZyHJspB3NxOWul89KpdKZjnih&#10;NQO+t1j/7E9Ow/Frekg2U/UZD+vdKn0z3bryF63v7+bXFxAR5/gXhis+o0PJTJU/kQ2i15AuFX+J&#10;bCRZAuKaULwIotKwXGUbkGUh/58ofwEAAP//AwBQSwECLQAUAAYACAAAACEA5JnDwPsAAADhAQAA&#10;EwAAAAAAAAAAAAAAAAAAAAAAW0NvbnRlbnRfVHlwZXNdLnhtbFBLAQItABQABgAIAAAAIQAjsmrh&#10;1wAAAJQBAAALAAAAAAAAAAAAAAAAACwBAABfcmVscy8ucmVsc1BLAQItABQABgAIAAAAIQATFNNM&#10;gwIAABIFAAAOAAAAAAAAAAAAAAAAACwCAABkcnMvZTJvRG9jLnhtbFBLAQItABQABgAIAAAAIQA5&#10;Cd6L3wAAAAwBAAAPAAAAAAAAAAAAAAAAANsEAABkcnMvZG93bnJldi54bWxQSwUGAAAAAAQABADz&#10;AAAA5wUAAAAA&#10;" stroked="f">
                <v:textbox>
                  <w:txbxContent>
                    <w:p w14:paraId="118C5C46" w14:textId="77777777" w:rsidR="00852967" w:rsidRPr="000C3FED" w:rsidRDefault="00852967" w:rsidP="00D60C90">
                      <w:pPr>
                        <w:widowControl w:val="0"/>
                        <w:autoSpaceDE w:val="0"/>
                        <w:autoSpaceDN w:val="0"/>
                        <w:adjustRightInd w:val="0"/>
                        <w:jc w:val="both"/>
                        <w:rPr>
                          <w:rFonts w:ascii="Arial" w:eastAsia="Times New Roman" w:hAnsi="Arial" w:cs="Arial"/>
                          <w:sz w:val="18"/>
                          <w:szCs w:val="18"/>
                        </w:rPr>
                      </w:pPr>
                      <w:r w:rsidRPr="000C3FED">
                        <w:rPr>
                          <w:rFonts w:ascii="Arial" w:hAnsi="Arial" w:cs="Arial"/>
                          <w:b/>
                          <w:sz w:val="18"/>
                          <w:szCs w:val="18"/>
                        </w:rPr>
                        <w:t xml:space="preserve">Figure </w:t>
                      </w:r>
                      <w:r>
                        <w:rPr>
                          <w:rFonts w:ascii="Arial" w:hAnsi="Arial" w:cs="Arial"/>
                          <w:b/>
                          <w:sz w:val="18"/>
                          <w:szCs w:val="18"/>
                        </w:rPr>
                        <w:t>1</w:t>
                      </w:r>
                      <w:r w:rsidRPr="000C3FED">
                        <w:rPr>
                          <w:rFonts w:ascii="Arial" w:hAnsi="Arial" w:cs="Arial"/>
                          <w:b/>
                          <w:sz w:val="18"/>
                          <w:szCs w:val="18"/>
                        </w:rPr>
                        <w:t>.</w:t>
                      </w:r>
                      <w:r w:rsidRPr="000C3FED">
                        <w:rPr>
                          <w:rFonts w:ascii="Arial" w:hAnsi="Arial" w:cs="Arial"/>
                          <w:sz w:val="18"/>
                          <w:szCs w:val="18"/>
                        </w:rPr>
                        <w:t xml:space="preserve">  </w:t>
                      </w:r>
                      <w:proofErr w:type="spellStart"/>
                      <w:r w:rsidRPr="000C3FED">
                        <w:rPr>
                          <w:rFonts w:ascii="Arial" w:eastAsia="Times New Roman" w:hAnsi="Arial" w:cs="Arial"/>
                          <w:sz w:val="18"/>
                          <w:szCs w:val="18"/>
                        </w:rPr>
                        <w:t>Magnetoresistance</w:t>
                      </w:r>
                      <w:proofErr w:type="spellEnd"/>
                      <w:r w:rsidRPr="000C3FED">
                        <w:rPr>
                          <w:rFonts w:ascii="Arial" w:eastAsia="Times New Roman" w:hAnsi="Arial" w:cs="Arial"/>
                          <w:sz w:val="18"/>
                          <w:szCs w:val="18"/>
                        </w:rPr>
                        <w:t xml:space="preserve"> traces obtained from two (100) </w:t>
                      </w:r>
                      <w:proofErr w:type="spellStart"/>
                      <w:r w:rsidRPr="000C3FED">
                        <w:rPr>
                          <w:rFonts w:ascii="Arial" w:eastAsia="Times New Roman" w:hAnsi="Arial" w:cs="Arial"/>
                          <w:sz w:val="18"/>
                          <w:szCs w:val="18"/>
                        </w:rPr>
                        <w:t>Corbino</w:t>
                      </w:r>
                      <w:proofErr w:type="spellEnd"/>
                      <w:r w:rsidRPr="000C3FED">
                        <w:rPr>
                          <w:rFonts w:ascii="Arial" w:eastAsia="Times New Roman" w:hAnsi="Arial" w:cs="Arial"/>
                          <w:sz w:val="18"/>
                          <w:szCs w:val="18"/>
                        </w:rPr>
                        <w:t xml:space="preserve"> samples for different magnetic field directions at T=0.3 K. The upper set of data is obtained from a sample with a smoother surface morphology. Within each set the upper and lower traces correspond to perpendicular and parallel directions of magnetic field, respectively.  </w:t>
                      </w:r>
                    </w:p>
                    <w:p w14:paraId="50BC93FD" w14:textId="77777777" w:rsidR="00852967" w:rsidRDefault="00852967" w:rsidP="00D60C90">
                      <w:pPr>
                        <w:widowControl w:val="0"/>
                        <w:autoSpaceDE w:val="0"/>
                        <w:autoSpaceDN w:val="0"/>
                        <w:adjustRightInd w:val="0"/>
                        <w:jc w:val="both"/>
                        <w:rPr>
                          <w:sz w:val="20"/>
                        </w:rPr>
                      </w:pPr>
                    </w:p>
                  </w:txbxContent>
                </v:textbox>
                <w10:wrap type="through" side="left"/>
              </v:shape>
            </w:pict>
          </mc:Fallback>
        </mc:AlternateContent>
      </w:r>
      <w:r w:rsidR="00EE1241" w:rsidRPr="00EE1241">
        <w:rPr>
          <w:rFonts w:ascii="Arial" w:hAnsi="Arial" w:cs="Arial"/>
          <w:sz w:val="20"/>
          <w:szCs w:val="20"/>
        </w:rPr>
        <w:t>We have observed that the resistivity of the surface layer increases with decreasing surface roughness. This remained as a mysterious observation until we found through systematic studies that the material had subsurface cracks, which were harboring additional paths for conduction [</w:t>
      </w:r>
      <w:r w:rsidR="00F80E73">
        <w:rPr>
          <w:rFonts w:ascii="Arial" w:hAnsi="Arial" w:cs="Arial"/>
          <w:sz w:val="20"/>
          <w:szCs w:val="20"/>
        </w:rPr>
        <w:t>1</w:t>
      </w:r>
      <w:r w:rsidR="00EE1241" w:rsidRPr="00EE1241">
        <w:rPr>
          <w:rFonts w:ascii="Arial" w:hAnsi="Arial" w:cs="Arial"/>
          <w:sz w:val="20"/>
          <w:szCs w:val="20"/>
        </w:rPr>
        <w:t xml:space="preserve">]. To illustrate the significance of surface preparation and surface conduction through subsurface cracks, let us look at the angle-dependent magnetoresistance traces obtained from two same size (100) </w:t>
      </w:r>
      <w:proofErr w:type="spellStart"/>
      <w:r w:rsidR="00EE1241" w:rsidRPr="00EE1241">
        <w:rPr>
          <w:rFonts w:ascii="Arial" w:hAnsi="Arial" w:cs="Arial"/>
          <w:sz w:val="20"/>
          <w:szCs w:val="20"/>
        </w:rPr>
        <w:t>Corbino</w:t>
      </w:r>
      <w:proofErr w:type="spellEnd"/>
      <w:r w:rsidR="00EE1241" w:rsidRPr="00EE1241">
        <w:rPr>
          <w:rFonts w:ascii="Arial" w:hAnsi="Arial" w:cs="Arial"/>
          <w:sz w:val="20"/>
          <w:szCs w:val="20"/>
        </w:rPr>
        <w:t xml:space="preserve"> samples with different surface roughness</w:t>
      </w:r>
      <w:r w:rsidR="00594216">
        <w:rPr>
          <w:rFonts w:ascii="Arial" w:hAnsi="Arial" w:cs="Arial"/>
          <w:sz w:val="20"/>
          <w:szCs w:val="20"/>
        </w:rPr>
        <w:t xml:space="preserve"> </w:t>
      </w:r>
      <w:r w:rsidR="00594216" w:rsidRPr="00EE1241">
        <w:rPr>
          <w:rFonts w:ascii="Arial" w:hAnsi="Arial" w:cs="Arial"/>
          <w:sz w:val="20"/>
          <w:szCs w:val="20"/>
        </w:rPr>
        <w:t>(</w:t>
      </w:r>
      <w:r w:rsidR="00594216">
        <w:rPr>
          <w:rFonts w:ascii="Arial" w:hAnsi="Arial" w:cs="Arial"/>
          <w:sz w:val="20"/>
          <w:szCs w:val="20"/>
        </w:rPr>
        <w:t>see</w:t>
      </w:r>
      <w:r w:rsidR="00594216" w:rsidRPr="00EE1241">
        <w:rPr>
          <w:rFonts w:ascii="Arial" w:hAnsi="Arial" w:cs="Arial"/>
          <w:sz w:val="20"/>
          <w:szCs w:val="20"/>
        </w:rPr>
        <w:t xml:space="preserve"> Fig.  1)</w:t>
      </w:r>
      <w:r w:rsidR="00F80E73">
        <w:rPr>
          <w:rFonts w:ascii="Arial" w:hAnsi="Arial" w:cs="Arial"/>
          <w:sz w:val="20"/>
          <w:szCs w:val="20"/>
        </w:rPr>
        <w:t xml:space="preserve">. We </w:t>
      </w:r>
      <w:r w:rsidR="00EE1241" w:rsidRPr="00EE1241">
        <w:rPr>
          <w:rFonts w:ascii="Arial" w:hAnsi="Arial" w:cs="Arial"/>
          <w:sz w:val="20"/>
          <w:szCs w:val="20"/>
        </w:rPr>
        <w:t>now understand that in the sample with the rougher surface there are additional conduction channel</w:t>
      </w:r>
      <w:r w:rsidR="00F80E73">
        <w:rPr>
          <w:rFonts w:ascii="Arial" w:hAnsi="Arial" w:cs="Arial"/>
          <w:sz w:val="20"/>
          <w:szCs w:val="20"/>
        </w:rPr>
        <w:t>s generated by subsurface crack</w:t>
      </w:r>
      <w:r w:rsidR="00EE1241" w:rsidRPr="00EE1241">
        <w:rPr>
          <w:rFonts w:ascii="Arial" w:hAnsi="Arial" w:cs="Arial"/>
          <w:sz w:val="20"/>
          <w:szCs w:val="20"/>
        </w:rPr>
        <w:t>, which po</w:t>
      </w:r>
      <w:r w:rsidR="00594216">
        <w:rPr>
          <w:rFonts w:ascii="Arial" w:hAnsi="Arial" w:cs="Arial"/>
          <w:sz w:val="20"/>
          <w:szCs w:val="20"/>
        </w:rPr>
        <w:t>llute the transport experiments.</w:t>
      </w:r>
      <w:r w:rsidR="00EE1241" w:rsidRPr="00EE1241">
        <w:rPr>
          <w:rFonts w:ascii="Arial" w:hAnsi="Arial" w:cs="Arial"/>
          <w:sz w:val="20"/>
          <w:szCs w:val="20"/>
        </w:rPr>
        <w:t xml:space="preserve"> As a result of this the mobility and carrier density extracted from such rough surfaces have large systematic errors. </w:t>
      </w:r>
    </w:p>
    <w:p w14:paraId="061EE12D" w14:textId="2240F9EE" w:rsidR="00EE1241" w:rsidRPr="00EE1241" w:rsidRDefault="00852967" w:rsidP="00242893">
      <w:pPr>
        <w:ind w:firstLine="360"/>
        <w:jc w:val="both"/>
        <w:rPr>
          <w:rFonts w:ascii="Arial" w:hAnsi="Arial" w:cs="Arial"/>
          <w:sz w:val="20"/>
          <w:szCs w:val="20"/>
        </w:rPr>
      </w:pPr>
      <w:r w:rsidRPr="000401C8">
        <w:rPr>
          <w:noProof/>
          <w:sz w:val="22"/>
          <w:szCs w:val="22"/>
          <w:lang w:eastAsia="en-US"/>
        </w:rPr>
        <w:drawing>
          <wp:anchor distT="0" distB="0" distL="114300" distR="114300" simplePos="0" relativeHeight="251661312" behindDoc="0" locked="0" layoutInCell="1" allowOverlap="1" wp14:anchorId="6F727380" wp14:editId="4D6BF2BB">
            <wp:simplePos x="0" y="0"/>
            <wp:positionH relativeFrom="column">
              <wp:posOffset>3937000</wp:posOffset>
            </wp:positionH>
            <wp:positionV relativeFrom="paragraph">
              <wp:posOffset>146685</wp:posOffset>
            </wp:positionV>
            <wp:extent cx="2857500" cy="2157095"/>
            <wp:effectExtent l="0" t="0" r="12700" b="1905"/>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57500" cy="21570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E1241" w:rsidRPr="00EE1241">
        <w:rPr>
          <w:rFonts w:ascii="Arial" w:hAnsi="Arial" w:cs="Arial"/>
          <w:sz w:val="20"/>
          <w:szCs w:val="20"/>
        </w:rPr>
        <w:t xml:space="preserve">We should note that there are constraints on the allowed carrier density of each conduction channel: (1) the conductivity of each channel participating in conduction must be higher than the quantum conductivity; (2) there is an upper mobility limit given by the lack of </w:t>
      </w:r>
      <w:proofErr w:type="spellStart"/>
      <w:r w:rsidR="00EE1241" w:rsidRPr="00EE1241">
        <w:rPr>
          <w:rFonts w:ascii="Arial" w:hAnsi="Arial" w:cs="Arial"/>
          <w:sz w:val="20"/>
          <w:szCs w:val="20"/>
        </w:rPr>
        <w:t>SdH</w:t>
      </w:r>
      <w:proofErr w:type="spellEnd"/>
      <w:r w:rsidR="00EE1241" w:rsidRPr="00EE1241">
        <w:rPr>
          <w:rFonts w:ascii="Arial" w:hAnsi="Arial" w:cs="Arial"/>
          <w:sz w:val="20"/>
          <w:szCs w:val="20"/>
        </w:rPr>
        <w:t xml:space="preserve"> oscillations;  (3) the Fermi </w:t>
      </w:r>
      <w:proofErr w:type="spellStart"/>
      <w:r w:rsidR="00EE1241" w:rsidRPr="00EE1241">
        <w:rPr>
          <w:rFonts w:ascii="Arial" w:hAnsi="Arial" w:cs="Arial"/>
          <w:sz w:val="20"/>
          <w:szCs w:val="20"/>
        </w:rPr>
        <w:t>wavevector</w:t>
      </w:r>
      <w:proofErr w:type="spellEnd"/>
      <w:r w:rsidR="00EE1241" w:rsidRPr="00EE1241">
        <w:rPr>
          <w:rFonts w:ascii="Arial" w:hAnsi="Arial" w:cs="Arial"/>
          <w:sz w:val="20"/>
          <w:szCs w:val="20"/>
        </w:rPr>
        <w:t xml:space="preserve">, </w:t>
      </w:r>
      <w:proofErr w:type="spellStart"/>
      <w:r w:rsidR="00EE1241" w:rsidRPr="00EE1241">
        <w:rPr>
          <w:rFonts w:ascii="Arial" w:hAnsi="Arial" w:cs="Arial"/>
          <w:i/>
          <w:sz w:val="20"/>
          <w:szCs w:val="20"/>
        </w:rPr>
        <w:t>k</w:t>
      </w:r>
      <w:r w:rsidR="00EE1241" w:rsidRPr="00EE1241">
        <w:rPr>
          <w:rFonts w:ascii="Arial" w:hAnsi="Arial" w:cs="Arial"/>
          <w:i/>
          <w:sz w:val="20"/>
          <w:szCs w:val="20"/>
          <w:vertAlign w:val="subscript"/>
        </w:rPr>
        <w:t>F</w:t>
      </w:r>
      <w:proofErr w:type="spellEnd"/>
      <w:r w:rsidR="00EE1241" w:rsidRPr="00EE1241">
        <w:rPr>
          <w:rFonts w:ascii="Arial" w:hAnsi="Arial" w:cs="Arial"/>
          <w:sz w:val="20"/>
          <w:szCs w:val="20"/>
        </w:rPr>
        <w:t xml:space="preserve">, cannot be larger that the size of the Brillouin zone. In order to extract useful information from such measurements, we have analyzed the magnetoresistance traces from the smoother sample using a two-channel conduction model and determined the allowed </w:t>
      </w:r>
      <w:r w:rsidR="00EE1241" w:rsidRPr="00EE1241">
        <w:rPr>
          <w:rFonts w:ascii="Arial" w:hAnsi="Arial" w:cs="Arial"/>
          <w:i/>
          <w:sz w:val="20"/>
          <w:szCs w:val="20"/>
        </w:rPr>
        <w:t>n-</w:t>
      </w:r>
      <w:r w:rsidR="00EE1241" w:rsidRPr="00F80E73">
        <w:rPr>
          <w:rFonts w:ascii="Symbol" w:hAnsi="Symbol" w:cs="Arial"/>
          <w:i/>
          <w:sz w:val="20"/>
          <w:szCs w:val="20"/>
        </w:rPr>
        <w:t></w:t>
      </w:r>
      <w:r w:rsidR="00EE1241" w:rsidRPr="00EE1241">
        <w:rPr>
          <w:rFonts w:ascii="Arial" w:hAnsi="Arial" w:cs="Arial"/>
          <w:sz w:val="20"/>
          <w:szCs w:val="20"/>
        </w:rPr>
        <w:t xml:space="preserve"> parameter space for the two conducting channels </w:t>
      </w:r>
      <w:r w:rsidR="00F80E73">
        <w:rPr>
          <w:rFonts w:ascii="Arial" w:hAnsi="Arial" w:cs="Arial"/>
          <w:sz w:val="20"/>
          <w:szCs w:val="20"/>
        </w:rPr>
        <w:t xml:space="preserve">(see </w:t>
      </w:r>
      <w:r w:rsidR="00EE1241" w:rsidRPr="00EE1241">
        <w:rPr>
          <w:rFonts w:ascii="Arial" w:hAnsi="Arial" w:cs="Arial"/>
          <w:sz w:val="20"/>
          <w:szCs w:val="20"/>
        </w:rPr>
        <w:t>Fig. 2.</w:t>
      </w:r>
      <w:r w:rsidR="00F80E73">
        <w:rPr>
          <w:rFonts w:ascii="Arial" w:hAnsi="Arial" w:cs="Arial"/>
          <w:sz w:val="20"/>
          <w:szCs w:val="20"/>
        </w:rPr>
        <w:t>)</w:t>
      </w:r>
      <w:r w:rsidR="00594216">
        <w:rPr>
          <w:rFonts w:ascii="Arial" w:hAnsi="Arial" w:cs="Arial"/>
          <w:sz w:val="20"/>
          <w:szCs w:val="20"/>
        </w:rPr>
        <w:t xml:space="preserve">. The improved transport results remains to be inconsistent with the magnetic torque measurements [2]. </w:t>
      </w:r>
    </w:p>
    <w:p w14:paraId="69B130C5" w14:textId="77777777" w:rsidR="00734E94" w:rsidRPr="006B3824" w:rsidRDefault="00734E94" w:rsidP="006B41CA">
      <w:pPr>
        <w:tabs>
          <w:tab w:val="left" w:pos="360"/>
        </w:tabs>
        <w:rPr>
          <w:rFonts w:ascii="Arial" w:hAnsi="Arial" w:cs="Arial"/>
          <w:sz w:val="20"/>
          <w:szCs w:val="20"/>
        </w:rPr>
      </w:pPr>
    </w:p>
    <w:p w14:paraId="4DA8E2F6" w14:textId="77777777" w:rsidR="00FB4399" w:rsidRDefault="00E25473" w:rsidP="006B41CA">
      <w:pPr>
        <w:tabs>
          <w:tab w:val="left" w:pos="360"/>
        </w:tabs>
        <w:rPr>
          <w:rFonts w:ascii="Arial" w:hAnsi="Arial" w:cs="Arial"/>
          <w:b/>
          <w:sz w:val="20"/>
          <w:szCs w:val="20"/>
        </w:rPr>
      </w:pPr>
      <w:r w:rsidRPr="006B3824">
        <w:rPr>
          <w:rFonts w:ascii="Arial" w:hAnsi="Arial" w:cs="Arial"/>
          <w:b/>
          <w:sz w:val="20"/>
          <w:szCs w:val="20"/>
        </w:rPr>
        <w:t>Acknowledgements</w:t>
      </w:r>
    </w:p>
    <w:p w14:paraId="6317D8B2" w14:textId="21C8E479" w:rsidR="00FB4399" w:rsidRPr="006B41CA" w:rsidRDefault="00594216" w:rsidP="00A43C26">
      <w:pPr>
        <w:tabs>
          <w:tab w:val="left" w:pos="360"/>
        </w:tabs>
        <w:jc w:val="both"/>
        <w:rPr>
          <w:rFonts w:ascii="Arial" w:eastAsia="Times New Roman" w:hAnsi="Arial" w:cs="Arial"/>
          <w:sz w:val="20"/>
          <w:szCs w:val="20"/>
          <w:lang w:eastAsia="en-US"/>
        </w:rPr>
      </w:pPr>
      <w:r>
        <w:rPr>
          <w:noProof/>
          <w:lang w:eastAsia="en-US"/>
        </w:rPr>
        <mc:AlternateContent>
          <mc:Choice Requires="wps">
            <w:drawing>
              <wp:anchor distT="0" distB="0" distL="114300" distR="114300" simplePos="0" relativeHeight="251662336" behindDoc="0" locked="0" layoutInCell="1" allowOverlap="1" wp14:anchorId="0592F8A1" wp14:editId="1F4DC01A">
                <wp:simplePos x="0" y="0"/>
                <wp:positionH relativeFrom="column">
                  <wp:posOffset>3937000</wp:posOffset>
                </wp:positionH>
                <wp:positionV relativeFrom="paragraph">
                  <wp:posOffset>335915</wp:posOffset>
                </wp:positionV>
                <wp:extent cx="2540000" cy="1036320"/>
                <wp:effectExtent l="0" t="0" r="0" b="5080"/>
                <wp:wrapThrough wrapText="left">
                  <wp:wrapPolygon edited="0">
                    <wp:start x="0" y="0"/>
                    <wp:lineTo x="0" y="21176"/>
                    <wp:lineTo x="21384" y="21176"/>
                    <wp:lineTo x="2138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03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FCE0A" w14:textId="77777777" w:rsidR="00852967" w:rsidRPr="00F80E73" w:rsidRDefault="00852967" w:rsidP="00F80E73">
                            <w:pPr>
                              <w:widowControl w:val="0"/>
                              <w:autoSpaceDE w:val="0"/>
                              <w:autoSpaceDN w:val="0"/>
                              <w:adjustRightInd w:val="0"/>
                              <w:jc w:val="both"/>
                              <w:rPr>
                                <w:rFonts w:ascii="Arial" w:eastAsia="Times New Roman" w:hAnsi="Arial" w:cs="Arial"/>
                                <w:sz w:val="18"/>
                                <w:szCs w:val="18"/>
                              </w:rPr>
                            </w:pPr>
                            <w:r w:rsidRPr="00F80E73">
                              <w:rPr>
                                <w:rFonts w:ascii="Arial" w:hAnsi="Arial" w:cs="Arial"/>
                                <w:b/>
                                <w:sz w:val="18"/>
                                <w:szCs w:val="18"/>
                              </w:rPr>
                              <w:t>Figure 2.</w:t>
                            </w:r>
                            <w:r w:rsidRPr="00F80E73">
                              <w:rPr>
                                <w:rFonts w:ascii="Arial" w:hAnsi="Arial" w:cs="Arial"/>
                                <w:sz w:val="18"/>
                                <w:szCs w:val="18"/>
                              </w:rPr>
                              <w:t xml:space="preserve">  </w:t>
                            </w:r>
                            <w:r w:rsidRPr="00F80E73">
                              <w:rPr>
                                <w:rFonts w:ascii="Arial" w:eastAsia="Times New Roman" w:hAnsi="Arial" w:cs="Arial"/>
                                <w:sz w:val="18"/>
                                <w:szCs w:val="18"/>
                              </w:rPr>
                              <w:t>Allowed carrier density-mobility parameter space for the (100) surface of SmB</w:t>
                            </w:r>
                            <w:r w:rsidRPr="00F80E73">
                              <w:rPr>
                                <w:rFonts w:ascii="Arial" w:eastAsia="Times New Roman" w:hAnsi="Arial" w:cs="Arial"/>
                                <w:sz w:val="18"/>
                                <w:szCs w:val="18"/>
                                <w:vertAlign w:val="subscript"/>
                              </w:rPr>
                              <w:t>6</w:t>
                            </w:r>
                            <w:r w:rsidRPr="00F80E73">
                              <w:rPr>
                                <w:rFonts w:ascii="Arial" w:eastAsia="Times New Roman" w:hAnsi="Arial" w:cs="Arial"/>
                                <w:sz w:val="18"/>
                                <w:szCs w:val="18"/>
                              </w:rPr>
                              <w:t xml:space="preserve"> based on a two-channel analysis of magnetoresistance traces. The parameters for one of the channels must be green region and the other channel must be in the yellow region.</w:t>
                            </w:r>
                          </w:p>
                          <w:p w14:paraId="6F304426" w14:textId="77777777" w:rsidR="00852967" w:rsidRDefault="00852967" w:rsidP="000C3FED">
                            <w:pPr>
                              <w:widowControl w:val="0"/>
                              <w:autoSpaceDE w:val="0"/>
                              <w:autoSpaceDN w:val="0"/>
                              <w:adjustRightInd w:val="0"/>
                              <w:jc w:val="bot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9" o:spid="_x0000_s1027" type="#_x0000_t202" style="position:absolute;left:0;text-align:left;margin-left:310pt;margin-top:26.45pt;width:200pt;height:8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Lx2IkCAAAZBQAADgAAAGRycy9lMm9Eb2MueG1srFTbjtsgEH2v1H9AvCe+rJONrXVWe2mqStuL&#10;tNsPIIBjVAwukNhp1X/vAEma3apSVdUPGJjhMDPnDFfXYyfRjhsrtKpxNk0x4opqJtSmxp+fVpMF&#10;RtYRxYjUitd4zy2+Xr5+dTX0Fc91qyXjBgGIstXQ17h1rq+SxNKWd8ROdc8VGBttOuJgaTYJM2QA&#10;9E4meZrOk0Eb1htNubWwex+NeBnwm4ZT97FpLHdI1hhic2E0YVz7MVlekWpjSN8KegiD/EMUHREK&#10;Lj1B3RNH0NaI36A6QY22unFTqrtEN42gPOQA2WTpi2weW9LzkAsUx/anMtn/B0s/7D4ZJBhwV2Kk&#10;SAccPfHRoVs9ItiC+gy9rcDtsQdHN8I++IZcbf+g6ReLlL5ridrwG2P00HLCIL7Mn0zOjkYc60HW&#10;w3vN4B6ydToAjY3pfPGgHAjQgaf9iRsfC4XNfFak8GFEwZalF/OLPLCXkOp4vDfWveW6Q35SYwPk&#10;B3iye7DOh0Oqo4u/zWop2EpIGRZms76TBu0ICGUVvpDBCzepvLPS/lhEjDsQJdzhbT7eQPz3MsuL&#10;9DYvJ6v54nJSNMVsUl6mi0malbflPC3K4n71wweYFVUrGOPqQSh+FGFW/B3Jh3aI8gkyREONy1k+&#10;ixz9MUlfTahnzOJZLTrhoCel6Gq8ODmRyjP7RjE4QCpHhIzz5Hn4ocpQg+M/VCXowFMfReDG9Rgl&#10;d5TXWrM9CMNooA0ohvcEJq023zAaoDdrbL9uieEYyXcKxFVmReGbOSyK2SUoAZlzy/rcQhQFqBo7&#10;jOL0zsUHYNsbsWnhpihnpW9AkI0IUvHKjVEdZAz9F3I6vBW+wc/XwevXi7b8CQAA//8DAFBLAwQU&#10;AAYACAAAACEAB3RrhN0AAAALAQAADwAAAGRycy9kb3ducmV2LnhtbEyPwU6DQBCG7ya+w2ZMvBi7&#10;QCy1yNCoicZrax9ggCkQ2VnCbgt9e7de7HFm/nzz/flmNr068eg6KwjxIgLFUtm6kwZh//3x+AzK&#10;eZKaeiuMcGYHm+L2JqestpNs+bTzjQoQcRkhtN4PmdauatmQW9iBJdwOdjTkwzg2uh5pCnDT6ySK&#10;Um2ok/ChpYHfW65+dkeDcPiaHpbrqfz0+9X2KX2jblXaM+L93fz6Asrz7P/DcNEP6lAEp9IepXaq&#10;R0gDPkQRlska1CUQ/W1KhCROY9BFrq87FL8AAAD//wMAUEsBAi0AFAAGAAgAAAAhAOSZw8D7AAAA&#10;4QEAABMAAAAAAAAAAAAAAAAAAAAAAFtDb250ZW50X1R5cGVzXS54bWxQSwECLQAUAAYACAAAACEA&#10;I7Jq4dcAAACUAQAACwAAAAAAAAAAAAAAAAAsAQAAX3JlbHMvLnJlbHNQSwECLQAUAAYACAAAACEA&#10;dmLx2IkCAAAZBQAADgAAAAAAAAAAAAAAAAAsAgAAZHJzL2Uyb0RvYy54bWxQSwECLQAUAAYACAAA&#10;ACEAB3RrhN0AAAALAQAADwAAAAAAAAAAAAAAAADhBAAAZHJzL2Rvd25yZXYueG1sUEsFBgAAAAAE&#10;AAQA8wAAAOsFAAAAAA==&#10;" stroked="f">
                <v:textbox>
                  <w:txbxContent>
                    <w:p w14:paraId="501FCE0A" w14:textId="77777777" w:rsidR="00852967" w:rsidRPr="00F80E73" w:rsidRDefault="00852967" w:rsidP="00F80E73">
                      <w:pPr>
                        <w:widowControl w:val="0"/>
                        <w:autoSpaceDE w:val="0"/>
                        <w:autoSpaceDN w:val="0"/>
                        <w:adjustRightInd w:val="0"/>
                        <w:jc w:val="both"/>
                        <w:rPr>
                          <w:rFonts w:ascii="Arial" w:eastAsia="Times New Roman" w:hAnsi="Arial" w:cs="Arial"/>
                          <w:sz w:val="18"/>
                          <w:szCs w:val="18"/>
                        </w:rPr>
                      </w:pPr>
                      <w:r w:rsidRPr="00F80E73">
                        <w:rPr>
                          <w:rFonts w:ascii="Arial" w:hAnsi="Arial" w:cs="Arial"/>
                          <w:b/>
                          <w:sz w:val="18"/>
                          <w:szCs w:val="18"/>
                        </w:rPr>
                        <w:t>Figure 2.</w:t>
                      </w:r>
                      <w:r w:rsidRPr="00F80E73">
                        <w:rPr>
                          <w:rFonts w:ascii="Arial" w:hAnsi="Arial" w:cs="Arial"/>
                          <w:sz w:val="18"/>
                          <w:szCs w:val="18"/>
                        </w:rPr>
                        <w:t xml:space="preserve">  </w:t>
                      </w:r>
                      <w:r w:rsidRPr="00F80E73">
                        <w:rPr>
                          <w:rFonts w:ascii="Arial" w:eastAsia="Times New Roman" w:hAnsi="Arial" w:cs="Arial"/>
                          <w:sz w:val="18"/>
                          <w:szCs w:val="18"/>
                        </w:rPr>
                        <w:t>Allowed carrier density-mobility parameter space for the (100) surface of SmB</w:t>
                      </w:r>
                      <w:r w:rsidRPr="00F80E73">
                        <w:rPr>
                          <w:rFonts w:ascii="Arial" w:eastAsia="Times New Roman" w:hAnsi="Arial" w:cs="Arial"/>
                          <w:sz w:val="18"/>
                          <w:szCs w:val="18"/>
                          <w:vertAlign w:val="subscript"/>
                        </w:rPr>
                        <w:t>6</w:t>
                      </w:r>
                      <w:r w:rsidRPr="00F80E73">
                        <w:rPr>
                          <w:rFonts w:ascii="Arial" w:eastAsia="Times New Roman" w:hAnsi="Arial" w:cs="Arial"/>
                          <w:sz w:val="18"/>
                          <w:szCs w:val="18"/>
                        </w:rPr>
                        <w:t xml:space="preserve"> based on a two-channel analysis of </w:t>
                      </w:r>
                      <w:proofErr w:type="spellStart"/>
                      <w:r w:rsidRPr="00F80E73">
                        <w:rPr>
                          <w:rFonts w:ascii="Arial" w:eastAsia="Times New Roman" w:hAnsi="Arial" w:cs="Arial"/>
                          <w:sz w:val="18"/>
                          <w:szCs w:val="18"/>
                        </w:rPr>
                        <w:t>magnetoresistance</w:t>
                      </w:r>
                      <w:proofErr w:type="spellEnd"/>
                      <w:r w:rsidRPr="00F80E73">
                        <w:rPr>
                          <w:rFonts w:ascii="Arial" w:eastAsia="Times New Roman" w:hAnsi="Arial" w:cs="Arial"/>
                          <w:sz w:val="18"/>
                          <w:szCs w:val="18"/>
                        </w:rPr>
                        <w:t xml:space="preserve"> traces. The parameters for one of the channels must be green region and the other channel must be in the yellow region.</w:t>
                      </w:r>
                    </w:p>
                    <w:p w14:paraId="6F304426" w14:textId="77777777" w:rsidR="00852967" w:rsidRDefault="00852967" w:rsidP="000C3FED">
                      <w:pPr>
                        <w:widowControl w:val="0"/>
                        <w:autoSpaceDE w:val="0"/>
                        <w:autoSpaceDN w:val="0"/>
                        <w:adjustRightInd w:val="0"/>
                        <w:jc w:val="both"/>
                        <w:rPr>
                          <w:sz w:val="20"/>
                        </w:rPr>
                      </w:pPr>
                    </w:p>
                  </w:txbxContent>
                </v:textbox>
                <w10:wrap type="through" side="left"/>
              </v:shape>
            </w:pict>
          </mc:Fallback>
        </mc:AlternateContent>
      </w:r>
      <w:r w:rsidR="00FB4399">
        <w:rPr>
          <w:rFonts w:ascii="Arial" w:eastAsia="Times New Roman" w:hAnsi="Arial" w:cs="Arial"/>
          <w:sz w:val="20"/>
          <w:szCs w:val="20"/>
          <w:lang w:eastAsia="en-US"/>
        </w:rPr>
        <w:tab/>
      </w:r>
      <w:r w:rsidR="00FB4399" w:rsidRPr="00334CEB">
        <w:rPr>
          <w:rFonts w:ascii="Arial" w:eastAsia="Times New Roman" w:hAnsi="Arial" w:cs="Arial"/>
          <w:sz w:val="20"/>
          <w:szCs w:val="20"/>
          <w:lang w:eastAsia="en-US"/>
        </w:rPr>
        <w:t xml:space="preserve">A portion of this work was performed at the National High Magnetic Field Laboratory, which is supported by </w:t>
      </w:r>
      <w:r w:rsidR="00FB4399" w:rsidRPr="006B41CA">
        <w:rPr>
          <w:rFonts w:ascii="Arial" w:eastAsia="Times New Roman" w:hAnsi="Arial" w:cs="Arial"/>
          <w:sz w:val="20"/>
          <w:szCs w:val="20"/>
          <w:lang w:eastAsia="en-US"/>
        </w:rPr>
        <w:t>National Science Foundation Coopera</w:t>
      </w:r>
      <w:r w:rsidR="003A1FF5" w:rsidRPr="006B41CA">
        <w:rPr>
          <w:rFonts w:ascii="Arial" w:eastAsia="Times New Roman" w:hAnsi="Arial" w:cs="Arial"/>
          <w:sz w:val="20"/>
          <w:szCs w:val="20"/>
          <w:lang w:eastAsia="en-US"/>
        </w:rPr>
        <w:t xml:space="preserve">tive Agreement No. </w:t>
      </w:r>
      <w:proofErr w:type="gramStart"/>
      <w:r w:rsidR="003A1FF5" w:rsidRPr="006B41CA">
        <w:rPr>
          <w:rFonts w:ascii="Arial" w:eastAsia="Times New Roman" w:hAnsi="Arial" w:cs="Arial"/>
          <w:sz w:val="20"/>
          <w:szCs w:val="20"/>
          <w:lang w:eastAsia="en-US"/>
        </w:rPr>
        <w:t xml:space="preserve">DMR-1157490, </w:t>
      </w:r>
      <w:r w:rsidR="00FB4399" w:rsidRPr="006B41CA">
        <w:rPr>
          <w:rFonts w:ascii="Arial" w:eastAsia="Times New Roman" w:hAnsi="Arial" w:cs="Arial"/>
          <w:sz w:val="20"/>
          <w:szCs w:val="20"/>
          <w:lang w:eastAsia="en-US"/>
        </w:rPr>
        <w:t>the Stat</w:t>
      </w:r>
      <w:r w:rsidR="00334CEB" w:rsidRPr="006B41CA">
        <w:rPr>
          <w:rFonts w:ascii="Arial" w:eastAsia="Times New Roman" w:hAnsi="Arial" w:cs="Arial"/>
          <w:sz w:val="20"/>
          <w:szCs w:val="20"/>
          <w:lang w:eastAsia="en-US"/>
        </w:rPr>
        <w:t xml:space="preserve">e of Florida, </w:t>
      </w:r>
      <w:r w:rsidR="00FB4399" w:rsidRPr="006B41CA">
        <w:rPr>
          <w:rFonts w:ascii="Arial" w:eastAsia="Times New Roman" w:hAnsi="Arial" w:cs="Arial"/>
          <w:sz w:val="20"/>
          <w:szCs w:val="20"/>
          <w:lang w:eastAsia="en-US"/>
        </w:rPr>
        <w:t>an</w:t>
      </w:r>
      <w:r w:rsidR="00491C5D" w:rsidRPr="006B41CA">
        <w:rPr>
          <w:rFonts w:ascii="Arial" w:eastAsia="Times New Roman" w:hAnsi="Arial" w:cs="Arial"/>
          <w:sz w:val="20"/>
          <w:szCs w:val="20"/>
          <w:lang w:eastAsia="en-US"/>
        </w:rPr>
        <w:t>d</w:t>
      </w:r>
      <w:r w:rsidR="00F32BA0">
        <w:rPr>
          <w:rFonts w:ascii="Arial" w:eastAsia="Times New Roman" w:hAnsi="Arial" w:cs="Arial"/>
          <w:sz w:val="20"/>
          <w:szCs w:val="20"/>
          <w:lang w:eastAsia="en-US"/>
        </w:rPr>
        <w:t xml:space="preserve"> the U.S. Department of Energy.</w:t>
      </w:r>
      <w:proofErr w:type="gramEnd"/>
      <w:r w:rsidR="00F32BA0">
        <w:rPr>
          <w:rFonts w:ascii="Arial" w:eastAsia="Times New Roman" w:hAnsi="Arial" w:cs="Arial"/>
          <w:sz w:val="20"/>
          <w:szCs w:val="20"/>
          <w:lang w:eastAsia="en-US"/>
        </w:rPr>
        <w:t xml:space="preserve"> </w:t>
      </w:r>
      <w:r w:rsidR="00FB4399" w:rsidRPr="006B41CA">
        <w:rPr>
          <w:rFonts w:ascii="Arial" w:eastAsia="Times New Roman" w:hAnsi="Arial" w:cs="Arial"/>
          <w:sz w:val="20"/>
          <w:szCs w:val="20"/>
          <w:lang w:eastAsia="en-US"/>
        </w:rPr>
        <w:t xml:space="preserve">In addition, </w:t>
      </w:r>
      <w:r w:rsidR="006B41CA" w:rsidRPr="006B41CA">
        <w:rPr>
          <w:rFonts w:ascii="Arial" w:hAnsi="Arial" w:cs="Arial"/>
          <w:sz w:val="20"/>
          <w:szCs w:val="20"/>
        </w:rPr>
        <w:t xml:space="preserve">we acknowledge support by the </w:t>
      </w:r>
      <w:r>
        <w:rPr>
          <w:rFonts w:ascii="Arial" w:hAnsi="Arial" w:cs="Arial"/>
          <w:sz w:val="20"/>
          <w:szCs w:val="20"/>
        </w:rPr>
        <w:t xml:space="preserve">NSF </w:t>
      </w:r>
      <w:r w:rsidR="006B41CA" w:rsidRPr="006B41CA">
        <w:rPr>
          <w:rFonts w:ascii="Arial" w:hAnsi="Arial" w:cs="Arial"/>
          <w:sz w:val="20"/>
          <w:szCs w:val="20"/>
        </w:rPr>
        <w:t>through grants DMR-1441965, DMR-</w:t>
      </w:r>
      <w:r w:rsidR="00D00501">
        <w:rPr>
          <w:rFonts w:ascii="Arial" w:hAnsi="Arial" w:cs="Arial"/>
          <w:sz w:val="20"/>
          <w:szCs w:val="20"/>
        </w:rPr>
        <w:t>1006500</w:t>
      </w:r>
      <w:r w:rsidR="00A43C26">
        <w:rPr>
          <w:rFonts w:ascii="Arial" w:hAnsi="Arial" w:cs="Arial"/>
          <w:sz w:val="20"/>
          <w:szCs w:val="20"/>
        </w:rPr>
        <w:t xml:space="preserve">, and </w:t>
      </w:r>
      <w:r w:rsidR="00A43C26" w:rsidRPr="00A43C26">
        <w:rPr>
          <w:rFonts w:ascii="Arial" w:hAnsi="Arial" w:cs="Arial"/>
          <w:sz w:val="20"/>
          <w:szCs w:val="20"/>
        </w:rPr>
        <w:t>DMR-0801253, and by t</w:t>
      </w:r>
      <w:r w:rsidR="00D60C90">
        <w:rPr>
          <w:rFonts w:ascii="Arial" w:hAnsi="Arial" w:cs="Arial"/>
          <w:sz w:val="20"/>
          <w:szCs w:val="20"/>
        </w:rPr>
        <w:t>he Department of Energy award DE-SC</w:t>
      </w:r>
      <w:r w:rsidR="00A43C26" w:rsidRPr="00A43C26">
        <w:rPr>
          <w:rFonts w:ascii="Arial" w:hAnsi="Arial" w:cs="Arial"/>
          <w:sz w:val="20"/>
          <w:szCs w:val="20"/>
        </w:rPr>
        <w:t>0008110.</w:t>
      </w:r>
    </w:p>
    <w:p w14:paraId="24E122FF" w14:textId="77777777" w:rsidR="00E25473" w:rsidRPr="006B3824" w:rsidRDefault="00E25473" w:rsidP="006B41CA">
      <w:pPr>
        <w:tabs>
          <w:tab w:val="left" w:pos="360"/>
        </w:tabs>
        <w:rPr>
          <w:rFonts w:ascii="Arial" w:hAnsi="Arial" w:cs="Arial"/>
          <w:sz w:val="20"/>
          <w:szCs w:val="20"/>
        </w:rPr>
      </w:pPr>
    </w:p>
    <w:p w14:paraId="6C084D8D" w14:textId="77777777" w:rsidR="00E25473" w:rsidRPr="006B3824" w:rsidRDefault="00E25473" w:rsidP="006B41CA">
      <w:pPr>
        <w:tabs>
          <w:tab w:val="left" w:pos="360"/>
        </w:tabs>
        <w:rPr>
          <w:rFonts w:ascii="Arial" w:hAnsi="Arial" w:cs="Arial"/>
          <w:b/>
          <w:sz w:val="20"/>
          <w:szCs w:val="20"/>
        </w:rPr>
      </w:pPr>
      <w:r w:rsidRPr="006B3824">
        <w:rPr>
          <w:rFonts w:ascii="Arial" w:hAnsi="Arial" w:cs="Arial"/>
          <w:b/>
          <w:sz w:val="20"/>
          <w:szCs w:val="20"/>
        </w:rPr>
        <w:t>References</w:t>
      </w:r>
    </w:p>
    <w:p w14:paraId="15940DEA" w14:textId="4C8301F4" w:rsidR="005B23A9" w:rsidRPr="00594216" w:rsidRDefault="00E81073" w:rsidP="005B23A9">
      <w:pPr>
        <w:rPr>
          <w:rFonts w:ascii="Times" w:eastAsia="Times New Roman" w:hAnsi="Times"/>
          <w:sz w:val="20"/>
          <w:szCs w:val="20"/>
          <w:lang w:eastAsia="en-US"/>
        </w:rPr>
      </w:pPr>
      <w:r w:rsidRPr="006B3824">
        <w:rPr>
          <w:rFonts w:ascii="Arial" w:hAnsi="Arial" w:cs="Arial"/>
          <w:sz w:val="20"/>
          <w:szCs w:val="20"/>
        </w:rPr>
        <w:t xml:space="preserve"> </w:t>
      </w:r>
      <w:r w:rsidR="005B23A9">
        <w:rPr>
          <w:rFonts w:ascii="Arial" w:hAnsi="Arial" w:cs="Arial"/>
          <w:sz w:val="20"/>
          <w:szCs w:val="20"/>
        </w:rPr>
        <w:t xml:space="preserve">[1] </w:t>
      </w:r>
      <w:proofErr w:type="spellStart"/>
      <w:r w:rsidR="005B23A9">
        <w:rPr>
          <w:rFonts w:ascii="Arial" w:eastAsia="Times New Roman" w:hAnsi="Arial" w:cs="Arial"/>
          <w:color w:val="222222"/>
          <w:sz w:val="20"/>
          <w:szCs w:val="20"/>
          <w:shd w:val="clear" w:color="auto" w:fill="FFFFFF"/>
          <w:lang w:eastAsia="en-US"/>
        </w:rPr>
        <w:t>Wolgast</w:t>
      </w:r>
      <w:proofErr w:type="spellEnd"/>
      <w:r w:rsidR="005B23A9">
        <w:rPr>
          <w:rFonts w:ascii="Arial" w:eastAsia="Times New Roman" w:hAnsi="Arial" w:cs="Arial"/>
          <w:color w:val="222222"/>
          <w:sz w:val="20"/>
          <w:szCs w:val="20"/>
          <w:shd w:val="clear" w:color="auto" w:fill="FFFFFF"/>
          <w:lang w:eastAsia="en-US"/>
        </w:rPr>
        <w:t xml:space="preserve">, S., </w:t>
      </w:r>
      <w:r w:rsidR="005B23A9" w:rsidRPr="006B3824">
        <w:rPr>
          <w:rFonts w:ascii="Arial" w:hAnsi="Arial" w:cs="Arial"/>
          <w:i/>
          <w:sz w:val="20"/>
          <w:szCs w:val="20"/>
        </w:rPr>
        <w:t>et al</w:t>
      </w:r>
      <w:r w:rsidR="005B23A9" w:rsidRPr="006B3824">
        <w:rPr>
          <w:rFonts w:ascii="Arial" w:hAnsi="Arial" w:cs="Arial"/>
          <w:sz w:val="20"/>
          <w:szCs w:val="20"/>
        </w:rPr>
        <w:t>.,</w:t>
      </w:r>
      <w:r w:rsidR="005B23A9">
        <w:rPr>
          <w:rFonts w:ascii="Arial" w:hAnsi="Arial" w:cs="Arial"/>
          <w:sz w:val="20"/>
          <w:szCs w:val="20"/>
        </w:rPr>
        <w:t xml:space="preserve"> </w:t>
      </w:r>
      <w:proofErr w:type="spellStart"/>
      <w:r w:rsidR="005B23A9">
        <w:rPr>
          <w:rFonts w:ascii="Arial" w:eastAsia="Times New Roman" w:hAnsi="Arial" w:cs="Arial"/>
          <w:i/>
          <w:iCs/>
          <w:color w:val="222222"/>
          <w:sz w:val="20"/>
          <w:szCs w:val="20"/>
          <w:shd w:val="clear" w:color="auto" w:fill="FFFFFF"/>
          <w:lang w:eastAsia="en-US"/>
        </w:rPr>
        <w:t>arXiv</w:t>
      </w:r>
      <w:proofErr w:type="spellEnd"/>
      <w:r w:rsidR="005B23A9">
        <w:rPr>
          <w:rFonts w:ascii="Arial" w:eastAsia="Times New Roman" w:hAnsi="Arial" w:cs="Arial"/>
          <w:i/>
          <w:iCs/>
          <w:color w:val="222222"/>
          <w:sz w:val="20"/>
          <w:szCs w:val="20"/>
          <w:shd w:val="clear" w:color="auto" w:fill="FFFFFF"/>
          <w:lang w:eastAsia="en-US"/>
        </w:rPr>
        <w:t xml:space="preserve"> preprint arXiv</w:t>
      </w:r>
      <w:proofErr w:type="gramStart"/>
      <w:r w:rsidR="005B23A9">
        <w:rPr>
          <w:rFonts w:ascii="Arial" w:eastAsia="Times New Roman" w:hAnsi="Arial" w:cs="Arial"/>
          <w:i/>
          <w:iCs/>
          <w:color w:val="222222"/>
          <w:sz w:val="20"/>
          <w:szCs w:val="20"/>
          <w:shd w:val="clear" w:color="auto" w:fill="FFFFFF"/>
          <w:lang w:eastAsia="en-US"/>
        </w:rPr>
        <w:t>:</w:t>
      </w:r>
      <w:r w:rsidR="00594216">
        <w:rPr>
          <w:rFonts w:ascii="Arial" w:eastAsia="Times New Roman" w:hAnsi="Arial" w:cs="Arial"/>
          <w:i/>
          <w:iCs/>
          <w:color w:val="222222"/>
          <w:sz w:val="20"/>
          <w:szCs w:val="20"/>
          <w:shd w:val="clear" w:color="auto" w:fill="FFFFFF"/>
          <w:lang w:eastAsia="en-US"/>
        </w:rPr>
        <w:t>1506.08233</w:t>
      </w:r>
      <w:proofErr w:type="gramEnd"/>
      <w:r w:rsidR="00594216">
        <w:rPr>
          <w:rFonts w:ascii="Arial" w:eastAsia="Times New Roman" w:hAnsi="Arial" w:cs="Arial"/>
          <w:i/>
          <w:iCs/>
          <w:color w:val="222222"/>
          <w:sz w:val="20"/>
          <w:szCs w:val="20"/>
          <w:shd w:val="clear" w:color="auto" w:fill="FFFFFF"/>
          <w:lang w:eastAsia="en-US"/>
        </w:rPr>
        <w:t xml:space="preserve"> </w:t>
      </w:r>
      <w:r w:rsidR="00594216">
        <w:rPr>
          <w:rFonts w:ascii="Arial" w:eastAsia="Times New Roman" w:hAnsi="Arial" w:cs="Arial"/>
          <w:color w:val="222222"/>
          <w:sz w:val="20"/>
          <w:szCs w:val="20"/>
          <w:shd w:val="clear" w:color="auto" w:fill="FFFFFF"/>
          <w:lang w:eastAsia="en-US"/>
        </w:rPr>
        <w:t>(2015</w:t>
      </w:r>
      <w:r w:rsidR="005B23A9" w:rsidRPr="005B23A9">
        <w:rPr>
          <w:rFonts w:ascii="Arial" w:eastAsia="Times New Roman" w:hAnsi="Arial" w:cs="Arial"/>
          <w:color w:val="222222"/>
          <w:sz w:val="20"/>
          <w:szCs w:val="20"/>
          <w:shd w:val="clear" w:color="auto" w:fill="FFFFFF"/>
          <w:lang w:eastAsia="en-US"/>
        </w:rPr>
        <w:t>).</w:t>
      </w:r>
    </w:p>
    <w:p w14:paraId="6BE68EDD" w14:textId="77777777" w:rsidR="00F908F6" w:rsidRPr="00A71D52" w:rsidRDefault="005B23A9" w:rsidP="00A71D52">
      <w:pPr>
        <w:rPr>
          <w:rFonts w:ascii="Arial" w:eastAsia="Times New Roman" w:hAnsi="Arial" w:cs="Arial"/>
          <w:color w:val="222222"/>
          <w:sz w:val="20"/>
          <w:szCs w:val="20"/>
          <w:shd w:val="clear" w:color="auto" w:fill="FFFFFF"/>
          <w:lang w:eastAsia="en-US"/>
        </w:rPr>
      </w:pPr>
      <w:r>
        <w:rPr>
          <w:rFonts w:ascii="Arial" w:eastAsia="Times New Roman" w:hAnsi="Arial" w:cs="Arial"/>
          <w:color w:val="222222"/>
          <w:sz w:val="20"/>
          <w:szCs w:val="20"/>
          <w:shd w:val="clear" w:color="auto" w:fill="FFFFFF"/>
          <w:lang w:eastAsia="en-US"/>
        </w:rPr>
        <w:t xml:space="preserve"> [2] Li, G. </w:t>
      </w:r>
      <w:r w:rsidRPr="006B3824">
        <w:rPr>
          <w:rFonts w:ascii="Arial" w:hAnsi="Arial" w:cs="Arial"/>
          <w:i/>
          <w:sz w:val="20"/>
          <w:szCs w:val="20"/>
        </w:rPr>
        <w:t>et al</w:t>
      </w:r>
      <w:r w:rsidRPr="006B3824">
        <w:rPr>
          <w:rFonts w:ascii="Arial" w:hAnsi="Arial" w:cs="Arial"/>
          <w:sz w:val="20"/>
          <w:szCs w:val="20"/>
        </w:rPr>
        <w:t>.,</w:t>
      </w:r>
      <w:r>
        <w:rPr>
          <w:rFonts w:ascii="Arial" w:hAnsi="Arial" w:cs="Arial"/>
          <w:sz w:val="20"/>
          <w:szCs w:val="20"/>
        </w:rPr>
        <w:t xml:space="preserve"> Science, </w:t>
      </w:r>
      <w:r>
        <w:rPr>
          <w:rFonts w:ascii="Arial" w:hAnsi="Arial" w:cs="Arial"/>
          <w:b/>
          <w:sz w:val="20"/>
          <w:szCs w:val="20"/>
        </w:rPr>
        <w:t>346</w:t>
      </w:r>
      <w:r>
        <w:rPr>
          <w:rFonts w:ascii="Arial" w:hAnsi="Arial" w:cs="Arial"/>
          <w:sz w:val="20"/>
          <w:szCs w:val="20"/>
        </w:rPr>
        <w:t>, 1208-1212</w:t>
      </w:r>
      <w:r w:rsidRPr="006B3824">
        <w:rPr>
          <w:rFonts w:ascii="Arial" w:hAnsi="Arial" w:cs="Arial"/>
          <w:sz w:val="20"/>
          <w:szCs w:val="20"/>
        </w:rPr>
        <w:t xml:space="preserve"> (20</w:t>
      </w:r>
      <w:r>
        <w:rPr>
          <w:rFonts w:ascii="Arial" w:hAnsi="Arial" w:cs="Arial"/>
          <w:sz w:val="20"/>
          <w:szCs w:val="20"/>
        </w:rPr>
        <w:t>14</w:t>
      </w:r>
      <w:r w:rsidRPr="006B3824">
        <w:rPr>
          <w:rFonts w:ascii="Arial" w:hAnsi="Arial" w:cs="Arial"/>
          <w:sz w:val="20"/>
          <w:szCs w:val="20"/>
        </w:rPr>
        <w:t>).</w:t>
      </w:r>
    </w:p>
    <w:sectPr w:rsidR="00F908F6" w:rsidRPr="00A71D52" w:rsidSect="00450C97">
      <w:headerReference w:type="default" r:id="rId13"/>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EDBA1" w14:textId="77777777" w:rsidR="009C1857" w:rsidRDefault="009C1857">
      <w:r>
        <w:separator/>
      </w:r>
    </w:p>
  </w:endnote>
  <w:endnote w:type="continuationSeparator" w:id="0">
    <w:p w14:paraId="556DE5A1" w14:textId="77777777" w:rsidR="009C1857" w:rsidRDefault="009C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A4FFC" w14:textId="77777777" w:rsidR="009C1857" w:rsidRDefault="009C1857">
      <w:r>
        <w:separator/>
      </w:r>
    </w:p>
  </w:footnote>
  <w:footnote w:type="continuationSeparator" w:id="0">
    <w:p w14:paraId="051A5B86" w14:textId="77777777" w:rsidR="009C1857" w:rsidRDefault="009C1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73D99" w14:textId="77777777" w:rsidR="00852967" w:rsidRDefault="00852967"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78B34779" wp14:editId="10C9F1F5">
              <wp:simplePos x="0" y="0"/>
              <wp:positionH relativeFrom="column">
                <wp:posOffset>1200150</wp:posOffset>
              </wp:positionH>
              <wp:positionV relativeFrom="paragraph">
                <wp:posOffset>66040</wp:posOffset>
              </wp:positionV>
              <wp:extent cx="3876675" cy="429260"/>
              <wp:effectExtent l="0" t="0" r="952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BE8AC" w14:textId="77777777" w:rsidR="00852967" w:rsidRPr="00306550" w:rsidRDefault="00852967"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4F59C51B" w14:textId="77777777" w:rsidR="00852967" w:rsidRPr="00306550" w:rsidRDefault="00852967"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5</w:t>
                          </w:r>
                          <w:r w:rsidRPr="00306550">
                            <w:rPr>
                              <w:rFonts w:ascii="Arial" w:hAnsi="Arial" w:cs="Arial"/>
                              <w:b/>
                              <w:color w:val="17365D"/>
                              <w:sz w:val="22"/>
                              <w:szCs w:val="22"/>
                            </w:rPr>
                            <w:t xml:space="preserve"> 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8"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ghGYI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Y5Rop0&#10;QNEDHzy61gPKQ3V64ypwujfg5gfYBpZjps7cafrZIaVvWqK2/Mpa3becMIguCyeTs6Mjjgsgm/6d&#10;ZnAN2XkdgYbGdqF0UAwE6MDS44mZEAqFzVeL+Ww2n2JEwVbkZT6L1CWkOp421vk3XHcoTGpsgfmI&#10;TvZ3zodoSHV0CZc5LQVbCynjwm43N9KiPQGVrOMXE3jmJlVwVjocGxHHHQgS7gi2EG5k/VuZ5UV6&#10;nZeT9WwxnxRNMZ2U83QxSbPyupylRVncrr+HALOiagVjXN0JxY8KzIq/Y/jQC6N2ogZRX+Nymk9H&#10;iv6YZBq/3yXZCQ8NKUVX48XJiVSB2NeKQdqk8kTIcZ78HH6sMtTg+I9ViTIIzI8a8MNmAJSgjY1m&#10;jyAIq4EvYB1eEZi02n7FqIeOrLH7siOWYyTfKhBVmRVFaOG4KKbzHBb23LI5txBFAarGHqNxeuPH&#10;tt8ZK7Yt3DTKWOkrEGIjokaeojrIF7ouJnN4IUJbn6+j19M7tvoBAAD//wMAUEsDBBQABgAIAAAA&#10;IQAWu3193QAAAAkBAAAPAAAAZHJzL2Rvd25yZXYueG1sTI/NTsMwEITvSLyDtZW4IGqD2uaHOBUg&#10;gbj25wGceJtEjddR7Dbp27Oc4DajHc1+U2xn14srjqHzpOF5qUAg1d521Gg4Hj6fUhAhGrKm94Qa&#10;bhhgW97fFSa3fqIdXvexEVxCITca2hiHXMpQt+hMWPoBiW8nPzoT2Y6NtKOZuNz18kWpjXSmI/7Q&#10;mgE/WqzP+4vTcPqeHtfZVH3FY7Jbbd5Nl1T+pvXDYn57BRFxjn9h+MVndCiZqfIXskH07NOMt0QW&#10;agWCA0mWrUFULFIFsizk/wXlDwAAAP//AwBQSwECLQAUAAYACAAAACEA5JnDwPsAAADhAQAAEwAA&#10;AAAAAAAAAAAAAAAAAAAAW0NvbnRlbnRfVHlwZXNdLnhtbFBLAQItABQABgAIAAAAIQAjsmrh1wAA&#10;AJQBAAALAAAAAAAAAAAAAAAAACwBAABfcmVscy8ucmVsc1BLAQItABQABgAIAAAAIQAHSCEZggIA&#10;AA8FAAAOAAAAAAAAAAAAAAAAACwCAABkcnMvZTJvRG9jLnhtbFBLAQItABQABgAIAAAAIQAWu319&#10;3QAAAAkBAAAPAAAAAAAAAAAAAAAAANoEAABkcnMvZG93bnJldi54bWxQSwUGAAAAAAQABADzAAAA&#10;5AUAAAAA&#10;" stroked="f">
              <v:textbox>
                <w:txbxContent>
                  <w:p w14:paraId="023BE8AC" w14:textId="77777777" w:rsidR="00852967" w:rsidRPr="00306550" w:rsidRDefault="00852967"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4F59C51B" w14:textId="77777777" w:rsidR="00852967" w:rsidRPr="00306550" w:rsidRDefault="00852967"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5</w:t>
                    </w:r>
                    <w:r w:rsidRPr="00306550">
                      <w:rPr>
                        <w:rFonts w:ascii="Arial" w:hAnsi="Arial" w:cs="Arial"/>
                        <w:b/>
                        <w:color w:val="17365D"/>
                        <w:sz w:val="22"/>
                        <w:szCs w:val="22"/>
                      </w:rPr>
                      <w:t xml:space="preserve"> ANNUAL RESEARCH REPORT</w:t>
                    </w:r>
                  </w:p>
                </w:txbxContent>
              </v:textbox>
            </v:shape>
          </w:pict>
        </mc:Fallback>
      </mc:AlternateContent>
    </w:r>
    <w:r>
      <w:rPr>
        <w:rFonts w:ascii="Arial" w:hAnsi="Arial" w:cs="Arial"/>
        <w:b/>
        <w:bCs/>
        <w:smallCaps/>
        <w:noProof/>
        <w:color w:val="1F497D"/>
        <w:spacing w:val="5"/>
        <w:sz w:val="22"/>
        <w:szCs w:val="22"/>
        <w:lang w:eastAsia="en-US"/>
      </w:rPr>
      <w:drawing>
        <wp:inline distT="0" distB="0" distL="0" distR="0" wp14:anchorId="2E54075E" wp14:editId="68AB5FF0">
          <wp:extent cx="520700" cy="62865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20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1644B"/>
    <w:rsid w:val="00020C55"/>
    <w:rsid w:val="000558AC"/>
    <w:rsid w:val="000736B9"/>
    <w:rsid w:val="000A1716"/>
    <w:rsid w:val="000A59A8"/>
    <w:rsid w:val="000C3FED"/>
    <w:rsid w:val="000E1D4F"/>
    <w:rsid w:val="00104A4C"/>
    <w:rsid w:val="00113D92"/>
    <w:rsid w:val="00120180"/>
    <w:rsid w:val="00130C4B"/>
    <w:rsid w:val="0014131B"/>
    <w:rsid w:val="00141FE9"/>
    <w:rsid w:val="00155AD2"/>
    <w:rsid w:val="00167606"/>
    <w:rsid w:val="0018419E"/>
    <w:rsid w:val="0018697C"/>
    <w:rsid w:val="00187023"/>
    <w:rsid w:val="001C7468"/>
    <w:rsid w:val="001E526E"/>
    <w:rsid w:val="001E5ECF"/>
    <w:rsid w:val="001E6BF4"/>
    <w:rsid w:val="001F33EF"/>
    <w:rsid w:val="00217D21"/>
    <w:rsid w:val="00231335"/>
    <w:rsid w:val="00233F11"/>
    <w:rsid w:val="00241739"/>
    <w:rsid w:val="002426D5"/>
    <w:rsid w:val="00242893"/>
    <w:rsid w:val="002524EE"/>
    <w:rsid w:val="00265A15"/>
    <w:rsid w:val="00290223"/>
    <w:rsid w:val="002C7675"/>
    <w:rsid w:val="00306550"/>
    <w:rsid w:val="00312C04"/>
    <w:rsid w:val="00334CEB"/>
    <w:rsid w:val="00337BC6"/>
    <w:rsid w:val="003560D2"/>
    <w:rsid w:val="00363C8F"/>
    <w:rsid w:val="00376D2C"/>
    <w:rsid w:val="00393065"/>
    <w:rsid w:val="003A1FF5"/>
    <w:rsid w:val="003C6493"/>
    <w:rsid w:val="003E2F8E"/>
    <w:rsid w:val="003F55A7"/>
    <w:rsid w:val="003F6E7E"/>
    <w:rsid w:val="00410D2C"/>
    <w:rsid w:val="00420894"/>
    <w:rsid w:val="00423EC6"/>
    <w:rsid w:val="00450C97"/>
    <w:rsid w:val="00486FF9"/>
    <w:rsid w:val="0049187D"/>
    <w:rsid w:val="00491C5D"/>
    <w:rsid w:val="004A227C"/>
    <w:rsid w:val="004F160B"/>
    <w:rsid w:val="00511F7E"/>
    <w:rsid w:val="005173CE"/>
    <w:rsid w:val="0053142A"/>
    <w:rsid w:val="005452B9"/>
    <w:rsid w:val="00583BC3"/>
    <w:rsid w:val="00594216"/>
    <w:rsid w:val="005A1B84"/>
    <w:rsid w:val="005B23A9"/>
    <w:rsid w:val="005C4667"/>
    <w:rsid w:val="005C5648"/>
    <w:rsid w:val="00625028"/>
    <w:rsid w:val="00627F7D"/>
    <w:rsid w:val="006612DC"/>
    <w:rsid w:val="00672D41"/>
    <w:rsid w:val="006B3824"/>
    <w:rsid w:val="006B41CA"/>
    <w:rsid w:val="006C779A"/>
    <w:rsid w:val="006D745E"/>
    <w:rsid w:val="006E2CE0"/>
    <w:rsid w:val="006E4A9F"/>
    <w:rsid w:val="007207FF"/>
    <w:rsid w:val="00731C19"/>
    <w:rsid w:val="00734E94"/>
    <w:rsid w:val="00764FB5"/>
    <w:rsid w:val="00774A49"/>
    <w:rsid w:val="007C0813"/>
    <w:rsid w:val="007D3105"/>
    <w:rsid w:val="007E2F28"/>
    <w:rsid w:val="00852967"/>
    <w:rsid w:val="00862CB5"/>
    <w:rsid w:val="00883638"/>
    <w:rsid w:val="008B05B8"/>
    <w:rsid w:val="008C5788"/>
    <w:rsid w:val="008E5BC5"/>
    <w:rsid w:val="008E5C85"/>
    <w:rsid w:val="008F1593"/>
    <w:rsid w:val="008F35CC"/>
    <w:rsid w:val="009214B6"/>
    <w:rsid w:val="009648AC"/>
    <w:rsid w:val="00965954"/>
    <w:rsid w:val="009A39F6"/>
    <w:rsid w:val="009A3F73"/>
    <w:rsid w:val="009B41B2"/>
    <w:rsid w:val="009B496A"/>
    <w:rsid w:val="009C1857"/>
    <w:rsid w:val="009C318D"/>
    <w:rsid w:val="009C3DF0"/>
    <w:rsid w:val="009C7F31"/>
    <w:rsid w:val="009D39A4"/>
    <w:rsid w:val="009E4F1E"/>
    <w:rsid w:val="00A1227A"/>
    <w:rsid w:val="00A43C26"/>
    <w:rsid w:val="00A55035"/>
    <w:rsid w:val="00A71D52"/>
    <w:rsid w:val="00A94FC4"/>
    <w:rsid w:val="00AC297F"/>
    <w:rsid w:val="00AC4AFE"/>
    <w:rsid w:val="00AE142B"/>
    <w:rsid w:val="00B00CDB"/>
    <w:rsid w:val="00B25D4D"/>
    <w:rsid w:val="00B45112"/>
    <w:rsid w:val="00B5585D"/>
    <w:rsid w:val="00B66BEC"/>
    <w:rsid w:val="00B71405"/>
    <w:rsid w:val="00B75DC9"/>
    <w:rsid w:val="00B94321"/>
    <w:rsid w:val="00B95FCB"/>
    <w:rsid w:val="00B96080"/>
    <w:rsid w:val="00BA00BE"/>
    <w:rsid w:val="00BA06F9"/>
    <w:rsid w:val="00BA7096"/>
    <w:rsid w:val="00BE2257"/>
    <w:rsid w:val="00C02989"/>
    <w:rsid w:val="00C076C7"/>
    <w:rsid w:val="00C13313"/>
    <w:rsid w:val="00C2211D"/>
    <w:rsid w:val="00C75A17"/>
    <w:rsid w:val="00C81666"/>
    <w:rsid w:val="00C83434"/>
    <w:rsid w:val="00C83EAA"/>
    <w:rsid w:val="00C93F0D"/>
    <w:rsid w:val="00CA6625"/>
    <w:rsid w:val="00CB0819"/>
    <w:rsid w:val="00CB1A7C"/>
    <w:rsid w:val="00CB4058"/>
    <w:rsid w:val="00CC5B40"/>
    <w:rsid w:val="00CE3BF5"/>
    <w:rsid w:val="00CE3F90"/>
    <w:rsid w:val="00D00501"/>
    <w:rsid w:val="00D01F6B"/>
    <w:rsid w:val="00D0313F"/>
    <w:rsid w:val="00D07879"/>
    <w:rsid w:val="00D1756D"/>
    <w:rsid w:val="00D60C90"/>
    <w:rsid w:val="00D65CBB"/>
    <w:rsid w:val="00D67B56"/>
    <w:rsid w:val="00D72560"/>
    <w:rsid w:val="00D851F6"/>
    <w:rsid w:val="00D96ED8"/>
    <w:rsid w:val="00DD44E5"/>
    <w:rsid w:val="00E04B24"/>
    <w:rsid w:val="00E07ED9"/>
    <w:rsid w:val="00E25473"/>
    <w:rsid w:val="00E411D1"/>
    <w:rsid w:val="00E43BB4"/>
    <w:rsid w:val="00E5754B"/>
    <w:rsid w:val="00E57E61"/>
    <w:rsid w:val="00E81073"/>
    <w:rsid w:val="00EA1E33"/>
    <w:rsid w:val="00EB489A"/>
    <w:rsid w:val="00EB515D"/>
    <w:rsid w:val="00EC11F5"/>
    <w:rsid w:val="00EE1241"/>
    <w:rsid w:val="00EE4623"/>
    <w:rsid w:val="00F23F2F"/>
    <w:rsid w:val="00F31351"/>
    <w:rsid w:val="00F31B06"/>
    <w:rsid w:val="00F32BA0"/>
    <w:rsid w:val="00F43581"/>
    <w:rsid w:val="00F4530F"/>
    <w:rsid w:val="00F45B22"/>
    <w:rsid w:val="00F54466"/>
    <w:rsid w:val="00F80E73"/>
    <w:rsid w:val="00F8198A"/>
    <w:rsid w:val="00F908F6"/>
    <w:rsid w:val="00F916E0"/>
    <w:rsid w:val="00F95583"/>
    <w:rsid w:val="00F974C6"/>
    <w:rsid w:val="00FB4399"/>
    <w:rsid w:val="00FD1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2439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3EF"/>
    <w:rPr>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rPr>
  </w:style>
  <w:style w:type="character" w:customStyle="1" w:styleId="Heading2Char">
    <w:name w:val="Heading 2 Char"/>
    <w:link w:val="Heading2"/>
    <w:uiPriority w:val="99"/>
    <w:rsid w:val="00491C5D"/>
    <w:rPr>
      <w:rFonts w:eastAsia="Times New Roman"/>
      <w:i/>
      <w:iCs/>
    </w:rPr>
  </w:style>
  <w:style w:type="character" w:customStyle="1" w:styleId="Heading3Char">
    <w:name w:val="Heading 3 Char"/>
    <w:link w:val="Heading3"/>
    <w:uiPriority w:val="99"/>
    <w:rsid w:val="00491C5D"/>
    <w:rPr>
      <w:rFonts w:eastAsia="Times New Roman"/>
      <w:i/>
      <w:iCs/>
    </w:rPr>
  </w:style>
  <w:style w:type="character" w:customStyle="1" w:styleId="Heading4Char">
    <w:name w:val="Heading 4 Char"/>
    <w:link w:val="Heading4"/>
    <w:uiPriority w:val="99"/>
    <w:rsid w:val="00491C5D"/>
    <w:rPr>
      <w:rFonts w:eastAsia="Times New Roman"/>
      <w:i/>
      <w:iCs/>
      <w:sz w:val="18"/>
      <w:szCs w:val="18"/>
    </w:rPr>
  </w:style>
  <w:style w:type="character" w:customStyle="1" w:styleId="Heading5Char">
    <w:name w:val="Heading 5 Char"/>
    <w:link w:val="Heading5"/>
    <w:uiPriority w:val="99"/>
    <w:rsid w:val="00491C5D"/>
    <w:rPr>
      <w:rFonts w:eastAsia="Times New Roman"/>
      <w:sz w:val="18"/>
      <w:szCs w:val="18"/>
    </w:rPr>
  </w:style>
  <w:style w:type="character" w:customStyle="1" w:styleId="Heading6Char">
    <w:name w:val="Heading 6 Char"/>
    <w:link w:val="Heading6"/>
    <w:uiPriority w:val="99"/>
    <w:rsid w:val="00491C5D"/>
    <w:rPr>
      <w:rFonts w:eastAsia="Times New Roman"/>
      <w:i/>
      <w:iCs/>
      <w:sz w:val="16"/>
      <w:szCs w:val="16"/>
    </w:rPr>
  </w:style>
  <w:style w:type="character" w:customStyle="1" w:styleId="Heading7Char">
    <w:name w:val="Heading 7 Char"/>
    <w:link w:val="Heading7"/>
    <w:uiPriority w:val="99"/>
    <w:rsid w:val="00491C5D"/>
    <w:rPr>
      <w:rFonts w:eastAsia="Times New Roman"/>
      <w:sz w:val="16"/>
      <w:szCs w:val="16"/>
    </w:rPr>
  </w:style>
  <w:style w:type="character" w:customStyle="1" w:styleId="Heading8Char">
    <w:name w:val="Heading 8 Char"/>
    <w:link w:val="Heading8"/>
    <w:uiPriority w:val="99"/>
    <w:rsid w:val="00491C5D"/>
    <w:rPr>
      <w:rFonts w:eastAsia="Times New Roman"/>
      <w:i/>
      <w:iCs/>
      <w:sz w:val="16"/>
      <w:szCs w:val="16"/>
    </w:rPr>
  </w:style>
  <w:style w:type="character" w:customStyle="1" w:styleId="Heading9Char">
    <w:name w:val="Heading 9 Char"/>
    <w:link w:val="Heading9"/>
    <w:uiPriority w:val="99"/>
    <w:rsid w:val="00491C5D"/>
    <w:rPr>
      <w:rFonts w:eastAsia="Times New Roman"/>
      <w:sz w:val="16"/>
      <w:szCs w:val="16"/>
    </w:rPr>
  </w:style>
  <w:style w:type="paragraph" w:styleId="FootnoteText">
    <w:name w:val="footnote text"/>
    <w:basedOn w:val="Normal"/>
    <w:link w:val="FootnoteTextChar"/>
    <w:uiPriority w:val="99"/>
    <w:rsid w:val="00491C5D"/>
    <w:pPr>
      <w:ind w:firstLine="202"/>
      <w:jc w:val="both"/>
    </w:pPr>
    <w:rPr>
      <w:rFonts w:eastAsia="Times New Roman"/>
      <w:sz w:val="16"/>
      <w:szCs w:val="16"/>
    </w:rPr>
  </w:style>
  <w:style w:type="character" w:customStyle="1" w:styleId="FootnoteTextChar">
    <w:name w:val="Footnote Text Char"/>
    <w:link w:val="FootnoteText"/>
    <w:uiPriority w:val="99"/>
    <w:rsid w:val="00491C5D"/>
    <w:rPr>
      <w:rFonts w:eastAsia="Times New Roman"/>
      <w:sz w:val="16"/>
      <w:szCs w:val="16"/>
    </w:rPr>
  </w:style>
  <w:style w:type="paragraph" w:styleId="Caption">
    <w:name w:val="caption"/>
    <w:basedOn w:val="Normal"/>
    <w:next w:val="Normal"/>
    <w:uiPriority w:val="35"/>
    <w:unhideWhenUsed/>
    <w:qFormat/>
    <w:rsid w:val="00FD178E"/>
    <w:pPr>
      <w:spacing w:after="200"/>
    </w:pPr>
    <w:rPr>
      <w:rFonts w:ascii="Times" w:eastAsia="Times" w:hAnsi="Times"/>
      <w:b/>
      <w:bCs/>
      <w:color w:val="4F81BD" w:themeColor="accent1"/>
      <w:sz w:val="18"/>
      <w:szCs w:val="18"/>
      <w:lang w:eastAsia="en-US"/>
    </w:rPr>
  </w:style>
  <w:style w:type="character" w:styleId="Hyperlink">
    <w:name w:val="Hyperlink"/>
    <w:basedOn w:val="DefaultParagraphFont"/>
    <w:uiPriority w:val="99"/>
    <w:unhideWhenUsed/>
    <w:rsid w:val="005B23A9"/>
    <w:rPr>
      <w:color w:val="0000FF"/>
      <w:u w:val="single"/>
    </w:rPr>
  </w:style>
  <w:style w:type="character" w:customStyle="1" w:styleId="apple-converted-space">
    <w:name w:val="apple-converted-space"/>
    <w:basedOn w:val="DefaultParagraphFont"/>
    <w:rsid w:val="005B23A9"/>
  </w:style>
  <w:style w:type="character" w:customStyle="1" w:styleId="slug-vol">
    <w:name w:val="slug-vol"/>
    <w:basedOn w:val="DefaultParagraphFont"/>
    <w:rsid w:val="005B23A9"/>
  </w:style>
  <w:style w:type="character" w:customStyle="1" w:styleId="slug-issue">
    <w:name w:val="slug-issue"/>
    <w:basedOn w:val="DefaultParagraphFont"/>
    <w:rsid w:val="005B23A9"/>
  </w:style>
  <w:style w:type="character" w:customStyle="1" w:styleId="slug-pages">
    <w:name w:val="slug-pages"/>
    <w:basedOn w:val="DefaultParagraphFont"/>
    <w:rsid w:val="005B2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3EF"/>
    <w:rPr>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rPr>
  </w:style>
  <w:style w:type="character" w:customStyle="1" w:styleId="Heading2Char">
    <w:name w:val="Heading 2 Char"/>
    <w:link w:val="Heading2"/>
    <w:uiPriority w:val="99"/>
    <w:rsid w:val="00491C5D"/>
    <w:rPr>
      <w:rFonts w:eastAsia="Times New Roman"/>
      <w:i/>
      <w:iCs/>
    </w:rPr>
  </w:style>
  <w:style w:type="character" w:customStyle="1" w:styleId="Heading3Char">
    <w:name w:val="Heading 3 Char"/>
    <w:link w:val="Heading3"/>
    <w:uiPriority w:val="99"/>
    <w:rsid w:val="00491C5D"/>
    <w:rPr>
      <w:rFonts w:eastAsia="Times New Roman"/>
      <w:i/>
      <w:iCs/>
    </w:rPr>
  </w:style>
  <w:style w:type="character" w:customStyle="1" w:styleId="Heading4Char">
    <w:name w:val="Heading 4 Char"/>
    <w:link w:val="Heading4"/>
    <w:uiPriority w:val="99"/>
    <w:rsid w:val="00491C5D"/>
    <w:rPr>
      <w:rFonts w:eastAsia="Times New Roman"/>
      <w:i/>
      <w:iCs/>
      <w:sz w:val="18"/>
      <w:szCs w:val="18"/>
    </w:rPr>
  </w:style>
  <w:style w:type="character" w:customStyle="1" w:styleId="Heading5Char">
    <w:name w:val="Heading 5 Char"/>
    <w:link w:val="Heading5"/>
    <w:uiPriority w:val="99"/>
    <w:rsid w:val="00491C5D"/>
    <w:rPr>
      <w:rFonts w:eastAsia="Times New Roman"/>
      <w:sz w:val="18"/>
      <w:szCs w:val="18"/>
    </w:rPr>
  </w:style>
  <w:style w:type="character" w:customStyle="1" w:styleId="Heading6Char">
    <w:name w:val="Heading 6 Char"/>
    <w:link w:val="Heading6"/>
    <w:uiPriority w:val="99"/>
    <w:rsid w:val="00491C5D"/>
    <w:rPr>
      <w:rFonts w:eastAsia="Times New Roman"/>
      <w:i/>
      <w:iCs/>
      <w:sz w:val="16"/>
      <w:szCs w:val="16"/>
    </w:rPr>
  </w:style>
  <w:style w:type="character" w:customStyle="1" w:styleId="Heading7Char">
    <w:name w:val="Heading 7 Char"/>
    <w:link w:val="Heading7"/>
    <w:uiPriority w:val="99"/>
    <w:rsid w:val="00491C5D"/>
    <w:rPr>
      <w:rFonts w:eastAsia="Times New Roman"/>
      <w:sz w:val="16"/>
      <w:szCs w:val="16"/>
    </w:rPr>
  </w:style>
  <w:style w:type="character" w:customStyle="1" w:styleId="Heading8Char">
    <w:name w:val="Heading 8 Char"/>
    <w:link w:val="Heading8"/>
    <w:uiPriority w:val="99"/>
    <w:rsid w:val="00491C5D"/>
    <w:rPr>
      <w:rFonts w:eastAsia="Times New Roman"/>
      <w:i/>
      <w:iCs/>
      <w:sz w:val="16"/>
      <w:szCs w:val="16"/>
    </w:rPr>
  </w:style>
  <w:style w:type="character" w:customStyle="1" w:styleId="Heading9Char">
    <w:name w:val="Heading 9 Char"/>
    <w:link w:val="Heading9"/>
    <w:uiPriority w:val="99"/>
    <w:rsid w:val="00491C5D"/>
    <w:rPr>
      <w:rFonts w:eastAsia="Times New Roman"/>
      <w:sz w:val="16"/>
      <w:szCs w:val="16"/>
    </w:rPr>
  </w:style>
  <w:style w:type="paragraph" w:styleId="FootnoteText">
    <w:name w:val="footnote text"/>
    <w:basedOn w:val="Normal"/>
    <w:link w:val="FootnoteTextChar"/>
    <w:uiPriority w:val="99"/>
    <w:rsid w:val="00491C5D"/>
    <w:pPr>
      <w:ind w:firstLine="202"/>
      <w:jc w:val="both"/>
    </w:pPr>
    <w:rPr>
      <w:rFonts w:eastAsia="Times New Roman"/>
      <w:sz w:val="16"/>
      <w:szCs w:val="16"/>
    </w:rPr>
  </w:style>
  <w:style w:type="character" w:customStyle="1" w:styleId="FootnoteTextChar">
    <w:name w:val="Footnote Text Char"/>
    <w:link w:val="FootnoteText"/>
    <w:uiPriority w:val="99"/>
    <w:rsid w:val="00491C5D"/>
    <w:rPr>
      <w:rFonts w:eastAsia="Times New Roman"/>
      <w:sz w:val="16"/>
      <w:szCs w:val="16"/>
    </w:rPr>
  </w:style>
  <w:style w:type="paragraph" w:styleId="Caption">
    <w:name w:val="caption"/>
    <w:basedOn w:val="Normal"/>
    <w:next w:val="Normal"/>
    <w:uiPriority w:val="35"/>
    <w:unhideWhenUsed/>
    <w:qFormat/>
    <w:rsid w:val="00FD178E"/>
    <w:pPr>
      <w:spacing w:after="200"/>
    </w:pPr>
    <w:rPr>
      <w:rFonts w:ascii="Times" w:eastAsia="Times" w:hAnsi="Times"/>
      <w:b/>
      <w:bCs/>
      <w:color w:val="4F81BD" w:themeColor="accent1"/>
      <w:sz w:val="18"/>
      <w:szCs w:val="18"/>
      <w:lang w:eastAsia="en-US"/>
    </w:rPr>
  </w:style>
  <w:style w:type="character" w:styleId="Hyperlink">
    <w:name w:val="Hyperlink"/>
    <w:basedOn w:val="DefaultParagraphFont"/>
    <w:uiPriority w:val="99"/>
    <w:unhideWhenUsed/>
    <w:rsid w:val="005B23A9"/>
    <w:rPr>
      <w:color w:val="0000FF"/>
      <w:u w:val="single"/>
    </w:rPr>
  </w:style>
  <w:style w:type="character" w:customStyle="1" w:styleId="apple-converted-space">
    <w:name w:val="apple-converted-space"/>
    <w:basedOn w:val="DefaultParagraphFont"/>
    <w:rsid w:val="005B23A9"/>
  </w:style>
  <w:style w:type="character" w:customStyle="1" w:styleId="slug-vol">
    <w:name w:val="slug-vol"/>
    <w:basedOn w:val="DefaultParagraphFont"/>
    <w:rsid w:val="005B23A9"/>
  </w:style>
  <w:style w:type="character" w:customStyle="1" w:styleId="slug-issue">
    <w:name w:val="slug-issue"/>
    <w:basedOn w:val="DefaultParagraphFont"/>
    <w:rsid w:val="005B23A9"/>
  </w:style>
  <w:style w:type="character" w:customStyle="1" w:styleId="slug-pages">
    <w:name w:val="slug-pages"/>
    <w:basedOn w:val="DefaultParagraphFont"/>
    <w:rsid w:val="005B2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3375">
      <w:bodyDiv w:val="1"/>
      <w:marLeft w:val="0"/>
      <w:marRight w:val="0"/>
      <w:marTop w:val="0"/>
      <w:marBottom w:val="0"/>
      <w:divBdr>
        <w:top w:val="none" w:sz="0" w:space="0" w:color="auto"/>
        <w:left w:val="none" w:sz="0" w:space="0" w:color="auto"/>
        <w:bottom w:val="none" w:sz="0" w:space="0" w:color="auto"/>
        <w:right w:val="none" w:sz="0" w:space="0" w:color="auto"/>
      </w:divBdr>
    </w:div>
    <w:div w:id="327563256">
      <w:bodyDiv w:val="1"/>
      <w:marLeft w:val="0"/>
      <w:marRight w:val="0"/>
      <w:marTop w:val="0"/>
      <w:marBottom w:val="0"/>
      <w:divBdr>
        <w:top w:val="none" w:sz="0" w:space="0" w:color="auto"/>
        <w:left w:val="none" w:sz="0" w:space="0" w:color="auto"/>
        <w:bottom w:val="none" w:sz="0" w:space="0" w:color="auto"/>
        <w:right w:val="none" w:sz="0" w:space="0" w:color="auto"/>
      </w:divBdr>
    </w:div>
    <w:div w:id="462038267">
      <w:bodyDiv w:val="1"/>
      <w:marLeft w:val="0"/>
      <w:marRight w:val="0"/>
      <w:marTop w:val="0"/>
      <w:marBottom w:val="0"/>
      <w:divBdr>
        <w:top w:val="none" w:sz="0" w:space="0" w:color="auto"/>
        <w:left w:val="none" w:sz="0" w:space="0" w:color="auto"/>
        <w:bottom w:val="none" w:sz="0" w:space="0" w:color="auto"/>
        <w:right w:val="none" w:sz="0" w:space="0" w:color="auto"/>
      </w:divBdr>
    </w:div>
    <w:div w:id="938752730">
      <w:bodyDiv w:val="1"/>
      <w:marLeft w:val="0"/>
      <w:marRight w:val="0"/>
      <w:marTop w:val="0"/>
      <w:marBottom w:val="0"/>
      <w:divBdr>
        <w:top w:val="none" w:sz="0" w:space="0" w:color="auto"/>
        <w:left w:val="none" w:sz="0" w:space="0" w:color="auto"/>
        <w:bottom w:val="none" w:sz="0" w:space="0" w:color="auto"/>
        <w:right w:val="none" w:sz="0" w:space="0" w:color="auto"/>
      </w:divBdr>
    </w:div>
    <w:div w:id="1265728979">
      <w:bodyDiv w:val="1"/>
      <w:marLeft w:val="0"/>
      <w:marRight w:val="0"/>
      <w:marTop w:val="0"/>
      <w:marBottom w:val="0"/>
      <w:divBdr>
        <w:top w:val="none" w:sz="0" w:space="0" w:color="auto"/>
        <w:left w:val="none" w:sz="0" w:space="0" w:color="auto"/>
        <w:bottom w:val="none" w:sz="0" w:space="0" w:color="auto"/>
        <w:right w:val="none" w:sz="0" w:space="0" w:color="auto"/>
      </w:divBdr>
    </w:div>
    <w:div w:id="1405030062">
      <w:bodyDiv w:val="1"/>
      <w:marLeft w:val="0"/>
      <w:marRight w:val="0"/>
      <w:marTop w:val="0"/>
      <w:marBottom w:val="0"/>
      <w:divBdr>
        <w:top w:val="none" w:sz="0" w:space="0" w:color="auto"/>
        <w:left w:val="none" w:sz="0" w:space="0" w:color="auto"/>
        <w:bottom w:val="none" w:sz="0" w:space="0" w:color="auto"/>
        <w:right w:val="none" w:sz="0" w:space="0" w:color="auto"/>
      </w:divBdr>
    </w:div>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3.xml><?xml version="1.0" encoding="utf-8"?>
<ds:datastoreItem xmlns:ds="http://schemas.openxmlformats.org/officeDocument/2006/customXml" ds:itemID="{AD29E619-7697-4212-B8C3-85F08C374F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2</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2015-12-18T14:46:00Z</cp:lastPrinted>
  <dcterms:created xsi:type="dcterms:W3CDTF">2016-03-21T17:27:00Z</dcterms:created>
  <dcterms:modified xsi:type="dcterms:W3CDTF">2016-03-21T17:29:00Z</dcterms:modified>
</cp:coreProperties>
</file>