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9E" w:rsidRPr="00E5099E" w:rsidRDefault="00E5099E" w:rsidP="00E5099E">
      <w:pPr>
        <w:pStyle w:val="NormalWeb"/>
        <w:spacing w:before="0" w:beforeAutospacing="0" w:after="0" w:afterAutospacing="0"/>
        <w:jc w:val="center"/>
        <w:textAlignment w:val="baseline"/>
      </w:pPr>
      <w:r w:rsidRPr="00E5099E">
        <w:rPr>
          <w:rFonts w:ascii="Arial" w:hAnsi="Arial" w:cs="Arial"/>
          <w:b/>
          <w:bCs/>
          <w:color w:val="000000"/>
          <w:kern w:val="24"/>
        </w:rPr>
        <w:t xml:space="preserve">Quench </w:t>
      </w:r>
      <w:r>
        <w:rPr>
          <w:rFonts w:ascii="Arial" w:hAnsi="Arial" w:cs="Arial"/>
          <w:b/>
          <w:bCs/>
          <w:color w:val="000000"/>
          <w:kern w:val="24"/>
        </w:rPr>
        <w:t xml:space="preserve">Analysis </w:t>
      </w:r>
      <w:r w:rsidRPr="00E5099E">
        <w:rPr>
          <w:rFonts w:ascii="Arial" w:hAnsi="Arial" w:cs="Arial"/>
          <w:b/>
          <w:bCs/>
          <w:color w:val="000000"/>
          <w:kern w:val="24"/>
        </w:rPr>
        <w:t xml:space="preserve">of </w:t>
      </w:r>
      <w:r>
        <w:rPr>
          <w:rFonts w:ascii="Arial" w:hAnsi="Arial" w:cs="Arial"/>
          <w:b/>
          <w:bCs/>
          <w:color w:val="000000"/>
          <w:kern w:val="24"/>
        </w:rPr>
        <w:t xml:space="preserve">Low Resistance </w:t>
      </w:r>
      <w:r w:rsidRPr="00E5099E">
        <w:rPr>
          <w:rFonts w:ascii="Arial" w:hAnsi="Arial" w:cs="Arial"/>
          <w:b/>
          <w:bCs/>
          <w:color w:val="000000"/>
          <w:kern w:val="24"/>
        </w:rPr>
        <w:t xml:space="preserve">Pancake </w:t>
      </w:r>
      <w:r>
        <w:rPr>
          <w:rFonts w:ascii="Arial" w:hAnsi="Arial" w:cs="Arial"/>
          <w:b/>
          <w:bCs/>
          <w:color w:val="000000"/>
          <w:kern w:val="24"/>
        </w:rPr>
        <w:t xml:space="preserve">Wound </w:t>
      </w:r>
      <w:r w:rsidRPr="00E5099E">
        <w:rPr>
          <w:rFonts w:ascii="Arial" w:hAnsi="Arial" w:cs="Arial"/>
          <w:b/>
          <w:bCs/>
          <w:color w:val="000000"/>
          <w:kern w:val="24"/>
        </w:rPr>
        <w:t xml:space="preserve">REBCO Coils </w:t>
      </w:r>
    </w:p>
    <w:p w:rsidR="003E2F8E" w:rsidRPr="006B3824" w:rsidRDefault="003E2F8E" w:rsidP="0049187D">
      <w:pPr>
        <w:tabs>
          <w:tab w:val="left" w:pos="360"/>
        </w:tabs>
        <w:rPr>
          <w:rFonts w:ascii="Arial" w:hAnsi="Arial" w:cs="Arial"/>
          <w:sz w:val="20"/>
          <w:szCs w:val="20"/>
        </w:rPr>
      </w:pPr>
    </w:p>
    <w:p w:rsidR="00CB7D5E" w:rsidRPr="00CB7D5E" w:rsidRDefault="00CB7D5E" w:rsidP="00BD69D9">
      <w:pPr>
        <w:pBdr>
          <w:bottom w:val="single" w:sz="12" w:space="1" w:color="auto"/>
        </w:pBdr>
        <w:tabs>
          <w:tab w:val="left" w:pos="360"/>
        </w:tabs>
        <w:rPr>
          <w:rFonts w:ascii="Arial" w:hAnsi="Arial" w:cs="Arial"/>
          <w:sz w:val="20"/>
          <w:szCs w:val="20"/>
        </w:rPr>
      </w:pPr>
      <w:r w:rsidRPr="00BD69D9">
        <w:rPr>
          <w:rFonts w:ascii="Arial" w:hAnsi="Arial" w:cs="Arial"/>
          <w:sz w:val="20"/>
          <w:szCs w:val="20"/>
          <w:u w:val="single"/>
        </w:rPr>
        <w:t>Markiewicz, W.D.</w:t>
      </w:r>
      <w:r w:rsidR="00BD69D9">
        <w:rPr>
          <w:rFonts w:ascii="Arial" w:hAnsi="Arial" w:cs="Arial"/>
          <w:sz w:val="20"/>
          <w:szCs w:val="20"/>
        </w:rPr>
        <w:t>;</w:t>
      </w:r>
      <w:r w:rsidRPr="00CB7D5E">
        <w:rPr>
          <w:rFonts w:ascii="Arial" w:hAnsi="Arial" w:cs="Arial"/>
          <w:sz w:val="20"/>
          <w:szCs w:val="20"/>
        </w:rPr>
        <w:t xml:space="preserve"> </w:t>
      </w:r>
      <w:proofErr w:type="spellStart"/>
      <w:r w:rsidRPr="00CB7D5E">
        <w:rPr>
          <w:rFonts w:ascii="Arial" w:hAnsi="Arial" w:cs="Arial"/>
          <w:sz w:val="20"/>
          <w:szCs w:val="20"/>
        </w:rPr>
        <w:t>Jaroszynski</w:t>
      </w:r>
      <w:proofErr w:type="spellEnd"/>
      <w:r>
        <w:rPr>
          <w:rFonts w:ascii="Arial" w:hAnsi="Arial" w:cs="Arial"/>
          <w:sz w:val="20"/>
          <w:szCs w:val="20"/>
        </w:rPr>
        <w:t>, J.J.</w:t>
      </w:r>
      <w:r w:rsidR="00BD69D9">
        <w:rPr>
          <w:rFonts w:ascii="Arial" w:hAnsi="Arial" w:cs="Arial"/>
          <w:sz w:val="20"/>
          <w:szCs w:val="20"/>
        </w:rPr>
        <w:t>;</w:t>
      </w:r>
      <w:r>
        <w:rPr>
          <w:rFonts w:ascii="Arial" w:hAnsi="Arial" w:cs="Arial"/>
          <w:sz w:val="20"/>
          <w:szCs w:val="20"/>
        </w:rPr>
        <w:t xml:space="preserve"> </w:t>
      </w:r>
      <w:proofErr w:type="spellStart"/>
      <w:r w:rsidRPr="00CB7D5E">
        <w:rPr>
          <w:rFonts w:ascii="Arial" w:hAnsi="Arial" w:cs="Arial"/>
          <w:sz w:val="20"/>
          <w:szCs w:val="20"/>
        </w:rPr>
        <w:t>Abraimov</w:t>
      </w:r>
      <w:proofErr w:type="spellEnd"/>
      <w:r>
        <w:rPr>
          <w:rFonts w:ascii="Arial" w:hAnsi="Arial" w:cs="Arial"/>
          <w:sz w:val="20"/>
          <w:szCs w:val="20"/>
        </w:rPr>
        <w:t>, D.V.</w:t>
      </w:r>
      <w:r w:rsidR="00BD69D9">
        <w:rPr>
          <w:rFonts w:ascii="Arial" w:hAnsi="Arial" w:cs="Arial"/>
          <w:sz w:val="20"/>
          <w:szCs w:val="20"/>
        </w:rPr>
        <w:t>;</w:t>
      </w:r>
      <w:r>
        <w:rPr>
          <w:rFonts w:ascii="Arial" w:hAnsi="Arial" w:cs="Arial"/>
          <w:sz w:val="20"/>
          <w:szCs w:val="20"/>
        </w:rPr>
        <w:t xml:space="preserve"> </w:t>
      </w:r>
      <w:r w:rsidRPr="00CB7D5E">
        <w:rPr>
          <w:rFonts w:ascii="Arial" w:hAnsi="Arial" w:cs="Arial"/>
          <w:sz w:val="20"/>
          <w:szCs w:val="20"/>
        </w:rPr>
        <w:t>Joyner</w:t>
      </w:r>
      <w:r>
        <w:rPr>
          <w:rFonts w:ascii="Arial" w:hAnsi="Arial" w:cs="Arial"/>
          <w:sz w:val="20"/>
          <w:szCs w:val="20"/>
        </w:rPr>
        <w:t xml:space="preserve">, R.E. </w:t>
      </w:r>
      <w:r w:rsidRPr="00CB7D5E">
        <w:rPr>
          <w:rFonts w:ascii="Arial" w:hAnsi="Arial" w:cs="Arial"/>
          <w:sz w:val="20"/>
          <w:szCs w:val="20"/>
        </w:rPr>
        <w:t>and</w:t>
      </w:r>
      <w:r>
        <w:rPr>
          <w:rFonts w:ascii="Arial" w:hAnsi="Arial" w:cs="Arial"/>
          <w:sz w:val="20"/>
          <w:szCs w:val="20"/>
        </w:rPr>
        <w:t xml:space="preserve"> </w:t>
      </w:r>
      <w:r w:rsidRPr="00CB7D5E">
        <w:rPr>
          <w:rFonts w:ascii="Arial" w:hAnsi="Arial" w:cs="Arial"/>
          <w:sz w:val="20"/>
          <w:szCs w:val="20"/>
        </w:rPr>
        <w:t>Khan</w:t>
      </w:r>
      <w:r w:rsidR="00BD69D9">
        <w:rPr>
          <w:rFonts w:ascii="Arial" w:hAnsi="Arial" w:cs="Arial"/>
          <w:sz w:val="20"/>
          <w:szCs w:val="20"/>
        </w:rPr>
        <w:t>,</w:t>
      </w:r>
      <w:r>
        <w:rPr>
          <w:rFonts w:ascii="Arial" w:hAnsi="Arial" w:cs="Arial"/>
          <w:sz w:val="20"/>
          <w:szCs w:val="20"/>
        </w:rPr>
        <w:t xml:space="preserve"> A. (NHMFL)</w:t>
      </w:r>
    </w:p>
    <w:p w:rsidR="00A94FC4" w:rsidRPr="006B3824" w:rsidRDefault="00A94FC4" w:rsidP="0049187D">
      <w:pPr>
        <w:pBdr>
          <w:bottom w:val="single" w:sz="12" w:space="1" w:color="auto"/>
        </w:pBdr>
        <w:tabs>
          <w:tab w:val="left" w:pos="360"/>
        </w:tabs>
        <w:rPr>
          <w:rFonts w:ascii="Arial" w:hAnsi="Arial" w:cs="Arial"/>
          <w:sz w:val="20"/>
          <w:szCs w:val="20"/>
        </w:rPr>
      </w:pPr>
    </w:p>
    <w:p w:rsidR="00A94FC4" w:rsidRPr="006B3824" w:rsidRDefault="00A94FC4" w:rsidP="0049187D">
      <w:pPr>
        <w:tabs>
          <w:tab w:val="left" w:pos="360"/>
        </w:tabs>
        <w:rPr>
          <w:rFonts w:ascii="Arial" w:hAnsi="Arial" w:cs="Arial"/>
          <w:sz w:val="20"/>
          <w:szCs w:val="20"/>
        </w:rPr>
      </w:pPr>
    </w:p>
    <w:p w:rsidR="00CB7D5E" w:rsidRPr="000A5089" w:rsidRDefault="00CB7D5E" w:rsidP="00CB7D5E">
      <w:pPr>
        <w:rPr>
          <w:rFonts w:ascii="Arial" w:hAnsi="Arial" w:cs="Arial"/>
          <w:b/>
          <w:sz w:val="20"/>
          <w:szCs w:val="20"/>
        </w:rPr>
      </w:pPr>
      <w:r w:rsidRPr="000A5089">
        <w:rPr>
          <w:rFonts w:ascii="Arial" w:hAnsi="Arial" w:cs="Arial"/>
          <w:b/>
          <w:sz w:val="20"/>
          <w:szCs w:val="20"/>
        </w:rPr>
        <w:t>Introduction</w:t>
      </w:r>
    </w:p>
    <w:p w:rsidR="00CB7D5E" w:rsidRPr="00CB6EB2" w:rsidRDefault="00CB7D5E" w:rsidP="00CB7D5E">
      <w:pPr>
        <w:rPr>
          <w:rFonts w:ascii="Arial" w:hAnsi="Arial" w:cs="Arial"/>
          <w:sz w:val="20"/>
          <w:szCs w:val="20"/>
        </w:rPr>
      </w:pPr>
      <w:r>
        <w:rPr>
          <w:rFonts w:ascii="Arial" w:hAnsi="Arial" w:cs="Arial"/>
          <w:sz w:val="20"/>
          <w:szCs w:val="20"/>
        </w:rPr>
        <w:t xml:space="preserve">      </w:t>
      </w:r>
      <w:r w:rsidRPr="00CB6EB2">
        <w:rPr>
          <w:rFonts w:ascii="Arial" w:hAnsi="Arial" w:cs="Arial"/>
          <w:sz w:val="20"/>
          <w:szCs w:val="20"/>
        </w:rPr>
        <w:t>The introduction of no-insulation (NI) coil windings was a milestone in the development of superconducting magnet technology. Elimination of the</w:t>
      </w:r>
      <w:r>
        <w:rPr>
          <w:rFonts w:ascii="Arial" w:hAnsi="Arial" w:cs="Arial"/>
          <w:sz w:val="20"/>
          <w:szCs w:val="20"/>
        </w:rPr>
        <w:t xml:space="preserve"> turn-to-turn</w:t>
      </w:r>
      <w:r w:rsidRPr="00CB6EB2">
        <w:rPr>
          <w:rFonts w:ascii="Arial" w:hAnsi="Arial" w:cs="Arial"/>
          <w:sz w:val="20"/>
          <w:szCs w:val="20"/>
        </w:rPr>
        <w:t xml:space="preserve"> insulation </w:t>
      </w:r>
      <w:r>
        <w:rPr>
          <w:rFonts w:ascii="Arial" w:hAnsi="Arial" w:cs="Arial"/>
          <w:sz w:val="20"/>
          <w:szCs w:val="20"/>
        </w:rPr>
        <w:t xml:space="preserve">in REBCO pancake wound coils </w:t>
      </w:r>
      <w:r w:rsidRPr="00CB6EB2">
        <w:rPr>
          <w:rFonts w:ascii="Arial" w:hAnsi="Arial" w:cs="Arial"/>
          <w:sz w:val="20"/>
          <w:szCs w:val="20"/>
        </w:rPr>
        <w:t>immediately results in the benefit of increased current density in the windings along with improved overall mechanical properties.</w:t>
      </w:r>
      <w:r>
        <w:rPr>
          <w:rFonts w:ascii="Arial" w:hAnsi="Arial" w:cs="Arial"/>
          <w:sz w:val="20"/>
          <w:szCs w:val="20"/>
        </w:rPr>
        <w:t xml:space="preserve"> These advances are critically important for the realization of very high field superconducting magnets. Significant problems also result from the lack of full insulation, including ramping losses and field drift, and these difficulties remain to be completely resolved. A problem area in the application of REBCO conductors has been quench protection, where the high critical temperature of REBCO conductor works against traditional methods of protection. NI technology claims to have solved this problem and the emerging experimental evidence tends to support that claim. For the further development and application of NI coil technology, and the generalization considered here of coils with low resistance (LR) between turns, it is important to understand the mechanism of quench in these coils as the basis for the design of protection systems for future large magnets. </w:t>
      </w:r>
    </w:p>
    <w:p w:rsidR="00CB7D5E" w:rsidRPr="000A5089" w:rsidRDefault="00CB7D5E" w:rsidP="00CB7D5E">
      <w:pPr>
        <w:rPr>
          <w:rFonts w:ascii="Arial" w:hAnsi="Arial" w:cs="Arial"/>
          <w:sz w:val="20"/>
          <w:szCs w:val="20"/>
        </w:rPr>
      </w:pPr>
    </w:p>
    <w:p w:rsidR="00CB7D5E" w:rsidRPr="00240881" w:rsidRDefault="00CB7D5E" w:rsidP="00CB7D5E">
      <w:pPr>
        <w:rPr>
          <w:rFonts w:ascii="Arial" w:hAnsi="Arial" w:cs="Arial"/>
          <w:b/>
          <w:sz w:val="20"/>
          <w:szCs w:val="20"/>
        </w:rPr>
      </w:pPr>
      <w:r w:rsidRPr="00240881">
        <w:rPr>
          <w:rFonts w:ascii="Arial" w:hAnsi="Arial" w:cs="Arial"/>
          <w:b/>
          <w:sz w:val="20"/>
          <w:szCs w:val="20"/>
        </w:rPr>
        <w:t>Analysis</w:t>
      </w:r>
    </w:p>
    <w:p w:rsidR="00CB7D5E" w:rsidRDefault="00CB7D5E" w:rsidP="00CB7D5E">
      <w:pPr>
        <w:rPr>
          <w:rFonts w:ascii="Arial" w:hAnsi="Arial" w:cs="Arial"/>
          <w:sz w:val="20"/>
          <w:szCs w:val="20"/>
        </w:rPr>
      </w:pPr>
      <w:r>
        <w:rPr>
          <w:rFonts w:ascii="Arial" w:hAnsi="Arial" w:cs="Arial"/>
          <w:sz w:val="20"/>
          <w:szCs w:val="20"/>
        </w:rPr>
        <w:t xml:space="preserve">      Quench behavior is calculated for an LR test coil and inner coil of a 30 T magnet. Coil and conductor parameters included are the thickness of copper on the conductor and the possibility of steel co-wind. The resistance between turns is used as a parameter that is varied in the analysis. A coil is subdivided axially and radially into a number of coil sections, with each coil section being modeled as an inductive element in an equivalent circuit with a parallel shunt resistor to model the turn-to-turn resistance and a series variable resistor to model the superconducting to normal transition of the coil section. A quench is initiated by a low critical current coil section and the numerical analysis follows the evolution of the quench throughout the coil.</w:t>
      </w:r>
    </w:p>
    <w:p w:rsidR="00CB7D5E" w:rsidRDefault="00CB7D5E" w:rsidP="00CB7D5E">
      <w:pPr>
        <w:rPr>
          <w:rFonts w:ascii="Arial" w:hAnsi="Arial" w:cs="Arial"/>
          <w:sz w:val="20"/>
          <w:szCs w:val="20"/>
        </w:rPr>
      </w:pPr>
    </w:p>
    <w:p w:rsidR="00CB7D5E" w:rsidRPr="00240881" w:rsidRDefault="00CB7D5E" w:rsidP="00CB7D5E">
      <w:pPr>
        <w:rPr>
          <w:rFonts w:ascii="Arial" w:hAnsi="Arial" w:cs="Arial"/>
          <w:b/>
          <w:sz w:val="20"/>
          <w:szCs w:val="20"/>
        </w:rPr>
      </w:pPr>
      <w:r w:rsidRPr="00240881">
        <w:rPr>
          <w:rFonts w:ascii="Arial" w:hAnsi="Arial" w:cs="Arial"/>
          <w:b/>
          <w:sz w:val="20"/>
          <w:szCs w:val="20"/>
        </w:rPr>
        <w:t>Results</w:t>
      </w:r>
    </w:p>
    <w:p w:rsidR="00CB7D5E" w:rsidRDefault="00CB7D5E" w:rsidP="00CB7D5E">
      <w:pPr>
        <w:rPr>
          <w:rFonts w:ascii="Arial" w:hAnsi="Arial" w:cs="Arial"/>
          <w:sz w:val="20"/>
          <w:szCs w:val="20"/>
        </w:rPr>
      </w:pPr>
      <w:r>
        <w:rPr>
          <w:rFonts w:ascii="Arial" w:hAnsi="Arial" w:cs="Arial"/>
          <w:sz w:val="20"/>
          <w:szCs w:val="20"/>
        </w:rPr>
        <w:t xml:space="preserve">      The calculations show in detail how the initial state characterized by heating at the normal zone due to imposed low critical current, and the slow associated spread of the normal zone by thermal diffusion, transforms into a dynamic inductive process of rapid self-propagating quench. </w:t>
      </w:r>
      <w:proofErr w:type="gramStart"/>
      <w:r>
        <w:rPr>
          <w:rFonts w:ascii="Arial" w:hAnsi="Arial" w:cs="Arial"/>
          <w:sz w:val="20"/>
          <w:szCs w:val="20"/>
        </w:rPr>
        <w:t>The sudden quench of initial coil sections by thermal runaway result</w:t>
      </w:r>
      <w:r w:rsidR="009D319E">
        <w:rPr>
          <w:rFonts w:ascii="Arial" w:hAnsi="Arial" w:cs="Arial"/>
          <w:sz w:val="20"/>
          <w:szCs w:val="20"/>
        </w:rPr>
        <w:t>s in large current transients in</w:t>
      </w:r>
      <w:r>
        <w:rPr>
          <w:rFonts w:ascii="Arial" w:hAnsi="Arial" w:cs="Arial"/>
          <w:sz w:val="20"/>
          <w:szCs w:val="20"/>
        </w:rPr>
        <w:t xml:space="preserve"> adjacent coil sections by inductive coupling which then quench in turn.</w:t>
      </w:r>
      <w:proofErr w:type="gramEnd"/>
      <w:r>
        <w:rPr>
          <w:rFonts w:ascii="Arial" w:hAnsi="Arial" w:cs="Arial"/>
          <w:sz w:val="20"/>
          <w:szCs w:val="20"/>
        </w:rPr>
        <w:t xml:space="preserve"> The large transient currents are precisely allowed in LR coils by the low resistance between turns. The analysis shows a range of turn resistance over which rapid quench occurs extending up to 1x10</w:t>
      </w:r>
      <w:r w:rsidRPr="00240881">
        <w:rPr>
          <w:rFonts w:ascii="Arial" w:hAnsi="Arial" w:cs="Arial"/>
          <w:sz w:val="20"/>
          <w:szCs w:val="20"/>
          <w:vertAlign w:val="superscript"/>
        </w:rPr>
        <w:t>-6</w:t>
      </w:r>
      <w:r>
        <w:rPr>
          <w:rFonts w:ascii="Arial" w:hAnsi="Arial" w:cs="Arial"/>
          <w:sz w:val="20"/>
          <w:szCs w:val="20"/>
        </w:rPr>
        <w:t xml:space="preserve"> Ω-m</w:t>
      </w:r>
      <w:r w:rsidRPr="00240881">
        <w:rPr>
          <w:rFonts w:ascii="Arial" w:hAnsi="Arial" w:cs="Arial"/>
          <w:sz w:val="20"/>
          <w:szCs w:val="20"/>
          <w:vertAlign w:val="superscript"/>
        </w:rPr>
        <w:t>2</w:t>
      </w:r>
      <w:r>
        <w:rPr>
          <w:rFonts w:ascii="Arial" w:hAnsi="Arial" w:cs="Arial"/>
          <w:sz w:val="20"/>
          <w:szCs w:val="20"/>
        </w:rPr>
        <w:t xml:space="preserve"> and higher. The quench propagation velocity is found to increase as the amount of copper on the conductor is decreased and a coil remains protected at very high copper current density. </w:t>
      </w:r>
    </w:p>
    <w:p w:rsidR="00CB7D5E" w:rsidRDefault="00CB7D5E" w:rsidP="00CB7D5E">
      <w:pPr>
        <w:rPr>
          <w:rFonts w:ascii="Arial" w:hAnsi="Arial" w:cs="Arial"/>
          <w:sz w:val="20"/>
          <w:szCs w:val="20"/>
        </w:rPr>
      </w:pPr>
    </w:p>
    <w:p w:rsidR="00CB7D5E" w:rsidRPr="00240881" w:rsidRDefault="00CB7D5E" w:rsidP="00CB7D5E">
      <w:pPr>
        <w:rPr>
          <w:rFonts w:ascii="Arial" w:hAnsi="Arial" w:cs="Arial"/>
          <w:b/>
          <w:sz w:val="20"/>
          <w:szCs w:val="20"/>
        </w:rPr>
      </w:pPr>
      <w:r w:rsidRPr="00240881">
        <w:rPr>
          <w:rFonts w:ascii="Arial" w:hAnsi="Arial" w:cs="Arial"/>
          <w:b/>
          <w:sz w:val="20"/>
          <w:szCs w:val="20"/>
        </w:rPr>
        <w:t>Conclusions</w:t>
      </w:r>
    </w:p>
    <w:p w:rsidR="00CB7D5E" w:rsidRDefault="00CB7D5E" w:rsidP="00CB7D5E">
      <w:pPr>
        <w:rPr>
          <w:rFonts w:ascii="Arial" w:hAnsi="Arial" w:cs="Arial"/>
          <w:sz w:val="20"/>
          <w:szCs w:val="20"/>
        </w:rPr>
      </w:pPr>
      <w:r>
        <w:rPr>
          <w:rFonts w:ascii="Arial" w:hAnsi="Arial" w:cs="Arial"/>
          <w:sz w:val="20"/>
          <w:szCs w:val="20"/>
        </w:rPr>
        <w:t xml:space="preserve">      Quench occurs rapidly in LR coils with sufficiently low turn resistance. During the quench, there is a significant redistribution of circumferential and radial currents in the coil that will result in forces within and between coils in a magnet. ‘These forces need further close examination. </w:t>
      </w:r>
    </w:p>
    <w:p w:rsidR="00E25473" w:rsidRPr="006B3824" w:rsidRDefault="00E25473" w:rsidP="0049187D">
      <w:pPr>
        <w:tabs>
          <w:tab w:val="left" w:pos="360"/>
        </w:tabs>
        <w:rPr>
          <w:rFonts w:ascii="Arial" w:hAnsi="Arial" w:cs="Arial"/>
          <w:sz w:val="20"/>
          <w:szCs w:val="20"/>
        </w:rPr>
      </w:pPr>
    </w:p>
    <w:p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rsidR="00E25473" w:rsidRDefault="00CB7D5E" w:rsidP="00CB7D5E">
      <w:pPr>
        <w:tabs>
          <w:tab w:val="left" w:pos="360"/>
        </w:tabs>
        <w:rPr>
          <w:rFonts w:ascii="Arial" w:hAnsi="Arial" w:cs="Arial"/>
          <w:sz w:val="20"/>
          <w:szCs w:val="20"/>
        </w:rPr>
      </w:pPr>
      <w:r>
        <w:rPr>
          <w:rFonts w:ascii="Arial" w:hAnsi="Arial" w:cs="Arial"/>
          <w:sz w:val="20"/>
          <w:szCs w:val="20"/>
        </w:rPr>
        <w:t xml:space="preserve">Markiewicz, W.D., et al. </w:t>
      </w:r>
      <w:proofErr w:type="spellStart"/>
      <w:r>
        <w:rPr>
          <w:rFonts w:ascii="Arial" w:hAnsi="Arial" w:cs="Arial"/>
          <w:sz w:val="20"/>
          <w:szCs w:val="20"/>
        </w:rPr>
        <w:t>Supercond</w:t>
      </w:r>
      <w:proofErr w:type="spellEnd"/>
      <w:r>
        <w:rPr>
          <w:rFonts w:ascii="Arial" w:hAnsi="Arial" w:cs="Arial"/>
          <w:sz w:val="20"/>
          <w:szCs w:val="20"/>
        </w:rPr>
        <w:t xml:space="preserve">. Sci. Technol. In publication </w:t>
      </w:r>
    </w:p>
    <w:p w:rsidR="0098115B" w:rsidRDefault="008309CF" w:rsidP="0049187D">
      <w:pPr>
        <w:tabs>
          <w:tab w:val="left" w:pos="360"/>
        </w:tabs>
        <w:rPr>
          <w:rFonts w:ascii="Arial" w:hAnsi="Arial" w:cs="Arial"/>
          <w:sz w:val="20"/>
          <w:szCs w:val="20"/>
        </w:rPr>
      </w:pPr>
      <w:r>
        <w:rPr>
          <w:noProof/>
          <w:lang w:eastAsia="en-US"/>
        </w:rPr>
        <mc:AlternateContent>
          <mc:Choice Requires="wps">
            <w:drawing>
              <wp:anchor distT="0" distB="0" distL="114300" distR="114300" simplePos="0" relativeHeight="251662848" behindDoc="0" locked="0" layoutInCell="1" allowOverlap="1" wp14:anchorId="6BEF9339" wp14:editId="60EFE672">
                <wp:simplePos x="0" y="0"/>
                <wp:positionH relativeFrom="column">
                  <wp:posOffset>100965</wp:posOffset>
                </wp:positionH>
                <wp:positionV relativeFrom="paragraph">
                  <wp:posOffset>139700</wp:posOffset>
                </wp:positionV>
                <wp:extent cx="2860040" cy="1966595"/>
                <wp:effectExtent l="0" t="0" r="0" b="0"/>
                <wp:wrapThrough wrapText="bothSides">
                  <wp:wrapPolygon edited="0">
                    <wp:start x="0" y="0"/>
                    <wp:lineTo x="0" y="21342"/>
                    <wp:lineTo x="21437" y="21342"/>
                    <wp:lineTo x="21437"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96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9CF" w:rsidRPr="00376D2C" w:rsidRDefault="008309CF" w:rsidP="008309CF">
                            <w:pPr>
                              <w:rPr>
                                <w:rFonts w:ascii="Arial" w:hAnsi="Arial" w:cs="Arial"/>
                                <w:sz w:val="18"/>
                                <w:szCs w:val="18"/>
                              </w:rPr>
                            </w:pPr>
                            <w:r>
                              <w:rPr>
                                <w:rFonts w:ascii="Arial" w:hAnsi="Arial" w:cs="Arial"/>
                                <w:noProof/>
                                <w:sz w:val="20"/>
                                <w:szCs w:val="20"/>
                                <w:lang w:eastAsia="en-US"/>
                              </w:rPr>
                              <w:drawing>
                                <wp:inline distT="0" distB="0" distL="0" distR="0" wp14:anchorId="7E0C09E9" wp14:editId="2EE52A14">
                                  <wp:extent cx="2617725" cy="2020186"/>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4335" cy="20252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11pt;width:225.2pt;height:15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YggIAABE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" stroked="f">
                <v:textbox>
                  <w:txbxContent>
                    <w:p w:rsidR="008309CF" w:rsidRPr="00376D2C" w:rsidRDefault="008309CF" w:rsidP="008309CF">
                      <w:pPr>
                        <w:rPr>
                          <w:rFonts w:ascii="Arial" w:hAnsi="Arial" w:cs="Arial"/>
                          <w:sz w:val="18"/>
                          <w:szCs w:val="18"/>
                        </w:rPr>
                      </w:pPr>
                      <w:r>
                        <w:rPr>
                          <w:rFonts w:ascii="Arial" w:hAnsi="Arial" w:cs="Arial"/>
                          <w:noProof/>
                          <w:sz w:val="20"/>
                          <w:szCs w:val="20"/>
                          <w:lang w:eastAsia="en-US"/>
                        </w:rPr>
                        <w:drawing>
                          <wp:inline distT="0" distB="0" distL="0" distR="0" wp14:anchorId="7E0C09E9" wp14:editId="2EE52A14">
                            <wp:extent cx="2617725" cy="2020186"/>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4335" cy="2025287"/>
                                    </a:xfrm>
                                    <a:prstGeom prst="rect">
                                      <a:avLst/>
                                    </a:prstGeom>
                                    <a:noFill/>
                                    <a:ln>
                                      <a:noFill/>
                                    </a:ln>
                                  </pic:spPr>
                                </pic:pic>
                              </a:graphicData>
                            </a:graphic>
                          </wp:inline>
                        </w:drawing>
                      </w:r>
                    </w:p>
                  </w:txbxContent>
                </v:textbox>
                <w10:wrap type="through"/>
              </v:shape>
            </w:pict>
          </mc:Fallback>
        </mc:AlternateContent>
      </w:r>
    </w:p>
    <w:p w:rsidR="0098115B" w:rsidRDefault="00E158F1" w:rsidP="0049187D">
      <w:pPr>
        <w:tabs>
          <w:tab w:val="left" w:pos="360"/>
        </w:tabs>
        <w:rPr>
          <w:rFonts w:ascii="Arial" w:hAnsi="Arial" w:cs="Arial"/>
          <w:sz w:val="20"/>
          <w:szCs w:val="20"/>
        </w:rPr>
      </w:pPr>
      <w:r>
        <w:rPr>
          <w:noProof/>
          <w:lang w:eastAsia="en-US"/>
        </w:rPr>
        <mc:AlternateContent>
          <mc:Choice Requires="wps">
            <w:drawing>
              <wp:anchor distT="0" distB="0" distL="114300" distR="114300" simplePos="0" relativeHeight="251664896" behindDoc="0" locked="0" layoutInCell="1" allowOverlap="1" wp14:anchorId="6F5FEFFD" wp14:editId="4E86BE3C">
                <wp:simplePos x="0" y="0"/>
                <wp:positionH relativeFrom="column">
                  <wp:posOffset>513080</wp:posOffset>
                </wp:positionH>
                <wp:positionV relativeFrom="paragraph">
                  <wp:posOffset>36195</wp:posOffset>
                </wp:positionV>
                <wp:extent cx="2615565" cy="1860550"/>
                <wp:effectExtent l="0" t="0" r="0" b="6350"/>
                <wp:wrapThrough wrapText="bothSides">
                  <wp:wrapPolygon edited="0">
                    <wp:start x="0" y="0"/>
                    <wp:lineTo x="0" y="21453"/>
                    <wp:lineTo x="21395" y="21453"/>
                    <wp:lineTo x="21395"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86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9CF" w:rsidRPr="00376D2C" w:rsidRDefault="00E158F1" w:rsidP="008309CF">
                            <w:pPr>
                              <w:rPr>
                                <w:rFonts w:ascii="Arial" w:hAnsi="Arial" w:cs="Arial"/>
                                <w:sz w:val="18"/>
                                <w:szCs w:val="18"/>
                              </w:rPr>
                            </w:pPr>
                            <w:r w:rsidRPr="00BC6A3A">
                              <w:rPr>
                                <w:noProof/>
                                <w:lang w:eastAsia="en-US"/>
                              </w:rPr>
                              <w:drawing>
                                <wp:inline distT="0" distB="0" distL="0" distR="0" wp14:anchorId="06D687E8" wp14:editId="6F287C63">
                                  <wp:extent cx="2432685" cy="1719329"/>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2685" cy="171932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4pt;margin-top:2.85pt;width:205.95pt;height:1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" stroked="f">
                <v:textbox>
                  <w:txbxContent>
                    <w:p w:rsidR="008309CF" w:rsidRPr="00376D2C" w:rsidRDefault="00E158F1" w:rsidP="008309CF">
                      <w:pPr>
                        <w:rPr>
                          <w:rFonts w:ascii="Arial" w:hAnsi="Arial" w:cs="Arial"/>
                          <w:sz w:val="18"/>
                          <w:szCs w:val="18"/>
                        </w:rPr>
                      </w:pPr>
                      <w:r w:rsidRPr="00BC6A3A">
                        <w:rPr>
                          <w:noProof/>
                        </w:rPr>
                        <w:drawing>
                          <wp:inline distT="0" distB="0" distL="0" distR="0" wp14:anchorId="06D687E8" wp14:editId="6F287C63">
                            <wp:extent cx="2432685" cy="1719329"/>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685" cy="1719329"/>
                                    </a:xfrm>
                                    <a:prstGeom prst="rect">
                                      <a:avLst/>
                                    </a:prstGeom>
                                    <a:noFill/>
                                    <a:ln>
                                      <a:noFill/>
                                    </a:ln>
                                  </pic:spPr>
                                </pic:pic>
                              </a:graphicData>
                            </a:graphic>
                          </wp:inline>
                        </w:drawing>
                      </w:r>
                    </w:p>
                  </w:txbxContent>
                </v:textbox>
                <w10:wrap type="through"/>
              </v:shape>
            </w:pict>
          </mc:Fallback>
        </mc:AlternateContent>
      </w:r>
      <w:r w:rsidR="008309CF">
        <w:rPr>
          <w:rFonts w:ascii="Arial" w:hAnsi="Arial" w:cs="Arial"/>
          <w:sz w:val="20"/>
          <w:szCs w:val="20"/>
        </w:rPr>
        <w:t xml:space="preserve">     </w:t>
      </w:r>
    </w:p>
    <w:p w:rsidR="0098115B" w:rsidRDefault="0098115B" w:rsidP="0049187D">
      <w:pPr>
        <w:tabs>
          <w:tab w:val="left" w:pos="360"/>
        </w:tabs>
        <w:rPr>
          <w:rFonts w:ascii="Arial" w:hAnsi="Arial" w:cs="Arial"/>
          <w:sz w:val="20"/>
          <w:szCs w:val="20"/>
        </w:rPr>
      </w:pPr>
    </w:p>
    <w:p w:rsidR="0098115B" w:rsidRDefault="0098115B" w:rsidP="0049187D">
      <w:pPr>
        <w:tabs>
          <w:tab w:val="left" w:pos="360"/>
        </w:tabs>
        <w:rPr>
          <w:rFonts w:ascii="Arial" w:hAnsi="Arial" w:cs="Arial"/>
          <w:sz w:val="20"/>
          <w:szCs w:val="20"/>
        </w:rPr>
      </w:pPr>
    </w:p>
    <w:p w:rsidR="0098115B" w:rsidRDefault="0098115B" w:rsidP="0049187D">
      <w:pPr>
        <w:tabs>
          <w:tab w:val="left" w:pos="360"/>
        </w:tabs>
        <w:rPr>
          <w:rFonts w:ascii="Arial" w:hAnsi="Arial" w:cs="Arial"/>
          <w:sz w:val="20"/>
          <w:szCs w:val="20"/>
        </w:rPr>
      </w:pPr>
    </w:p>
    <w:p w:rsidR="0098115B" w:rsidRDefault="0098115B" w:rsidP="0049187D">
      <w:pPr>
        <w:tabs>
          <w:tab w:val="left" w:pos="360"/>
        </w:tabs>
        <w:rPr>
          <w:rFonts w:ascii="Arial" w:hAnsi="Arial" w:cs="Arial"/>
          <w:sz w:val="20"/>
          <w:szCs w:val="20"/>
        </w:rPr>
      </w:pPr>
    </w:p>
    <w:p w:rsidR="0098115B" w:rsidRDefault="0098115B" w:rsidP="0049187D">
      <w:pPr>
        <w:tabs>
          <w:tab w:val="left" w:pos="360"/>
        </w:tabs>
        <w:rPr>
          <w:rFonts w:ascii="Arial" w:hAnsi="Arial" w:cs="Arial"/>
          <w:sz w:val="20"/>
          <w:szCs w:val="20"/>
        </w:rPr>
      </w:pPr>
    </w:p>
    <w:p w:rsidR="0098115B" w:rsidRDefault="0098115B" w:rsidP="0049187D">
      <w:pPr>
        <w:tabs>
          <w:tab w:val="left" w:pos="360"/>
        </w:tabs>
        <w:rPr>
          <w:rFonts w:ascii="Arial" w:hAnsi="Arial" w:cs="Arial"/>
          <w:sz w:val="20"/>
          <w:szCs w:val="20"/>
        </w:rPr>
      </w:pPr>
    </w:p>
    <w:p w:rsidR="0098115B" w:rsidRDefault="0098115B" w:rsidP="0049187D">
      <w:pPr>
        <w:tabs>
          <w:tab w:val="left" w:pos="360"/>
        </w:tabs>
        <w:rPr>
          <w:rFonts w:ascii="Arial" w:hAnsi="Arial" w:cs="Arial"/>
          <w:sz w:val="20"/>
          <w:szCs w:val="20"/>
        </w:rPr>
      </w:pPr>
    </w:p>
    <w:p w:rsidR="0098115B" w:rsidRDefault="0098115B" w:rsidP="0049187D">
      <w:pPr>
        <w:tabs>
          <w:tab w:val="left" w:pos="360"/>
        </w:tabs>
        <w:rPr>
          <w:rFonts w:ascii="Arial" w:hAnsi="Arial" w:cs="Arial"/>
          <w:sz w:val="20"/>
          <w:szCs w:val="20"/>
        </w:rPr>
      </w:pPr>
    </w:p>
    <w:p w:rsidR="0098115B" w:rsidRDefault="0098115B" w:rsidP="0049187D">
      <w:pPr>
        <w:tabs>
          <w:tab w:val="left" w:pos="360"/>
        </w:tabs>
        <w:rPr>
          <w:rFonts w:ascii="Arial" w:hAnsi="Arial" w:cs="Arial"/>
          <w:sz w:val="20"/>
          <w:szCs w:val="20"/>
        </w:rPr>
      </w:pPr>
    </w:p>
    <w:p w:rsidR="0098115B" w:rsidRDefault="0098115B" w:rsidP="0049187D">
      <w:pPr>
        <w:tabs>
          <w:tab w:val="left" w:pos="360"/>
        </w:tabs>
        <w:rPr>
          <w:rFonts w:ascii="Arial" w:hAnsi="Arial" w:cs="Arial"/>
          <w:sz w:val="20"/>
          <w:szCs w:val="20"/>
        </w:rPr>
      </w:pPr>
    </w:p>
    <w:p w:rsidR="0098115B" w:rsidRDefault="0098115B" w:rsidP="0049187D">
      <w:pPr>
        <w:tabs>
          <w:tab w:val="left" w:pos="360"/>
        </w:tabs>
        <w:rPr>
          <w:rFonts w:ascii="Arial" w:hAnsi="Arial" w:cs="Arial"/>
          <w:sz w:val="20"/>
          <w:szCs w:val="20"/>
        </w:rPr>
      </w:pPr>
    </w:p>
    <w:p w:rsidR="00F908F6" w:rsidRDefault="00BD69D9" w:rsidP="0049187D">
      <w:pPr>
        <w:tabs>
          <w:tab w:val="left" w:pos="360"/>
        </w:tabs>
        <w:rPr>
          <w:rFonts w:ascii="Arial" w:hAnsi="Arial" w:cs="Arial"/>
          <w:sz w:val="20"/>
          <w:szCs w:val="20"/>
        </w:rPr>
      </w:pPr>
      <w:r>
        <w:rPr>
          <w:noProof/>
          <w:lang w:eastAsia="en-US"/>
        </w:rPr>
        <mc:AlternateContent>
          <mc:Choice Requires="wps">
            <w:drawing>
              <wp:anchor distT="0" distB="0" distL="114300" distR="114300" simplePos="0" relativeHeight="251666944" behindDoc="0" locked="0" layoutInCell="1" allowOverlap="1" wp14:anchorId="0E7223A1" wp14:editId="4BCD8DD0">
                <wp:simplePos x="0" y="0"/>
                <wp:positionH relativeFrom="column">
                  <wp:posOffset>520065</wp:posOffset>
                </wp:positionH>
                <wp:positionV relativeFrom="paragraph">
                  <wp:posOffset>139065</wp:posOffset>
                </wp:positionV>
                <wp:extent cx="2296160" cy="365760"/>
                <wp:effectExtent l="0" t="0" r="8890" b="0"/>
                <wp:wrapThrough wrapText="bothSides">
                  <wp:wrapPolygon edited="0">
                    <wp:start x="0" y="0"/>
                    <wp:lineTo x="0" y="20250"/>
                    <wp:lineTo x="21504" y="20250"/>
                    <wp:lineTo x="21504"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93" w:rsidRPr="00376D2C" w:rsidRDefault="00555B93" w:rsidP="00555B93">
                            <w:pPr>
                              <w:rPr>
                                <w:rFonts w:ascii="Arial" w:hAnsi="Arial" w:cs="Arial"/>
                                <w:sz w:val="18"/>
                                <w:szCs w:val="18"/>
                              </w:rPr>
                            </w:pPr>
                            <w:proofErr w:type="gramStart"/>
                            <w:r w:rsidRPr="00AD3CDD">
                              <w:rPr>
                                <w:rFonts w:ascii="Arial" w:hAnsi="Arial" w:cs="Arial"/>
                                <w:b/>
                                <w:sz w:val="18"/>
                                <w:szCs w:val="18"/>
                              </w:rPr>
                              <w:t>Fig.</w:t>
                            </w:r>
                            <w:r>
                              <w:rPr>
                                <w:rFonts w:ascii="Arial" w:hAnsi="Arial" w:cs="Arial"/>
                                <w:b/>
                                <w:sz w:val="18"/>
                                <w:szCs w:val="18"/>
                              </w:rPr>
                              <w:t>2</w:t>
                            </w:r>
                            <w:r w:rsidRPr="00376D2C">
                              <w:rPr>
                                <w:rFonts w:ascii="Arial" w:hAnsi="Arial" w:cs="Arial"/>
                                <w:sz w:val="18"/>
                                <w:szCs w:val="18"/>
                              </w:rPr>
                              <w:t xml:space="preserve"> </w:t>
                            </w:r>
                            <w:r>
                              <w:rPr>
                                <w:rFonts w:ascii="Arial" w:hAnsi="Arial" w:cs="Arial"/>
                                <w:sz w:val="18"/>
                                <w:szCs w:val="18"/>
                              </w:rPr>
                              <w:t>Transient quench current along coil at selected time intervals during quench.</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0.95pt;margin-top:10.95pt;width:180.8pt;height:2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sggIAABc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" stroked="f">
                <v:textbox>
                  <w:txbxContent>
                    <w:p w:rsidR="00555B93" w:rsidRPr="00376D2C" w:rsidRDefault="00555B93" w:rsidP="00555B93">
                      <w:pPr>
                        <w:rPr>
                          <w:rFonts w:ascii="Arial" w:hAnsi="Arial" w:cs="Arial"/>
                          <w:sz w:val="18"/>
                          <w:szCs w:val="18"/>
                        </w:rPr>
                      </w:pPr>
                      <w:proofErr w:type="gramStart"/>
                      <w:r w:rsidRPr="00AD3CDD">
                        <w:rPr>
                          <w:rFonts w:ascii="Arial" w:hAnsi="Arial" w:cs="Arial"/>
                          <w:b/>
                          <w:sz w:val="18"/>
                          <w:szCs w:val="18"/>
                        </w:rPr>
                        <w:t>Fig.</w:t>
                      </w:r>
                      <w:r>
                        <w:rPr>
                          <w:rFonts w:ascii="Arial" w:hAnsi="Arial" w:cs="Arial"/>
                          <w:b/>
                          <w:sz w:val="18"/>
                          <w:szCs w:val="18"/>
                        </w:rPr>
                        <w:t>2</w:t>
                      </w:r>
                      <w:r w:rsidRPr="00376D2C">
                        <w:rPr>
                          <w:rFonts w:ascii="Arial" w:hAnsi="Arial" w:cs="Arial"/>
                          <w:sz w:val="18"/>
                          <w:szCs w:val="18"/>
                        </w:rPr>
                        <w:t xml:space="preserve"> </w:t>
                      </w:r>
                      <w:r>
                        <w:rPr>
                          <w:rFonts w:ascii="Arial" w:hAnsi="Arial" w:cs="Arial"/>
                          <w:sz w:val="18"/>
                          <w:szCs w:val="18"/>
                        </w:rPr>
                        <w:t>Transient quench current along coil at selected time intervals during quench.</w:t>
                      </w:r>
                      <w:proofErr w:type="gramEnd"/>
                    </w:p>
                  </w:txbxContent>
                </v:textbox>
                <w10:wrap type="through"/>
              </v:shape>
            </w:pict>
          </mc:Fallback>
        </mc:AlternateContent>
      </w:r>
      <w:r>
        <w:rPr>
          <w:noProof/>
          <w:lang w:eastAsia="en-US"/>
        </w:rPr>
        <mc:AlternateContent>
          <mc:Choice Requires="wps">
            <w:drawing>
              <wp:anchor distT="0" distB="0" distL="114300" distR="114300" simplePos="0" relativeHeight="251660800" behindDoc="0" locked="0" layoutInCell="1" allowOverlap="1" wp14:anchorId="6260B687" wp14:editId="33475354">
                <wp:simplePos x="0" y="0"/>
                <wp:positionH relativeFrom="column">
                  <wp:posOffset>-2665095</wp:posOffset>
                </wp:positionH>
                <wp:positionV relativeFrom="paragraph">
                  <wp:posOffset>146685</wp:posOffset>
                </wp:positionV>
                <wp:extent cx="2296160" cy="358140"/>
                <wp:effectExtent l="0" t="0" r="8890" b="3810"/>
                <wp:wrapThrough wrapText="bothSides">
                  <wp:wrapPolygon edited="0">
                    <wp:start x="0" y="0"/>
                    <wp:lineTo x="0" y="20681"/>
                    <wp:lineTo x="21504" y="20681"/>
                    <wp:lineTo x="21504"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172" w:rsidRPr="00376D2C" w:rsidRDefault="00B12172" w:rsidP="00B12172">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005B29F3">
                              <w:rPr>
                                <w:rFonts w:ascii="Arial" w:hAnsi="Arial" w:cs="Arial"/>
                                <w:sz w:val="18"/>
                                <w:szCs w:val="18"/>
                              </w:rPr>
                              <w:t>Transient ind</w:t>
                            </w:r>
                            <w:r w:rsidR="008309CF">
                              <w:rPr>
                                <w:rFonts w:ascii="Arial" w:hAnsi="Arial" w:cs="Arial"/>
                                <w:sz w:val="18"/>
                                <w:szCs w:val="18"/>
                              </w:rPr>
                              <w:t xml:space="preserve">uced </w:t>
                            </w:r>
                            <w:r w:rsidR="00555B93">
                              <w:rPr>
                                <w:rFonts w:ascii="Arial" w:hAnsi="Arial" w:cs="Arial"/>
                                <w:sz w:val="18"/>
                                <w:szCs w:val="18"/>
                              </w:rPr>
                              <w:t>quench current</w:t>
                            </w:r>
                            <w:r w:rsidR="005B29F3">
                              <w:rPr>
                                <w:rFonts w:ascii="Arial" w:hAnsi="Arial" w:cs="Arial"/>
                                <w:sz w:val="18"/>
                                <w:szCs w:val="18"/>
                              </w:rPr>
                              <w:t xml:space="preserve"> in time at a given location in the coil</w:t>
                            </w:r>
                            <w:r w:rsidRPr="00376D2C">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9.85pt;margin-top:11.55pt;width:180.8pt;height:2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MHhQ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" stroked="f">
                <v:textbox>
                  <w:txbxContent>
                    <w:p w:rsidR="00B12172" w:rsidRPr="00376D2C" w:rsidRDefault="00B12172" w:rsidP="00B12172">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005B29F3">
                        <w:rPr>
                          <w:rFonts w:ascii="Arial" w:hAnsi="Arial" w:cs="Arial"/>
                          <w:sz w:val="18"/>
                          <w:szCs w:val="18"/>
                        </w:rPr>
                        <w:t>Transient ind</w:t>
                      </w:r>
                      <w:r w:rsidR="008309CF">
                        <w:rPr>
                          <w:rFonts w:ascii="Arial" w:hAnsi="Arial" w:cs="Arial"/>
                          <w:sz w:val="18"/>
                          <w:szCs w:val="18"/>
                        </w:rPr>
                        <w:t xml:space="preserve">uced </w:t>
                      </w:r>
                      <w:r w:rsidR="00555B93">
                        <w:rPr>
                          <w:rFonts w:ascii="Arial" w:hAnsi="Arial" w:cs="Arial"/>
                          <w:sz w:val="18"/>
                          <w:szCs w:val="18"/>
                        </w:rPr>
                        <w:t>quench current</w:t>
                      </w:r>
                      <w:r w:rsidR="005B29F3">
                        <w:rPr>
                          <w:rFonts w:ascii="Arial" w:hAnsi="Arial" w:cs="Arial"/>
                          <w:sz w:val="18"/>
                          <w:szCs w:val="18"/>
                        </w:rPr>
                        <w:t xml:space="preserve"> in time at a given location in the coil</w:t>
                      </w:r>
                      <w:r w:rsidRPr="00376D2C">
                        <w:rPr>
                          <w:rFonts w:ascii="Arial" w:hAnsi="Arial" w:cs="Arial"/>
                          <w:sz w:val="18"/>
                          <w:szCs w:val="18"/>
                        </w:rPr>
                        <w:t>.</w:t>
                      </w:r>
                    </w:p>
                  </w:txbxContent>
                </v:textbox>
                <w10:wrap type="through"/>
              </v:shape>
            </w:pict>
          </mc:Fallback>
        </mc:AlternateContent>
      </w:r>
      <w:bookmarkStart w:id="0" w:name="_GoBack"/>
      <w:bookmarkEnd w:id="0"/>
    </w:p>
    <w:sectPr w:rsidR="00F908F6" w:rsidSect="00BD69D9">
      <w:headerReference w:type="default" r:id="rId15"/>
      <w:pgSz w:w="12240" w:h="15840" w:code="1"/>
      <w:pgMar w:top="1155" w:right="1080" w:bottom="27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4B" w:rsidRDefault="005C4A4B">
      <w:r>
        <w:separator/>
      </w:r>
    </w:p>
  </w:endnote>
  <w:endnote w:type="continuationSeparator" w:id="0">
    <w:p w:rsidR="005C4A4B" w:rsidRDefault="005C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4B" w:rsidRDefault="005C4A4B">
      <w:r>
        <w:separator/>
      </w:r>
    </w:p>
  </w:footnote>
  <w:footnote w:type="continuationSeparator" w:id="0">
    <w:p w:rsidR="005C4A4B" w:rsidRDefault="005C4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B12172"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4FAA163B" wp14:editId="4B23C108">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14:anchorId="35B12374" wp14:editId="67A9E0EB">
          <wp:extent cx="520700" cy="62738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27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92AA2"/>
    <w:rsid w:val="000A1716"/>
    <w:rsid w:val="000A59A8"/>
    <w:rsid w:val="000E1D4F"/>
    <w:rsid w:val="000F6A4D"/>
    <w:rsid w:val="00104A4C"/>
    <w:rsid w:val="00113D92"/>
    <w:rsid w:val="00120180"/>
    <w:rsid w:val="0014131B"/>
    <w:rsid w:val="00141FE9"/>
    <w:rsid w:val="00155AD2"/>
    <w:rsid w:val="00167606"/>
    <w:rsid w:val="001836FA"/>
    <w:rsid w:val="0018419E"/>
    <w:rsid w:val="0018697C"/>
    <w:rsid w:val="00187023"/>
    <w:rsid w:val="001D59E4"/>
    <w:rsid w:val="001E526E"/>
    <w:rsid w:val="001E5ECF"/>
    <w:rsid w:val="001E6BF4"/>
    <w:rsid w:val="00231335"/>
    <w:rsid w:val="00233F11"/>
    <w:rsid w:val="00241739"/>
    <w:rsid w:val="002426D5"/>
    <w:rsid w:val="002524EE"/>
    <w:rsid w:val="00265A15"/>
    <w:rsid w:val="00290223"/>
    <w:rsid w:val="002C7675"/>
    <w:rsid w:val="00306550"/>
    <w:rsid w:val="00312C04"/>
    <w:rsid w:val="00334CEB"/>
    <w:rsid w:val="003560D2"/>
    <w:rsid w:val="00363C8F"/>
    <w:rsid w:val="00376D2C"/>
    <w:rsid w:val="00393065"/>
    <w:rsid w:val="00397E08"/>
    <w:rsid w:val="003A1FF5"/>
    <w:rsid w:val="003C6493"/>
    <w:rsid w:val="003E2F8E"/>
    <w:rsid w:val="003F55A7"/>
    <w:rsid w:val="003F6E7E"/>
    <w:rsid w:val="00410D2C"/>
    <w:rsid w:val="00413710"/>
    <w:rsid w:val="00420894"/>
    <w:rsid w:val="00450C97"/>
    <w:rsid w:val="00486FF9"/>
    <w:rsid w:val="0049187D"/>
    <w:rsid w:val="00491C5D"/>
    <w:rsid w:val="004A227C"/>
    <w:rsid w:val="004F160B"/>
    <w:rsid w:val="005034C0"/>
    <w:rsid w:val="00511F7E"/>
    <w:rsid w:val="005173CE"/>
    <w:rsid w:val="0053142A"/>
    <w:rsid w:val="005452B9"/>
    <w:rsid w:val="00555B93"/>
    <w:rsid w:val="00583BC3"/>
    <w:rsid w:val="005A1B84"/>
    <w:rsid w:val="005B29F3"/>
    <w:rsid w:val="005C4422"/>
    <w:rsid w:val="005C4667"/>
    <w:rsid w:val="005C4A4B"/>
    <w:rsid w:val="005C5648"/>
    <w:rsid w:val="00625028"/>
    <w:rsid w:val="00627F7D"/>
    <w:rsid w:val="006612DC"/>
    <w:rsid w:val="00672D41"/>
    <w:rsid w:val="006B3824"/>
    <w:rsid w:val="006C4440"/>
    <w:rsid w:val="006D745E"/>
    <w:rsid w:val="006E2CE0"/>
    <w:rsid w:val="006E4A9F"/>
    <w:rsid w:val="007207FF"/>
    <w:rsid w:val="00731C19"/>
    <w:rsid w:val="00734E94"/>
    <w:rsid w:val="00764FB5"/>
    <w:rsid w:val="00774A49"/>
    <w:rsid w:val="007C0813"/>
    <w:rsid w:val="007D3105"/>
    <w:rsid w:val="007E2F28"/>
    <w:rsid w:val="008309CF"/>
    <w:rsid w:val="0084127D"/>
    <w:rsid w:val="008549E8"/>
    <w:rsid w:val="00862CB5"/>
    <w:rsid w:val="00883638"/>
    <w:rsid w:val="008A1D84"/>
    <w:rsid w:val="008B05B8"/>
    <w:rsid w:val="008C5788"/>
    <w:rsid w:val="008E5BC5"/>
    <w:rsid w:val="008E5C85"/>
    <w:rsid w:val="008F35CC"/>
    <w:rsid w:val="008F6083"/>
    <w:rsid w:val="009648AC"/>
    <w:rsid w:val="0098115B"/>
    <w:rsid w:val="009A39F6"/>
    <w:rsid w:val="009A3F73"/>
    <w:rsid w:val="009B41B2"/>
    <w:rsid w:val="009C318D"/>
    <w:rsid w:val="009C3DF0"/>
    <w:rsid w:val="009C7F31"/>
    <w:rsid w:val="009D319E"/>
    <w:rsid w:val="009D39A4"/>
    <w:rsid w:val="009E4F1E"/>
    <w:rsid w:val="00A1227A"/>
    <w:rsid w:val="00A55035"/>
    <w:rsid w:val="00A758E6"/>
    <w:rsid w:val="00A94FC4"/>
    <w:rsid w:val="00AC297F"/>
    <w:rsid w:val="00AC4AFE"/>
    <w:rsid w:val="00AD3CDD"/>
    <w:rsid w:val="00AE142B"/>
    <w:rsid w:val="00AF7C63"/>
    <w:rsid w:val="00AF7E10"/>
    <w:rsid w:val="00B00CDB"/>
    <w:rsid w:val="00B12172"/>
    <w:rsid w:val="00B25D4D"/>
    <w:rsid w:val="00B45112"/>
    <w:rsid w:val="00B5585D"/>
    <w:rsid w:val="00B71405"/>
    <w:rsid w:val="00B75DC9"/>
    <w:rsid w:val="00B94321"/>
    <w:rsid w:val="00B95FCB"/>
    <w:rsid w:val="00B96080"/>
    <w:rsid w:val="00BA00BE"/>
    <w:rsid w:val="00BA7096"/>
    <w:rsid w:val="00BD69D9"/>
    <w:rsid w:val="00BE2257"/>
    <w:rsid w:val="00C02989"/>
    <w:rsid w:val="00C076C7"/>
    <w:rsid w:val="00C13313"/>
    <w:rsid w:val="00C75A17"/>
    <w:rsid w:val="00C81666"/>
    <w:rsid w:val="00C83434"/>
    <w:rsid w:val="00C83EAA"/>
    <w:rsid w:val="00C93F0D"/>
    <w:rsid w:val="00CA6625"/>
    <w:rsid w:val="00CB0819"/>
    <w:rsid w:val="00CB1A7C"/>
    <w:rsid w:val="00CB4058"/>
    <w:rsid w:val="00CB7D5E"/>
    <w:rsid w:val="00CC5B40"/>
    <w:rsid w:val="00CE3F90"/>
    <w:rsid w:val="00D01F6B"/>
    <w:rsid w:val="00D0313F"/>
    <w:rsid w:val="00D07879"/>
    <w:rsid w:val="00D1756D"/>
    <w:rsid w:val="00D65CBB"/>
    <w:rsid w:val="00D67B56"/>
    <w:rsid w:val="00D851F6"/>
    <w:rsid w:val="00DD44E5"/>
    <w:rsid w:val="00DE3216"/>
    <w:rsid w:val="00E04B24"/>
    <w:rsid w:val="00E07ED9"/>
    <w:rsid w:val="00E158F1"/>
    <w:rsid w:val="00E25473"/>
    <w:rsid w:val="00E411D1"/>
    <w:rsid w:val="00E43BB4"/>
    <w:rsid w:val="00E5095B"/>
    <w:rsid w:val="00E5099E"/>
    <w:rsid w:val="00E57E61"/>
    <w:rsid w:val="00E60509"/>
    <w:rsid w:val="00EA1E33"/>
    <w:rsid w:val="00EB489A"/>
    <w:rsid w:val="00EB515D"/>
    <w:rsid w:val="00F23F2F"/>
    <w:rsid w:val="00F31351"/>
    <w:rsid w:val="00F31B06"/>
    <w:rsid w:val="00F43581"/>
    <w:rsid w:val="00F4530F"/>
    <w:rsid w:val="00F45B22"/>
    <w:rsid w:val="00F52E02"/>
    <w:rsid w:val="00F54466"/>
    <w:rsid w:val="00F8198A"/>
    <w:rsid w:val="00F908F6"/>
    <w:rsid w:val="00F935F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NormalWeb">
    <w:name w:val="Normal (Web)"/>
    <w:basedOn w:val="Normal"/>
    <w:uiPriority w:val="99"/>
    <w:unhideWhenUsed/>
    <w:rsid w:val="00E5099E"/>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NormalWeb">
    <w:name w:val="Normal (Web)"/>
    <w:basedOn w:val="Normal"/>
    <w:uiPriority w:val="99"/>
    <w:unhideWhenUsed/>
    <w:rsid w:val="00E5099E"/>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8788">
      <w:bodyDiv w:val="1"/>
      <w:marLeft w:val="0"/>
      <w:marRight w:val="0"/>
      <w:marTop w:val="0"/>
      <w:marBottom w:val="0"/>
      <w:divBdr>
        <w:top w:val="none" w:sz="0" w:space="0" w:color="auto"/>
        <w:left w:val="none" w:sz="0" w:space="0" w:color="auto"/>
        <w:bottom w:val="none" w:sz="0" w:space="0" w:color="auto"/>
        <w:right w:val="none" w:sz="0" w:space="0" w:color="auto"/>
      </w:divBdr>
    </w:div>
    <w:div w:id="261888260">
      <w:bodyDiv w:val="1"/>
      <w:marLeft w:val="0"/>
      <w:marRight w:val="0"/>
      <w:marTop w:val="0"/>
      <w:marBottom w:val="0"/>
      <w:divBdr>
        <w:top w:val="none" w:sz="0" w:space="0" w:color="auto"/>
        <w:left w:val="none" w:sz="0" w:space="0" w:color="auto"/>
        <w:bottom w:val="none" w:sz="0" w:space="0" w:color="auto"/>
        <w:right w:val="none" w:sz="0" w:space="0" w:color="auto"/>
      </w:divBdr>
    </w:div>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0.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88E7BA-7137-4CB9-A1A7-7ED568B0C8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2015-07-15T21:10:00Z</cp:lastPrinted>
  <dcterms:created xsi:type="dcterms:W3CDTF">2016-03-22T13:04:00Z</dcterms:created>
  <dcterms:modified xsi:type="dcterms:W3CDTF">2016-03-22T13:05:00Z</dcterms:modified>
</cp:coreProperties>
</file>