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BD147" w14:textId="76142271" w:rsidR="00C75A17" w:rsidRPr="00D65CBB" w:rsidRDefault="008478E5" w:rsidP="006C4440">
      <w:pPr>
        <w:tabs>
          <w:tab w:val="left" w:pos="360"/>
        </w:tabs>
        <w:jc w:val="center"/>
        <w:rPr>
          <w:rFonts w:ascii="Arial" w:hAnsi="Arial" w:cs="Arial"/>
          <w:b/>
        </w:rPr>
      </w:pPr>
      <w:r>
        <w:rPr>
          <w:rFonts w:ascii="Arial" w:hAnsi="Arial" w:cs="Arial"/>
          <w:b/>
        </w:rPr>
        <w:t>32 T Prototype Testing: Quench Behavior and Magnetic Field R</w:t>
      </w:r>
      <w:r w:rsidR="00A625FA">
        <w:rPr>
          <w:rFonts w:ascii="Arial" w:hAnsi="Arial" w:cs="Arial"/>
          <w:b/>
        </w:rPr>
        <w:t>ecord</w:t>
      </w:r>
    </w:p>
    <w:p w14:paraId="680873C5" w14:textId="77777777" w:rsidR="00DF5C97" w:rsidRPr="00DF5C97" w:rsidRDefault="00DF5C97" w:rsidP="00F67F76">
      <w:pPr>
        <w:tabs>
          <w:tab w:val="left" w:pos="360"/>
        </w:tabs>
        <w:rPr>
          <w:rFonts w:ascii="Arial" w:hAnsi="Arial" w:cs="Arial"/>
          <w:sz w:val="10"/>
          <w:szCs w:val="20"/>
          <w:u w:val="single"/>
        </w:rPr>
      </w:pPr>
    </w:p>
    <w:p w14:paraId="0199369B" w14:textId="77A46C7F" w:rsidR="00A94FC4" w:rsidRPr="006B3824" w:rsidRDefault="00A625FA" w:rsidP="00A625FA">
      <w:pPr>
        <w:tabs>
          <w:tab w:val="left" w:pos="360"/>
        </w:tabs>
        <w:rPr>
          <w:rFonts w:ascii="Arial" w:hAnsi="Arial" w:cs="Arial"/>
          <w:sz w:val="20"/>
          <w:szCs w:val="20"/>
        </w:rPr>
      </w:pPr>
      <w:r>
        <w:rPr>
          <w:rFonts w:ascii="Arial" w:hAnsi="Arial" w:cs="Arial"/>
          <w:sz w:val="20"/>
          <w:szCs w:val="20"/>
          <w:u w:val="single"/>
        </w:rPr>
        <w:t>Weijers, H.W</w:t>
      </w:r>
      <w:r w:rsidR="00FB4399">
        <w:rPr>
          <w:rFonts w:ascii="Arial" w:hAnsi="Arial" w:cs="Arial"/>
          <w:sz w:val="20"/>
          <w:szCs w:val="20"/>
          <w:u w:val="single"/>
        </w:rPr>
        <w:t>.</w:t>
      </w:r>
      <w:r w:rsidR="007857A0">
        <w:rPr>
          <w:rFonts w:ascii="Arial" w:hAnsi="Arial" w:cs="Arial"/>
          <w:sz w:val="20"/>
          <w:szCs w:val="20"/>
        </w:rPr>
        <w:t>;</w:t>
      </w:r>
      <w:r w:rsidR="001552A9" w:rsidRPr="001552A9">
        <w:rPr>
          <w:rFonts w:ascii="Arial" w:hAnsi="Arial" w:cs="Arial"/>
          <w:sz w:val="20"/>
          <w:szCs w:val="20"/>
        </w:rPr>
        <w:t xml:space="preserve"> </w:t>
      </w:r>
      <w:r>
        <w:rPr>
          <w:rFonts w:ascii="Arial" w:hAnsi="Arial" w:cs="Arial"/>
          <w:sz w:val="20"/>
          <w:szCs w:val="20"/>
        </w:rPr>
        <w:t>Markiewicz, W.D.</w:t>
      </w:r>
      <w:r w:rsidR="007857A0">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Gavrilin</w:t>
      </w:r>
      <w:proofErr w:type="spellEnd"/>
      <w:r>
        <w:rPr>
          <w:rFonts w:ascii="Arial" w:hAnsi="Arial" w:cs="Arial"/>
          <w:sz w:val="20"/>
          <w:szCs w:val="20"/>
        </w:rPr>
        <w:t>, A.V.</w:t>
      </w:r>
      <w:r w:rsidR="007857A0">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Voran</w:t>
      </w:r>
      <w:proofErr w:type="spellEnd"/>
      <w:r>
        <w:rPr>
          <w:rFonts w:ascii="Arial" w:hAnsi="Arial" w:cs="Arial"/>
          <w:sz w:val="20"/>
          <w:szCs w:val="20"/>
        </w:rPr>
        <w:t>, A.J.</w:t>
      </w:r>
      <w:r w:rsidR="007857A0">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Viouchkov</w:t>
      </w:r>
      <w:proofErr w:type="spellEnd"/>
      <w:r>
        <w:rPr>
          <w:rFonts w:ascii="Arial" w:hAnsi="Arial" w:cs="Arial"/>
          <w:sz w:val="20"/>
          <w:szCs w:val="20"/>
        </w:rPr>
        <w:t>, Y.L.</w:t>
      </w:r>
      <w:r w:rsidR="007857A0">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Gundlach</w:t>
      </w:r>
      <w:proofErr w:type="spellEnd"/>
      <w:r>
        <w:rPr>
          <w:rFonts w:ascii="Arial" w:hAnsi="Arial" w:cs="Arial"/>
          <w:sz w:val="20"/>
          <w:szCs w:val="20"/>
        </w:rPr>
        <w:t>, S.R.</w:t>
      </w:r>
      <w:r w:rsidR="007857A0">
        <w:rPr>
          <w:rFonts w:ascii="Arial" w:hAnsi="Arial" w:cs="Arial"/>
          <w:sz w:val="20"/>
          <w:szCs w:val="20"/>
        </w:rPr>
        <w:t>;</w:t>
      </w:r>
      <w:r>
        <w:rPr>
          <w:rFonts w:ascii="Arial" w:hAnsi="Arial" w:cs="Arial"/>
          <w:sz w:val="20"/>
          <w:szCs w:val="20"/>
        </w:rPr>
        <w:t xml:space="preserve"> Noyes, P.D.</w:t>
      </w:r>
      <w:r w:rsidR="007857A0">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Abraimov</w:t>
      </w:r>
      <w:proofErr w:type="spellEnd"/>
      <w:r>
        <w:rPr>
          <w:rFonts w:ascii="Arial" w:hAnsi="Arial" w:cs="Arial"/>
          <w:sz w:val="20"/>
          <w:szCs w:val="20"/>
        </w:rPr>
        <w:t>, D.V.</w:t>
      </w:r>
      <w:r w:rsidR="007857A0">
        <w:rPr>
          <w:rFonts w:ascii="Arial" w:hAnsi="Arial" w:cs="Arial"/>
          <w:sz w:val="20"/>
          <w:szCs w:val="20"/>
        </w:rPr>
        <w:t>;</w:t>
      </w:r>
      <w:r>
        <w:rPr>
          <w:rFonts w:ascii="Arial" w:hAnsi="Arial" w:cs="Arial"/>
          <w:sz w:val="20"/>
          <w:szCs w:val="20"/>
        </w:rPr>
        <w:t xml:space="preserve"> Hannahs, S.T.</w:t>
      </w:r>
      <w:r w:rsidR="007857A0">
        <w:rPr>
          <w:rFonts w:ascii="Arial" w:hAnsi="Arial" w:cs="Arial"/>
          <w:sz w:val="20"/>
          <w:szCs w:val="20"/>
        </w:rPr>
        <w:t xml:space="preserve"> and</w:t>
      </w:r>
      <w:r>
        <w:rPr>
          <w:rFonts w:ascii="Arial" w:hAnsi="Arial" w:cs="Arial"/>
          <w:sz w:val="20"/>
          <w:szCs w:val="20"/>
        </w:rPr>
        <w:t xml:space="preserve"> Murphy, T.P.</w:t>
      </w:r>
      <w:r w:rsidR="00F67F76" w:rsidRPr="006B3824">
        <w:rPr>
          <w:rFonts w:ascii="Arial" w:hAnsi="Arial" w:cs="Arial"/>
          <w:sz w:val="20"/>
          <w:szCs w:val="20"/>
        </w:rPr>
        <w:t xml:space="preserve"> (</w:t>
      </w:r>
      <w:r w:rsidR="00F67F76">
        <w:rPr>
          <w:rFonts w:ascii="Arial" w:hAnsi="Arial" w:cs="Arial"/>
          <w:sz w:val="20"/>
          <w:szCs w:val="20"/>
        </w:rPr>
        <w:t>NHMFL)</w:t>
      </w:r>
      <w:bookmarkStart w:id="0" w:name="_GoBack"/>
      <w:bookmarkEnd w:id="0"/>
    </w:p>
    <w:p w14:paraId="6DD08364" w14:textId="1E196530" w:rsidR="00DF5C97" w:rsidRPr="00DF5C97" w:rsidRDefault="00D6414D" w:rsidP="0049187D">
      <w:pPr>
        <w:tabs>
          <w:tab w:val="left" w:pos="360"/>
        </w:tabs>
        <w:rPr>
          <w:rFonts w:ascii="Arial" w:hAnsi="Arial" w:cs="Arial"/>
          <w:b/>
          <w:sz w:val="10"/>
          <w:szCs w:val="20"/>
        </w:rPr>
      </w:pPr>
      <w:r>
        <w:rPr>
          <w:rFonts w:ascii="Arial" w:hAnsi="Arial" w:cs="Arial"/>
          <w:b/>
          <w:sz w:val="10"/>
          <w:szCs w:val="20"/>
        </w:rPr>
        <w:t>_____________________________________________________________________________________________________________________________________________________________________________________</w:t>
      </w:r>
    </w:p>
    <w:p w14:paraId="734D7E2D" w14:textId="77777777"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14:paraId="7EEE6A79" w14:textId="065A2843" w:rsidR="002524EE" w:rsidRPr="006B3824" w:rsidRDefault="006B3824" w:rsidP="008528B7">
      <w:pPr>
        <w:tabs>
          <w:tab w:val="left" w:pos="360"/>
        </w:tabs>
        <w:rPr>
          <w:rFonts w:ascii="Arial" w:hAnsi="Arial" w:cs="Arial"/>
          <w:sz w:val="20"/>
          <w:szCs w:val="20"/>
        </w:rPr>
      </w:pPr>
      <w:r w:rsidRPr="006B3824">
        <w:rPr>
          <w:rFonts w:ascii="Arial" w:hAnsi="Arial" w:cs="Arial"/>
          <w:sz w:val="20"/>
          <w:szCs w:val="20"/>
        </w:rPr>
        <w:tab/>
      </w:r>
      <w:r w:rsidR="00A625FA" w:rsidRPr="00A625FA">
        <w:rPr>
          <w:rFonts w:ascii="Arial" w:hAnsi="Arial" w:cs="Arial"/>
          <w:sz w:val="20"/>
          <w:szCs w:val="20"/>
        </w:rPr>
        <w:t xml:space="preserve">The 32 T superconducting magnet is envisioned as a 15 T Low Temperature Superconductor (LTS) magnet combined with a </w:t>
      </w:r>
      <w:r w:rsidR="00096209">
        <w:rPr>
          <w:rFonts w:ascii="Arial" w:hAnsi="Arial" w:cs="Arial"/>
          <w:sz w:val="20"/>
          <w:szCs w:val="20"/>
        </w:rPr>
        <w:t xml:space="preserve">pair of </w:t>
      </w:r>
      <w:r w:rsidR="00A625FA" w:rsidRPr="00A625FA">
        <w:rPr>
          <w:rFonts w:ascii="Arial" w:hAnsi="Arial" w:cs="Arial"/>
          <w:sz w:val="20"/>
          <w:szCs w:val="20"/>
        </w:rPr>
        <w:t xml:space="preserve">separately powered REBCO High Temperature Superconductor (HTS) insert </w:t>
      </w:r>
      <w:r w:rsidR="00096209">
        <w:rPr>
          <w:rFonts w:ascii="Arial" w:hAnsi="Arial" w:cs="Arial"/>
          <w:sz w:val="20"/>
          <w:szCs w:val="20"/>
        </w:rPr>
        <w:t xml:space="preserve">coils </w:t>
      </w:r>
      <w:r w:rsidR="00A625FA" w:rsidRPr="00A625FA">
        <w:rPr>
          <w:rFonts w:ascii="Arial" w:hAnsi="Arial" w:cs="Arial"/>
          <w:sz w:val="20"/>
          <w:szCs w:val="20"/>
        </w:rPr>
        <w:t>generating 17 T.</w:t>
      </w:r>
      <w:r w:rsidR="00A625FA">
        <w:rPr>
          <w:rFonts w:ascii="Arial" w:hAnsi="Arial" w:cs="Arial"/>
          <w:sz w:val="20"/>
          <w:szCs w:val="20"/>
        </w:rPr>
        <w:t xml:space="preserve"> </w:t>
      </w:r>
      <w:r w:rsidR="00096209">
        <w:rPr>
          <w:rFonts w:ascii="Arial" w:hAnsi="Arial" w:cs="Arial"/>
          <w:sz w:val="20"/>
          <w:szCs w:val="20"/>
        </w:rPr>
        <w:t xml:space="preserve">Quench protection is provided by active quench heaters [1]. </w:t>
      </w:r>
      <w:r w:rsidR="00A625FA">
        <w:rPr>
          <w:rFonts w:ascii="Arial" w:hAnsi="Arial" w:cs="Arial"/>
          <w:sz w:val="20"/>
          <w:szCs w:val="20"/>
        </w:rPr>
        <w:t>P</w:t>
      </w:r>
      <w:r w:rsidR="00A625FA" w:rsidRPr="00A625FA">
        <w:rPr>
          <w:rFonts w:ascii="Arial" w:hAnsi="Arial" w:cs="Arial"/>
          <w:sz w:val="20"/>
          <w:szCs w:val="20"/>
        </w:rPr>
        <w:t>rototype coils, very similar in design to the 32 T REBCO coils but of reduced height</w:t>
      </w:r>
      <w:r w:rsidR="00096209">
        <w:rPr>
          <w:rFonts w:ascii="Arial" w:hAnsi="Arial" w:cs="Arial"/>
          <w:sz w:val="20"/>
          <w:szCs w:val="20"/>
        </w:rPr>
        <w:t xml:space="preserve"> [2], have been tested again, this time in the 15 T background magnetic field of the final 32 T LTS magnet</w:t>
      </w:r>
      <w:r w:rsidR="001C5B02">
        <w:rPr>
          <w:rFonts w:ascii="Arial" w:hAnsi="Arial" w:cs="Arial"/>
          <w:sz w:val="20"/>
          <w:szCs w:val="20"/>
        </w:rPr>
        <w:t xml:space="preserve"> that is now available.</w:t>
      </w:r>
    </w:p>
    <w:p w14:paraId="1B7793FA" w14:textId="77777777" w:rsidR="008E1999" w:rsidRPr="00DF5C97" w:rsidRDefault="008E1999" w:rsidP="0049187D">
      <w:pPr>
        <w:tabs>
          <w:tab w:val="left" w:pos="360"/>
        </w:tabs>
        <w:rPr>
          <w:rFonts w:ascii="Arial" w:hAnsi="Arial" w:cs="Arial"/>
          <w:b/>
          <w:sz w:val="10"/>
          <w:szCs w:val="20"/>
        </w:rPr>
      </w:pPr>
    </w:p>
    <w:p w14:paraId="5574A693" w14:textId="77777777" w:rsidR="002524EE" w:rsidRPr="006B3824" w:rsidRDefault="00C02601" w:rsidP="0049187D">
      <w:pPr>
        <w:tabs>
          <w:tab w:val="left" w:pos="360"/>
        </w:tabs>
        <w:rPr>
          <w:rFonts w:ascii="Arial" w:hAnsi="Arial" w:cs="Arial"/>
          <w:b/>
          <w:sz w:val="20"/>
          <w:szCs w:val="20"/>
        </w:rPr>
      </w:pPr>
      <w:r>
        <w:rPr>
          <w:rFonts w:ascii="Arial" w:hAnsi="Arial" w:cs="Arial"/>
          <w:b/>
          <w:sz w:val="20"/>
          <w:szCs w:val="20"/>
        </w:rPr>
        <w:t>Experiments</w:t>
      </w:r>
      <w:r w:rsidR="006152FA">
        <w:rPr>
          <w:rFonts w:ascii="Arial" w:hAnsi="Arial" w:cs="Arial"/>
          <w:b/>
          <w:sz w:val="20"/>
          <w:szCs w:val="20"/>
        </w:rPr>
        <w:t>, results, and discussion</w:t>
      </w:r>
    </w:p>
    <w:p w14:paraId="3771367F" w14:textId="06715E4D" w:rsidR="003A1FF5" w:rsidRDefault="006B3824" w:rsidP="00A625FA">
      <w:pPr>
        <w:tabs>
          <w:tab w:val="left" w:pos="360"/>
        </w:tabs>
        <w:rPr>
          <w:rFonts w:ascii="Arial" w:hAnsi="Arial" w:cs="Arial"/>
          <w:sz w:val="20"/>
          <w:szCs w:val="20"/>
        </w:rPr>
      </w:pPr>
      <w:r>
        <w:rPr>
          <w:rFonts w:ascii="Arial" w:hAnsi="Arial" w:cs="Arial"/>
          <w:sz w:val="20"/>
          <w:szCs w:val="20"/>
        </w:rPr>
        <w:tab/>
      </w:r>
      <w:r w:rsidR="001C5B02">
        <w:rPr>
          <w:rFonts w:ascii="Arial" w:hAnsi="Arial" w:cs="Arial"/>
          <w:sz w:val="20"/>
          <w:szCs w:val="20"/>
        </w:rPr>
        <w:t>The test protocol emphasized two areas: 1) observation of the interaction between the HTS and LTS coils during deliberate quenches, and 2) performance of the HTS prototypes at high stress-strain levels.</w:t>
      </w:r>
    </w:p>
    <w:p w14:paraId="3C21182B" w14:textId="24095FE3" w:rsidR="001C5B02" w:rsidRDefault="001C5B02" w:rsidP="00A625FA">
      <w:pPr>
        <w:tabs>
          <w:tab w:val="left" w:pos="360"/>
        </w:tabs>
        <w:rPr>
          <w:rFonts w:ascii="Arial" w:hAnsi="Arial" w:cs="Arial"/>
          <w:sz w:val="20"/>
          <w:szCs w:val="20"/>
        </w:rPr>
      </w:pPr>
      <w:r>
        <w:rPr>
          <w:rFonts w:ascii="Arial" w:hAnsi="Arial" w:cs="Arial"/>
          <w:sz w:val="20"/>
          <w:szCs w:val="20"/>
        </w:rPr>
        <w:tab/>
        <w:t xml:space="preserve">A deliberate quench </w:t>
      </w:r>
      <w:r w:rsidR="004946DF">
        <w:rPr>
          <w:rFonts w:ascii="Arial" w:hAnsi="Arial" w:cs="Arial"/>
          <w:sz w:val="20"/>
          <w:szCs w:val="20"/>
        </w:rPr>
        <w:t xml:space="preserve">at 24 T, with </w:t>
      </w:r>
      <w:r>
        <w:rPr>
          <w:rFonts w:ascii="Arial" w:hAnsi="Arial" w:cs="Arial"/>
          <w:sz w:val="20"/>
          <w:szCs w:val="20"/>
        </w:rPr>
        <w:t xml:space="preserve">the </w:t>
      </w:r>
      <w:r w:rsidR="004946DF">
        <w:rPr>
          <w:rFonts w:ascii="Arial" w:hAnsi="Arial" w:cs="Arial"/>
          <w:sz w:val="20"/>
          <w:szCs w:val="20"/>
        </w:rPr>
        <w:t xml:space="preserve">LTS </w:t>
      </w:r>
      <w:proofErr w:type="spellStart"/>
      <w:r>
        <w:rPr>
          <w:rFonts w:ascii="Arial" w:hAnsi="Arial" w:cs="Arial"/>
          <w:sz w:val="20"/>
          <w:szCs w:val="20"/>
        </w:rPr>
        <w:t>outsert</w:t>
      </w:r>
      <w:proofErr w:type="spellEnd"/>
      <w:r>
        <w:rPr>
          <w:rFonts w:ascii="Arial" w:hAnsi="Arial" w:cs="Arial"/>
          <w:sz w:val="20"/>
          <w:szCs w:val="20"/>
        </w:rPr>
        <w:t xml:space="preserve"> at 15 T</w:t>
      </w:r>
      <w:r w:rsidR="004946DF">
        <w:rPr>
          <w:rFonts w:ascii="Arial" w:hAnsi="Arial" w:cs="Arial"/>
          <w:sz w:val="20"/>
          <w:szCs w:val="20"/>
        </w:rPr>
        <w:t xml:space="preserve"> while the HTS coils generate 9 T, illustrated that the quench detection and protection in both HTS and LTS coils was effective in preserving the coils, with the HTS current reduced to 1/e of its initial value of 200 A in about 1 second. Numerica</w:t>
      </w:r>
      <w:r w:rsidR="00EA0C13">
        <w:rPr>
          <w:rFonts w:ascii="Arial" w:hAnsi="Arial" w:cs="Arial"/>
          <w:sz w:val="20"/>
          <w:szCs w:val="20"/>
        </w:rPr>
        <w:t xml:space="preserve">l quench analysis gives a similar result. </w:t>
      </w:r>
      <w:r w:rsidR="004946DF">
        <w:rPr>
          <w:rFonts w:ascii="Arial" w:hAnsi="Arial" w:cs="Arial"/>
          <w:sz w:val="20"/>
          <w:szCs w:val="20"/>
        </w:rPr>
        <w:t>Quenches at lower LTS fields show that the current decay in the REBCO coils is nearly independent of background field, but does depend on HTS coil current and quench heater power.</w:t>
      </w:r>
    </w:p>
    <w:p w14:paraId="06F685FF" w14:textId="381204B6" w:rsidR="00EA0C13" w:rsidRDefault="00EA0C13" w:rsidP="00A625FA">
      <w:pPr>
        <w:tabs>
          <w:tab w:val="left" w:pos="360"/>
        </w:tabs>
        <w:rPr>
          <w:rFonts w:ascii="Arial" w:hAnsi="Arial" w:cs="Arial"/>
          <w:sz w:val="20"/>
          <w:szCs w:val="20"/>
        </w:rPr>
      </w:pPr>
      <w:r>
        <w:rPr>
          <w:rFonts w:ascii="Arial" w:hAnsi="Arial" w:cs="Arial"/>
          <w:sz w:val="20"/>
          <w:szCs w:val="20"/>
        </w:rPr>
        <w:tab/>
        <w:t>Peak stress l</w:t>
      </w:r>
      <w:r w:rsidR="003018DD">
        <w:rPr>
          <w:rFonts w:ascii="Arial" w:hAnsi="Arial" w:cs="Arial"/>
          <w:sz w:val="20"/>
          <w:szCs w:val="20"/>
        </w:rPr>
        <w:t>evels equivalent to 32 T design-</w:t>
      </w:r>
      <w:r>
        <w:rPr>
          <w:rFonts w:ascii="Arial" w:hAnsi="Arial" w:cs="Arial"/>
          <w:sz w:val="20"/>
          <w:szCs w:val="20"/>
        </w:rPr>
        <w:t xml:space="preserve">conditions were reached over a dozen times in the smaller of the two prototype coils, while the larger prototype coil was operated forty-four times to between 105 and 115% </w:t>
      </w:r>
      <w:r w:rsidR="003018DD">
        <w:rPr>
          <w:rFonts w:ascii="Arial" w:hAnsi="Arial" w:cs="Arial"/>
          <w:sz w:val="20"/>
          <w:szCs w:val="20"/>
        </w:rPr>
        <w:t>of design hoop-</w:t>
      </w:r>
      <w:r w:rsidR="007A7B10">
        <w:rPr>
          <w:rFonts w:ascii="Arial" w:hAnsi="Arial" w:cs="Arial"/>
          <w:sz w:val="20"/>
          <w:szCs w:val="20"/>
        </w:rPr>
        <w:t>stress. A central magnetic field of 25 T was reached a dozen times</w:t>
      </w:r>
      <w:r w:rsidR="003E6DA1">
        <w:rPr>
          <w:rFonts w:ascii="Arial" w:hAnsi="Arial" w:cs="Arial"/>
          <w:sz w:val="20"/>
          <w:szCs w:val="20"/>
        </w:rPr>
        <w:t>, at rates of 1 A/sec in the prototype coils</w:t>
      </w:r>
      <w:r w:rsidR="003018DD">
        <w:rPr>
          <w:rFonts w:ascii="Arial" w:hAnsi="Arial" w:cs="Arial"/>
          <w:sz w:val="20"/>
          <w:szCs w:val="20"/>
        </w:rPr>
        <w:t xml:space="preserve"> (normal operation will be 0.06 A/s)</w:t>
      </w:r>
      <w:r w:rsidR="007A7B10">
        <w:rPr>
          <w:rFonts w:ascii="Arial" w:hAnsi="Arial" w:cs="Arial"/>
          <w:sz w:val="20"/>
          <w:szCs w:val="20"/>
        </w:rPr>
        <w:t xml:space="preserve">. The prototypes were then </w:t>
      </w:r>
      <w:r w:rsidR="0017121C">
        <w:rPr>
          <w:rFonts w:ascii="Arial" w:hAnsi="Arial" w:cs="Arial"/>
          <w:sz w:val="20"/>
          <w:szCs w:val="20"/>
        </w:rPr>
        <w:t xml:space="preserve">slowly </w:t>
      </w:r>
      <w:r w:rsidR="007A7B10">
        <w:rPr>
          <w:rFonts w:ascii="Arial" w:hAnsi="Arial" w:cs="Arial"/>
          <w:sz w:val="20"/>
          <w:szCs w:val="20"/>
        </w:rPr>
        <w:t xml:space="preserve">operated to 243 A </w:t>
      </w:r>
      <w:r w:rsidR="00EB1A02">
        <w:rPr>
          <w:rFonts w:ascii="Arial" w:hAnsi="Arial" w:cs="Arial"/>
          <w:sz w:val="20"/>
          <w:szCs w:val="20"/>
        </w:rPr>
        <w:t xml:space="preserve">(see Fig. 1) </w:t>
      </w:r>
      <w:r w:rsidR="007A7B10">
        <w:rPr>
          <w:rFonts w:ascii="Arial" w:hAnsi="Arial" w:cs="Arial"/>
          <w:sz w:val="20"/>
          <w:szCs w:val="20"/>
        </w:rPr>
        <w:t xml:space="preserve">and two days later </w:t>
      </w:r>
      <w:r w:rsidR="00EB1A02">
        <w:rPr>
          <w:rFonts w:ascii="Arial" w:hAnsi="Arial" w:cs="Arial"/>
          <w:sz w:val="20"/>
          <w:szCs w:val="20"/>
        </w:rPr>
        <w:t xml:space="preserve">(see Fig. 2) </w:t>
      </w:r>
      <w:r w:rsidR="007A7B10">
        <w:rPr>
          <w:rFonts w:ascii="Arial" w:hAnsi="Arial" w:cs="Arial"/>
          <w:sz w:val="20"/>
          <w:szCs w:val="20"/>
        </w:rPr>
        <w:t xml:space="preserve">to 264 A in the 15 T LTS magnet, generating central magnetic fields of 26 and 27 T respectively. The latter is the highest magnetic field generated by a superconducting magnet to date. </w:t>
      </w:r>
      <w:r w:rsidR="00EB1A02">
        <w:rPr>
          <w:rFonts w:ascii="Arial" w:hAnsi="Arial" w:cs="Arial"/>
          <w:sz w:val="20"/>
          <w:szCs w:val="20"/>
        </w:rPr>
        <w:t>At 27 T, t</w:t>
      </w:r>
      <w:r w:rsidR="007A7B10">
        <w:rPr>
          <w:rFonts w:ascii="Arial" w:hAnsi="Arial" w:cs="Arial"/>
          <w:sz w:val="20"/>
          <w:szCs w:val="20"/>
        </w:rPr>
        <w:t>he prototypes operated at 121% and 135% of 32 T design stress</w:t>
      </w:r>
      <w:r w:rsidR="00EB1A02">
        <w:rPr>
          <w:rFonts w:ascii="Arial" w:hAnsi="Arial" w:cs="Arial"/>
          <w:sz w:val="20"/>
          <w:szCs w:val="20"/>
        </w:rPr>
        <w:t>.</w:t>
      </w:r>
      <w:r w:rsidR="007A7B10">
        <w:rPr>
          <w:rFonts w:ascii="Arial" w:hAnsi="Arial" w:cs="Arial"/>
          <w:sz w:val="20"/>
          <w:szCs w:val="20"/>
        </w:rPr>
        <w:t xml:space="preserve">  </w:t>
      </w:r>
      <w:r>
        <w:rPr>
          <w:rFonts w:ascii="Arial" w:hAnsi="Arial" w:cs="Arial"/>
          <w:sz w:val="20"/>
          <w:szCs w:val="20"/>
        </w:rPr>
        <w:t>None of the above experiments caused observable degradation of the coil properties.</w:t>
      </w:r>
      <w:r w:rsidR="0017121C">
        <w:rPr>
          <w:rFonts w:ascii="Arial" w:hAnsi="Arial" w:cs="Arial"/>
          <w:sz w:val="20"/>
          <w:szCs w:val="20"/>
        </w:rPr>
        <w:t xml:space="preserve"> However, the combination of very high ramp rates </w:t>
      </w:r>
      <w:r w:rsidR="003E6DA1">
        <w:rPr>
          <w:rFonts w:ascii="Arial" w:hAnsi="Arial" w:cs="Arial"/>
          <w:sz w:val="20"/>
          <w:szCs w:val="20"/>
        </w:rPr>
        <w:t xml:space="preserve">(~2 A/sec) </w:t>
      </w:r>
      <w:r w:rsidR="0017121C">
        <w:rPr>
          <w:rFonts w:ascii="Arial" w:hAnsi="Arial" w:cs="Arial"/>
          <w:sz w:val="20"/>
          <w:szCs w:val="20"/>
        </w:rPr>
        <w:t xml:space="preserve">at currents above 200 A will reduce temperature margins </w:t>
      </w:r>
      <w:r w:rsidR="003E6DA1">
        <w:rPr>
          <w:rFonts w:ascii="Arial" w:hAnsi="Arial" w:cs="Arial"/>
          <w:sz w:val="20"/>
          <w:szCs w:val="20"/>
        </w:rPr>
        <w:t>in the prototypes to levels where the quench protection is no longer effective.</w:t>
      </w:r>
    </w:p>
    <w:p w14:paraId="0D446BC0" w14:textId="77777777" w:rsidR="00E25473" w:rsidRPr="00DF5C97" w:rsidRDefault="00E25473" w:rsidP="0049187D">
      <w:pPr>
        <w:tabs>
          <w:tab w:val="left" w:pos="360"/>
        </w:tabs>
        <w:rPr>
          <w:rFonts w:ascii="Arial" w:hAnsi="Arial" w:cs="Arial"/>
          <w:sz w:val="10"/>
          <w:szCs w:val="20"/>
        </w:rPr>
      </w:pPr>
    </w:p>
    <w:p w14:paraId="14E64E6A" w14:textId="77777777"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625AEBAF" w14:textId="0F109F2C" w:rsidR="00E25473" w:rsidRDefault="006B3824" w:rsidP="0049187D">
      <w:pPr>
        <w:tabs>
          <w:tab w:val="left" w:pos="360"/>
        </w:tabs>
        <w:rPr>
          <w:rFonts w:ascii="Arial" w:hAnsi="Arial" w:cs="Arial"/>
          <w:sz w:val="20"/>
          <w:szCs w:val="20"/>
        </w:rPr>
      </w:pPr>
      <w:r>
        <w:rPr>
          <w:rFonts w:ascii="Arial" w:hAnsi="Arial" w:cs="Arial"/>
          <w:sz w:val="20"/>
          <w:szCs w:val="20"/>
        </w:rPr>
        <w:tab/>
      </w:r>
      <w:r w:rsidR="00A625FA">
        <w:rPr>
          <w:rFonts w:ascii="Arial" w:hAnsi="Arial" w:cs="Arial"/>
          <w:sz w:val="20"/>
          <w:szCs w:val="20"/>
        </w:rPr>
        <w:t>Two prototype coils for the 32 T superconducting magnet were extensively tested</w:t>
      </w:r>
      <w:r w:rsidR="00EB1A02">
        <w:rPr>
          <w:rFonts w:ascii="Arial" w:hAnsi="Arial" w:cs="Arial"/>
          <w:sz w:val="20"/>
          <w:szCs w:val="20"/>
        </w:rPr>
        <w:t xml:space="preserve">, being subjected to deliberate quenches at high magnetic field and operated repeatedly at and above 32 T design equivalent stress levels. The generation of record magnetic field values and absence of observable degradation in the prototype coils give confidence in the 32 T design.  </w:t>
      </w:r>
    </w:p>
    <w:p w14:paraId="551074BC" w14:textId="77777777" w:rsidR="00734E94" w:rsidRPr="00DF5C97" w:rsidRDefault="00734E94" w:rsidP="0049187D">
      <w:pPr>
        <w:tabs>
          <w:tab w:val="left" w:pos="360"/>
        </w:tabs>
        <w:rPr>
          <w:rFonts w:ascii="Arial" w:hAnsi="Arial" w:cs="Arial"/>
          <w:sz w:val="10"/>
          <w:szCs w:val="20"/>
        </w:rPr>
      </w:pPr>
    </w:p>
    <w:p w14:paraId="735B3A2B"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0DD376B7" w14:textId="0ED8A3D7" w:rsidR="00491C5D" w:rsidRDefault="00FB4399"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6152FA">
        <w:rPr>
          <w:rFonts w:ascii="Arial" w:eastAsia="Times New Roman" w:hAnsi="Arial" w:cs="Arial"/>
          <w:sz w:val="20"/>
          <w:szCs w:val="20"/>
          <w:lang w:eastAsia="en-US"/>
        </w:rPr>
        <w:t>T</w:t>
      </w:r>
      <w:r w:rsidR="006152FA" w:rsidRPr="00334CEB">
        <w:rPr>
          <w:rFonts w:ascii="Arial" w:eastAsia="Times New Roman" w:hAnsi="Arial" w:cs="Arial"/>
          <w:sz w:val="20"/>
          <w:szCs w:val="20"/>
          <w:lang w:eastAsia="en-US"/>
        </w:rPr>
        <w:t>his work was performed at the National High Magne</w:t>
      </w:r>
      <w:r w:rsidR="004C0D37">
        <w:rPr>
          <w:rFonts w:ascii="Arial" w:eastAsia="Times New Roman" w:hAnsi="Arial" w:cs="Arial"/>
          <w:sz w:val="20"/>
          <w:szCs w:val="20"/>
          <w:lang w:eastAsia="en-US"/>
        </w:rPr>
        <w:t xml:space="preserve">tic Field Laboratory, </w:t>
      </w:r>
      <w:r w:rsidR="00096209" w:rsidRPr="00096209">
        <w:rPr>
          <w:rFonts w:ascii="Arial" w:eastAsia="Times New Roman" w:hAnsi="Arial" w:cs="Arial"/>
          <w:sz w:val="20"/>
          <w:szCs w:val="20"/>
          <w:lang w:eastAsia="en-US"/>
        </w:rPr>
        <w:t>supported in part by the U.S. Na</w:t>
      </w:r>
      <w:r w:rsidR="004C0D37">
        <w:rPr>
          <w:rFonts w:ascii="Arial" w:eastAsia="Times New Roman" w:hAnsi="Arial" w:cs="Arial"/>
          <w:sz w:val="20"/>
          <w:szCs w:val="20"/>
          <w:lang w:eastAsia="en-US"/>
        </w:rPr>
        <w:t xml:space="preserve">tional Science Foundation </w:t>
      </w:r>
      <w:r w:rsidR="00096209" w:rsidRPr="00096209">
        <w:rPr>
          <w:rFonts w:ascii="Arial" w:eastAsia="Times New Roman" w:hAnsi="Arial" w:cs="Arial"/>
          <w:sz w:val="20"/>
          <w:szCs w:val="20"/>
          <w:lang w:eastAsia="en-US"/>
        </w:rPr>
        <w:t xml:space="preserve">Grants No. </w:t>
      </w:r>
      <w:proofErr w:type="gramStart"/>
      <w:r w:rsidR="00096209" w:rsidRPr="00096209">
        <w:rPr>
          <w:rFonts w:ascii="Arial" w:eastAsia="Times New Roman" w:hAnsi="Arial" w:cs="Arial"/>
          <w:sz w:val="20"/>
          <w:szCs w:val="20"/>
          <w:lang w:eastAsia="en-US"/>
        </w:rPr>
        <w:t>DMR-0654118, DMR-1157490, DMR-0923070 and the State of Florida.</w:t>
      </w:r>
      <w:proofErr w:type="gramEnd"/>
    </w:p>
    <w:p w14:paraId="047DFDF6" w14:textId="77777777" w:rsidR="00E25473" w:rsidRPr="00DF5C97" w:rsidRDefault="00E25473" w:rsidP="0049187D">
      <w:pPr>
        <w:tabs>
          <w:tab w:val="left" w:pos="360"/>
        </w:tabs>
        <w:rPr>
          <w:rFonts w:ascii="Arial" w:hAnsi="Arial" w:cs="Arial"/>
          <w:sz w:val="10"/>
          <w:szCs w:val="20"/>
        </w:rPr>
      </w:pPr>
    </w:p>
    <w:p w14:paraId="708471AC" w14:textId="693A6596"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019C1ABE" w14:textId="6A72AA0D" w:rsidR="00096209" w:rsidRDefault="005C5938" w:rsidP="005C5938">
      <w:pPr>
        <w:tabs>
          <w:tab w:val="left" w:pos="360"/>
        </w:tabs>
        <w:rPr>
          <w:rFonts w:ascii="Arial" w:hAnsi="Arial" w:cs="Arial"/>
          <w:sz w:val="20"/>
          <w:szCs w:val="20"/>
        </w:rPr>
      </w:pPr>
      <w:r>
        <w:rPr>
          <w:rFonts w:ascii="Arial" w:hAnsi="Arial" w:cs="Arial"/>
          <w:sz w:val="20"/>
          <w:szCs w:val="20"/>
        </w:rPr>
        <w:t>[</w:t>
      </w:r>
      <w:r w:rsidR="00A03FDE">
        <w:rPr>
          <w:rFonts w:ascii="Arial" w:hAnsi="Arial" w:cs="Arial"/>
          <w:sz w:val="20"/>
          <w:szCs w:val="20"/>
        </w:rPr>
        <w:t>1</w:t>
      </w:r>
      <w:r>
        <w:rPr>
          <w:rFonts w:ascii="Arial" w:hAnsi="Arial" w:cs="Arial"/>
          <w:sz w:val="20"/>
          <w:szCs w:val="20"/>
        </w:rPr>
        <w:t xml:space="preserve">] </w:t>
      </w:r>
      <w:r w:rsidR="00A625FA" w:rsidRPr="00A625FA">
        <w:rPr>
          <w:rFonts w:ascii="Arial" w:hAnsi="Arial" w:cs="Arial"/>
          <w:sz w:val="20"/>
          <w:szCs w:val="20"/>
        </w:rPr>
        <w:t xml:space="preserve">Markiewicz, </w:t>
      </w:r>
      <w:r w:rsidR="00096209">
        <w:rPr>
          <w:rFonts w:ascii="Arial" w:hAnsi="Arial" w:cs="Arial"/>
          <w:sz w:val="20"/>
          <w:szCs w:val="20"/>
        </w:rPr>
        <w:t>W.D.</w:t>
      </w:r>
      <w:proofErr w:type="gramStart"/>
      <w:r w:rsidR="00A625FA">
        <w:rPr>
          <w:rFonts w:ascii="Arial" w:hAnsi="Arial" w:cs="Arial"/>
          <w:sz w:val="20"/>
          <w:szCs w:val="20"/>
        </w:rPr>
        <w:t>,</w:t>
      </w:r>
      <w:r w:rsidR="00D6414D" w:rsidRPr="00D6414D">
        <w:rPr>
          <w:noProof/>
          <w:lang w:eastAsia="en-US"/>
        </w:rPr>
        <w:t xml:space="preserve"> </w:t>
      </w:r>
      <w:r w:rsidR="00A625FA">
        <w:rPr>
          <w:rFonts w:ascii="Arial" w:hAnsi="Arial" w:cs="Arial"/>
          <w:sz w:val="20"/>
          <w:szCs w:val="20"/>
        </w:rPr>
        <w:t xml:space="preserve"> et</w:t>
      </w:r>
      <w:proofErr w:type="gramEnd"/>
      <w:r w:rsidR="00A625FA">
        <w:rPr>
          <w:rFonts w:ascii="Arial" w:hAnsi="Arial" w:cs="Arial"/>
          <w:sz w:val="20"/>
          <w:szCs w:val="20"/>
        </w:rPr>
        <w:t xml:space="preserve"> al.</w:t>
      </w:r>
      <w:r w:rsidR="00A625FA" w:rsidRPr="00A625FA">
        <w:rPr>
          <w:rFonts w:ascii="Arial" w:hAnsi="Arial" w:cs="Arial"/>
          <w:sz w:val="20"/>
          <w:szCs w:val="20"/>
        </w:rPr>
        <w:t xml:space="preserve">, IEEE Trans. Appl. </w:t>
      </w:r>
      <w:proofErr w:type="spellStart"/>
      <w:r w:rsidR="00A625FA" w:rsidRPr="00A625FA">
        <w:rPr>
          <w:rFonts w:ascii="Arial" w:hAnsi="Arial" w:cs="Arial"/>
          <w:sz w:val="20"/>
          <w:szCs w:val="20"/>
        </w:rPr>
        <w:t>Supercond</w:t>
      </w:r>
      <w:proofErr w:type="spellEnd"/>
      <w:r w:rsidR="00A625FA">
        <w:rPr>
          <w:rFonts w:ascii="Arial" w:hAnsi="Arial" w:cs="Arial"/>
          <w:sz w:val="20"/>
          <w:szCs w:val="20"/>
        </w:rPr>
        <w:t>.</w:t>
      </w:r>
      <w:r w:rsidR="00A625FA" w:rsidRPr="00A625FA">
        <w:rPr>
          <w:rFonts w:ascii="Arial" w:hAnsi="Arial" w:cs="Arial"/>
          <w:sz w:val="20"/>
          <w:szCs w:val="20"/>
        </w:rPr>
        <w:t xml:space="preserve">, </w:t>
      </w:r>
      <w:r w:rsidR="00A625FA" w:rsidRPr="00096209">
        <w:rPr>
          <w:rFonts w:ascii="Arial" w:hAnsi="Arial" w:cs="Arial"/>
          <w:b/>
          <w:sz w:val="20"/>
          <w:szCs w:val="20"/>
        </w:rPr>
        <w:t>22</w:t>
      </w:r>
      <w:r w:rsidR="00A625FA" w:rsidRPr="00A625FA">
        <w:rPr>
          <w:rFonts w:ascii="Arial" w:hAnsi="Arial" w:cs="Arial"/>
          <w:sz w:val="20"/>
          <w:szCs w:val="20"/>
        </w:rPr>
        <w:t>,  430070</w:t>
      </w:r>
      <w:r w:rsidR="00096209">
        <w:rPr>
          <w:rFonts w:ascii="Arial" w:hAnsi="Arial" w:cs="Arial"/>
          <w:sz w:val="20"/>
          <w:szCs w:val="20"/>
        </w:rPr>
        <w:t>7</w:t>
      </w:r>
      <w:r w:rsidR="00A625FA" w:rsidRPr="00A625FA">
        <w:rPr>
          <w:rFonts w:ascii="Arial" w:hAnsi="Arial" w:cs="Arial"/>
          <w:sz w:val="20"/>
          <w:szCs w:val="20"/>
        </w:rPr>
        <w:t xml:space="preserve"> </w:t>
      </w:r>
      <w:r w:rsidR="00A625FA">
        <w:rPr>
          <w:rFonts w:ascii="Arial" w:hAnsi="Arial" w:cs="Arial"/>
          <w:sz w:val="20"/>
          <w:szCs w:val="20"/>
        </w:rPr>
        <w:t>(</w:t>
      </w:r>
      <w:r w:rsidR="00A625FA" w:rsidRPr="00A625FA">
        <w:rPr>
          <w:rFonts w:ascii="Arial" w:hAnsi="Arial" w:cs="Arial"/>
          <w:sz w:val="20"/>
          <w:szCs w:val="20"/>
        </w:rPr>
        <w:t>2012</w:t>
      </w:r>
      <w:r w:rsidR="00A625FA">
        <w:rPr>
          <w:rFonts w:ascii="Arial" w:hAnsi="Arial" w:cs="Arial"/>
          <w:sz w:val="20"/>
          <w:szCs w:val="20"/>
        </w:rPr>
        <w:t xml:space="preserve">) </w:t>
      </w:r>
    </w:p>
    <w:p w14:paraId="7AC0721C" w14:textId="31EE11BC" w:rsidR="00D6414D" w:rsidRDefault="00D6414D" w:rsidP="005C5938">
      <w:pPr>
        <w:tabs>
          <w:tab w:val="left" w:pos="360"/>
        </w:tabs>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8240" behindDoc="0" locked="0" layoutInCell="1" allowOverlap="1" wp14:anchorId="2A0D3560" wp14:editId="58139F5D">
                <wp:simplePos x="0" y="0"/>
                <wp:positionH relativeFrom="margin">
                  <wp:align>right</wp:align>
                </wp:positionH>
                <wp:positionV relativeFrom="margin">
                  <wp:align>bottom</wp:align>
                </wp:positionV>
                <wp:extent cx="2743200" cy="222885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AF2CC" w14:textId="76700957" w:rsidR="0017121C" w:rsidRDefault="0017121C">
                            <w:r>
                              <w:rPr>
                                <w:noProof/>
                                <w:lang w:eastAsia="en-US"/>
                              </w:rPr>
                              <w:drawing>
                                <wp:inline distT="0" distB="0" distL="0" distR="0" wp14:anchorId="43233F4C" wp14:editId="3969629A">
                                  <wp:extent cx="2802466" cy="1615531"/>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1">
                                            <a:extLst>
                                              <a:ext uri="{28A0092B-C50C-407E-A947-70E740481C1C}">
                                                <a14:useLocalDpi xmlns:a14="http://schemas.microsoft.com/office/drawing/2010/main" val="0"/>
                                              </a:ext>
                                            </a:extLst>
                                          </a:blip>
                                          <a:stretch>
                                            <a:fillRect/>
                                          </a:stretch>
                                        </pic:blipFill>
                                        <pic:spPr>
                                          <a:xfrm>
                                            <a:off x="0" y="0"/>
                                            <a:ext cx="2805246" cy="1617133"/>
                                          </a:xfrm>
                                          <a:prstGeom prst="rect">
                                            <a:avLst/>
                                          </a:prstGeom>
                                        </pic:spPr>
                                      </pic:pic>
                                    </a:graphicData>
                                  </a:graphic>
                                </wp:inline>
                              </w:drawing>
                            </w:r>
                          </w:p>
                          <w:p w14:paraId="5E016C6D" w14:textId="6886F534" w:rsidR="0017121C" w:rsidRPr="008528B7" w:rsidRDefault="0017121C">
                            <w:pPr>
                              <w:rPr>
                                <w:rFonts w:ascii="Arial" w:hAnsi="Arial"/>
                                <w:sz w:val="18"/>
                              </w:rPr>
                            </w:pPr>
                            <w:r w:rsidRPr="008528B7">
                              <w:rPr>
                                <w:rFonts w:ascii="Arial" w:hAnsi="Arial"/>
                                <w:b/>
                                <w:sz w:val="18"/>
                              </w:rPr>
                              <w:t>Fig. 2</w:t>
                            </w:r>
                            <w:r>
                              <w:rPr>
                                <w:rFonts w:ascii="Arial" w:hAnsi="Arial"/>
                                <w:sz w:val="18"/>
                              </w:rPr>
                              <w:t xml:space="preserve"> </w:t>
                            </w:r>
                            <w:r w:rsidRPr="00A625FA">
                              <w:rPr>
                                <w:rFonts w:ascii="Arial" w:hAnsi="Arial"/>
                                <w:sz w:val="18"/>
                              </w:rPr>
                              <w:t xml:space="preserve">Measured central magnetic field and current in the </w:t>
                            </w:r>
                            <w:proofErr w:type="spellStart"/>
                            <w:r w:rsidRPr="00A625FA">
                              <w:rPr>
                                <w:rFonts w:ascii="Arial" w:hAnsi="Arial"/>
                                <w:sz w:val="18"/>
                              </w:rPr>
                              <w:t>outsert</w:t>
                            </w:r>
                            <w:proofErr w:type="spellEnd"/>
                            <w:r w:rsidRPr="00A625FA">
                              <w:rPr>
                                <w:rFonts w:ascii="Arial" w:hAnsi="Arial"/>
                                <w:sz w:val="18"/>
                              </w:rPr>
                              <w:t xml:space="preserve"> and the prototype coils on June 5th, 2015. A stable peak field of 27.0 T was held for 16 minutes.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4.8pt;margin-top:0;width:3in;height:175.5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nrgIAAKo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" filled="f" stroked="f">
                <v:textbox inset="0,0,0,0">
                  <w:txbxContent>
                    <w:p w14:paraId="4BBAF2CC" w14:textId="76700957" w:rsidR="0017121C" w:rsidRDefault="0017121C">
                      <w:r>
                        <w:rPr>
                          <w:noProof/>
                          <w:lang w:eastAsia="en-US"/>
                        </w:rPr>
                        <w:drawing>
                          <wp:inline distT="0" distB="0" distL="0" distR="0" wp14:anchorId="43233F4C" wp14:editId="3969629A">
                            <wp:extent cx="2802466" cy="1615531"/>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1">
                                      <a:extLst>
                                        <a:ext uri="{28A0092B-C50C-407E-A947-70E740481C1C}">
                                          <a14:useLocalDpi xmlns:a14="http://schemas.microsoft.com/office/drawing/2010/main" val="0"/>
                                        </a:ext>
                                      </a:extLst>
                                    </a:blip>
                                    <a:stretch>
                                      <a:fillRect/>
                                    </a:stretch>
                                  </pic:blipFill>
                                  <pic:spPr>
                                    <a:xfrm>
                                      <a:off x="0" y="0"/>
                                      <a:ext cx="2805246" cy="1617133"/>
                                    </a:xfrm>
                                    <a:prstGeom prst="rect">
                                      <a:avLst/>
                                    </a:prstGeom>
                                  </pic:spPr>
                                </pic:pic>
                              </a:graphicData>
                            </a:graphic>
                          </wp:inline>
                        </w:drawing>
                      </w:r>
                    </w:p>
                    <w:p w14:paraId="5E016C6D" w14:textId="6886F534" w:rsidR="0017121C" w:rsidRPr="008528B7" w:rsidRDefault="0017121C">
                      <w:pPr>
                        <w:rPr>
                          <w:rFonts w:ascii="Arial" w:hAnsi="Arial"/>
                          <w:sz w:val="18"/>
                        </w:rPr>
                      </w:pPr>
                      <w:r w:rsidRPr="008528B7">
                        <w:rPr>
                          <w:rFonts w:ascii="Arial" w:hAnsi="Arial"/>
                          <w:b/>
                          <w:sz w:val="18"/>
                        </w:rPr>
                        <w:t>Fig. 2</w:t>
                      </w:r>
                      <w:r>
                        <w:rPr>
                          <w:rFonts w:ascii="Arial" w:hAnsi="Arial"/>
                          <w:sz w:val="18"/>
                        </w:rPr>
                        <w:t xml:space="preserve"> </w:t>
                      </w:r>
                      <w:r w:rsidRPr="00A625FA">
                        <w:rPr>
                          <w:rFonts w:ascii="Arial" w:hAnsi="Arial"/>
                          <w:sz w:val="18"/>
                        </w:rPr>
                        <w:t xml:space="preserve">Measured central magnetic field and current in the </w:t>
                      </w:r>
                      <w:proofErr w:type="spellStart"/>
                      <w:r w:rsidRPr="00A625FA">
                        <w:rPr>
                          <w:rFonts w:ascii="Arial" w:hAnsi="Arial"/>
                          <w:sz w:val="18"/>
                        </w:rPr>
                        <w:t>outsert</w:t>
                      </w:r>
                      <w:proofErr w:type="spellEnd"/>
                      <w:r w:rsidRPr="00A625FA">
                        <w:rPr>
                          <w:rFonts w:ascii="Arial" w:hAnsi="Arial"/>
                          <w:sz w:val="18"/>
                        </w:rPr>
                        <w:t xml:space="preserve"> and the prototype coils on June 5th, 2015. A stable peak field of 27.0 T was held for 16 minutes.</w:t>
                      </w:r>
                    </w:p>
                  </w:txbxContent>
                </v:textbox>
                <w10:wrap type="topAndBottom" anchorx="margin" anchory="margin"/>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5A75EA78" wp14:editId="5B23FF54">
                <wp:simplePos x="0" y="0"/>
                <wp:positionH relativeFrom="column">
                  <wp:posOffset>76200</wp:posOffset>
                </wp:positionH>
                <wp:positionV relativeFrom="paragraph">
                  <wp:posOffset>238125</wp:posOffset>
                </wp:positionV>
                <wp:extent cx="3064933" cy="2277533"/>
                <wp:effectExtent l="0" t="0" r="21590" b="27940"/>
                <wp:wrapNone/>
                <wp:docPr id="7" name="Text Box 7"/>
                <wp:cNvGraphicFramePr/>
                <a:graphic xmlns:a="http://schemas.openxmlformats.org/drawingml/2006/main">
                  <a:graphicData uri="http://schemas.microsoft.com/office/word/2010/wordprocessingShape">
                    <wps:wsp>
                      <wps:cNvSpPr txBox="1"/>
                      <wps:spPr>
                        <a:xfrm>
                          <a:off x="0" y="0"/>
                          <a:ext cx="3064933" cy="227753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70560A" w14:textId="3ABCE85E" w:rsidR="00D6414D" w:rsidRDefault="00D6414D">
                            <w:r>
                              <w:rPr>
                                <w:noProof/>
                                <w:lang w:eastAsia="en-US"/>
                              </w:rPr>
                              <w:drawing>
                                <wp:inline distT="0" distB="0" distL="0" distR="0" wp14:anchorId="7C2B428D" wp14:editId="2A037B72">
                                  <wp:extent cx="2387600" cy="1625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12">
                                            <a:extLst>
                                              <a:ext uri="{28A0092B-C50C-407E-A947-70E740481C1C}">
                                                <a14:useLocalDpi xmlns:a14="http://schemas.microsoft.com/office/drawing/2010/main" val="0"/>
                                              </a:ext>
                                            </a:extLst>
                                          </a:blip>
                                          <a:stretch>
                                            <a:fillRect/>
                                          </a:stretch>
                                        </pic:blipFill>
                                        <pic:spPr>
                                          <a:xfrm>
                                            <a:off x="0" y="0"/>
                                            <a:ext cx="2397447" cy="1632304"/>
                                          </a:xfrm>
                                          <a:prstGeom prst="rect">
                                            <a:avLst/>
                                          </a:prstGeom>
                                        </pic:spPr>
                                      </pic:pic>
                                    </a:graphicData>
                                  </a:graphic>
                                </wp:inline>
                              </w:drawing>
                            </w:r>
                          </w:p>
                          <w:p w14:paraId="1067E83C" w14:textId="77777777" w:rsidR="00D6414D" w:rsidRPr="004C0D37" w:rsidRDefault="00D6414D" w:rsidP="00D6414D">
                            <w:pPr>
                              <w:rPr>
                                <w:rFonts w:ascii="Arial" w:hAnsi="Arial"/>
                                <w:sz w:val="18"/>
                              </w:rPr>
                            </w:pPr>
                            <w:proofErr w:type="gramStart"/>
                            <w:r w:rsidRPr="002F042C">
                              <w:rPr>
                                <w:rFonts w:ascii="Arial" w:hAnsi="Arial"/>
                                <w:b/>
                                <w:sz w:val="18"/>
                              </w:rPr>
                              <w:t>Fig. 1</w:t>
                            </w:r>
                            <w:r>
                              <w:rPr>
                                <w:rFonts w:ascii="Arial" w:hAnsi="Arial"/>
                                <w:sz w:val="18"/>
                              </w:rPr>
                              <w:t xml:space="preserve"> </w:t>
                            </w:r>
                            <w:r w:rsidRPr="004C0D37">
                              <w:rPr>
                                <w:rFonts w:ascii="Arial" w:hAnsi="Arial"/>
                                <w:sz w:val="18"/>
                              </w:rPr>
                              <w:t xml:space="preserve">History of the prototype current and </w:t>
                            </w:r>
                            <w:proofErr w:type="spellStart"/>
                            <w:r w:rsidRPr="004C0D37">
                              <w:rPr>
                                <w:rFonts w:ascii="Arial" w:hAnsi="Arial"/>
                                <w:sz w:val="18"/>
                              </w:rPr>
                              <w:t>Outsert</w:t>
                            </w:r>
                            <w:proofErr w:type="spellEnd"/>
                            <w:r w:rsidRPr="004C0D37">
                              <w:rPr>
                                <w:rFonts w:ascii="Arial" w:hAnsi="Arial"/>
                                <w:sz w:val="18"/>
                              </w:rPr>
                              <w:t xml:space="preserve"> current during one day of load cycling.</w:t>
                            </w:r>
                            <w:proofErr w:type="gramEnd"/>
                            <w:r w:rsidRPr="004C0D37">
                              <w:rPr>
                                <w:rFonts w:ascii="Arial" w:hAnsi="Arial"/>
                                <w:sz w:val="18"/>
                              </w:rPr>
                              <w:t xml:space="preserve"> At 268 A the </w:t>
                            </w:r>
                            <w:proofErr w:type="spellStart"/>
                            <w:r w:rsidRPr="004C0D37">
                              <w:rPr>
                                <w:rFonts w:ascii="Arial" w:hAnsi="Arial"/>
                                <w:sz w:val="18"/>
                              </w:rPr>
                              <w:t>Outsert</w:t>
                            </w:r>
                            <w:proofErr w:type="spellEnd"/>
                            <w:r w:rsidRPr="004C0D37">
                              <w:rPr>
                                <w:rFonts w:ascii="Arial" w:hAnsi="Arial"/>
                                <w:sz w:val="18"/>
                              </w:rPr>
                              <w:t xml:space="preserve"> generates 15.0 T</w:t>
                            </w:r>
                            <w:r>
                              <w:rPr>
                                <w:rFonts w:ascii="Arial" w:hAnsi="Arial"/>
                                <w:sz w:val="18"/>
                              </w:rPr>
                              <w:t>, and at 243 A the prototypes generate 11 T at hoop stress levels above 32 T design values</w:t>
                            </w:r>
                            <w:r w:rsidRPr="004C0D37">
                              <w:rPr>
                                <w:rFonts w:ascii="Arial" w:hAnsi="Arial"/>
                                <w:sz w:val="18"/>
                              </w:rPr>
                              <w:t>.</w:t>
                            </w:r>
                          </w:p>
                          <w:p w14:paraId="36C3CBA2" w14:textId="77777777" w:rsidR="00D6414D" w:rsidRDefault="00D641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pt;margin-top:18.75pt;width:241.35pt;height:1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" fillcolor="white [3201]" strokecolor="white [3212]" strokeweight=".5pt">
                <v:textbox>
                  <w:txbxContent>
                    <w:p w14:paraId="3570560A" w14:textId="3ABCE85E" w:rsidR="00D6414D" w:rsidRDefault="00D6414D">
                      <w:r>
                        <w:rPr>
                          <w:noProof/>
                          <w:lang w:eastAsia="en-US"/>
                        </w:rPr>
                        <w:drawing>
                          <wp:inline distT="0" distB="0" distL="0" distR="0" wp14:anchorId="7C2B428D" wp14:editId="2A037B72">
                            <wp:extent cx="2387600" cy="1625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12">
                                      <a:extLst>
                                        <a:ext uri="{28A0092B-C50C-407E-A947-70E740481C1C}">
                                          <a14:useLocalDpi xmlns:a14="http://schemas.microsoft.com/office/drawing/2010/main" val="0"/>
                                        </a:ext>
                                      </a:extLst>
                                    </a:blip>
                                    <a:stretch>
                                      <a:fillRect/>
                                    </a:stretch>
                                  </pic:blipFill>
                                  <pic:spPr>
                                    <a:xfrm>
                                      <a:off x="0" y="0"/>
                                      <a:ext cx="2397447" cy="1632304"/>
                                    </a:xfrm>
                                    <a:prstGeom prst="rect">
                                      <a:avLst/>
                                    </a:prstGeom>
                                  </pic:spPr>
                                </pic:pic>
                              </a:graphicData>
                            </a:graphic>
                          </wp:inline>
                        </w:drawing>
                      </w:r>
                    </w:p>
                    <w:p w14:paraId="1067E83C" w14:textId="77777777" w:rsidR="00D6414D" w:rsidRPr="004C0D37" w:rsidRDefault="00D6414D" w:rsidP="00D6414D">
                      <w:pPr>
                        <w:rPr>
                          <w:rFonts w:ascii="Arial" w:hAnsi="Arial"/>
                          <w:sz w:val="18"/>
                        </w:rPr>
                      </w:pPr>
                      <w:proofErr w:type="gramStart"/>
                      <w:r w:rsidRPr="002F042C">
                        <w:rPr>
                          <w:rFonts w:ascii="Arial" w:hAnsi="Arial"/>
                          <w:b/>
                          <w:sz w:val="18"/>
                        </w:rPr>
                        <w:t>Fig. 1</w:t>
                      </w:r>
                      <w:r>
                        <w:rPr>
                          <w:rFonts w:ascii="Arial" w:hAnsi="Arial"/>
                          <w:sz w:val="18"/>
                        </w:rPr>
                        <w:t xml:space="preserve"> </w:t>
                      </w:r>
                      <w:r w:rsidRPr="004C0D37">
                        <w:rPr>
                          <w:rFonts w:ascii="Arial" w:hAnsi="Arial"/>
                          <w:sz w:val="18"/>
                        </w:rPr>
                        <w:t xml:space="preserve">History of the prototype current and </w:t>
                      </w:r>
                      <w:proofErr w:type="spellStart"/>
                      <w:r w:rsidRPr="004C0D37">
                        <w:rPr>
                          <w:rFonts w:ascii="Arial" w:hAnsi="Arial"/>
                          <w:sz w:val="18"/>
                        </w:rPr>
                        <w:t>Outsert</w:t>
                      </w:r>
                      <w:proofErr w:type="spellEnd"/>
                      <w:r w:rsidRPr="004C0D37">
                        <w:rPr>
                          <w:rFonts w:ascii="Arial" w:hAnsi="Arial"/>
                          <w:sz w:val="18"/>
                        </w:rPr>
                        <w:t xml:space="preserve"> current during one day of load cycling.</w:t>
                      </w:r>
                      <w:proofErr w:type="gramEnd"/>
                      <w:r w:rsidRPr="004C0D37">
                        <w:rPr>
                          <w:rFonts w:ascii="Arial" w:hAnsi="Arial"/>
                          <w:sz w:val="18"/>
                        </w:rPr>
                        <w:t xml:space="preserve"> At 268 A the </w:t>
                      </w:r>
                      <w:proofErr w:type="spellStart"/>
                      <w:r w:rsidRPr="004C0D37">
                        <w:rPr>
                          <w:rFonts w:ascii="Arial" w:hAnsi="Arial"/>
                          <w:sz w:val="18"/>
                        </w:rPr>
                        <w:t>Outsert</w:t>
                      </w:r>
                      <w:proofErr w:type="spellEnd"/>
                      <w:r w:rsidRPr="004C0D37">
                        <w:rPr>
                          <w:rFonts w:ascii="Arial" w:hAnsi="Arial"/>
                          <w:sz w:val="18"/>
                        </w:rPr>
                        <w:t xml:space="preserve"> generates 15.0 T</w:t>
                      </w:r>
                      <w:r>
                        <w:rPr>
                          <w:rFonts w:ascii="Arial" w:hAnsi="Arial"/>
                          <w:sz w:val="18"/>
                        </w:rPr>
                        <w:t>, and at 243 A the prototypes generate 11 T at hoop stress levels above 32 T design values</w:t>
                      </w:r>
                      <w:r w:rsidRPr="004C0D37">
                        <w:rPr>
                          <w:rFonts w:ascii="Arial" w:hAnsi="Arial"/>
                          <w:sz w:val="18"/>
                        </w:rPr>
                        <w:t>.</w:t>
                      </w:r>
                    </w:p>
                    <w:p w14:paraId="36C3CBA2" w14:textId="77777777" w:rsidR="00D6414D" w:rsidRDefault="00D6414D"/>
                  </w:txbxContent>
                </v:textbox>
              </v:shape>
            </w:pict>
          </mc:Fallback>
        </mc:AlternateContent>
      </w:r>
      <w:r>
        <w:rPr>
          <w:rFonts w:ascii="Arial" w:hAnsi="Arial" w:cs="Arial"/>
          <w:sz w:val="20"/>
          <w:szCs w:val="20"/>
        </w:rPr>
        <w:t xml:space="preserve">[2] </w:t>
      </w:r>
      <w:r w:rsidRPr="00096209">
        <w:rPr>
          <w:rFonts w:ascii="Arial" w:hAnsi="Arial" w:cs="Arial"/>
          <w:sz w:val="20"/>
          <w:szCs w:val="20"/>
        </w:rPr>
        <w:t xml:space="preserve">Weijers, </w:t>
      </w:r>
      <w:r>
        <w:rPr>
          <w:rFonts w:ascii="Arial" w:hAnsi="Arial" w:cs="Arial"/>
          <w:sz w:val="20"/>
          <w:szCs w:val="20"/>
        </w:rPr>
        <w:t>H.</w:t>
      </w:r>
      <w:r w:rsidRPr="00096209">
        <w:rPr>
          <w:rFonts w:ascii="Arial" w:hAnsi="Arial" w:cs="Arial"/>
          <w:sz w:val="20"/>
          <w:szCs w:val="20"/>
        </w:rPr>
        <w:t>W.</w:t>
      </w:r>
      <w:r>
        <w:rPr>
          <w:rFonts w:ascii="Arial" w:hAnsi="Arial" w:cs="Arial"/>
          <w:sz w:val="20"/>
          <w:szCs w:val="20"/>
        </w:rPr>
        <w:t>, et al.,</w:t>
      </w:r>
      <w:r w:rsidRPr="00096209">
        <w:rPr>
          <w:rFonts w:ascii="Arial" w:hAnsi="Arial" w:cs="Arial"/>
          <w:sz w:val="20"/>
          <w:szCs w:val="20"/>
        </w:rPr>
        <w:t xml:space="preserve"> IEEE Transactions on Applied Superconductivity, </w:t>
      </w:r>
      <w:r w:rsidRPr="00096209">
        <w:rPr>
          <w:rFonts w:ascii="Arial" w:hAnsi="Arial" w:cs="Arial"/>
          <w:b/>
          <w:sz w:val="20"/>
          <w:szCs w:val="20"/>
        </w:rPr>
        <w:t>24</w:t>
      </w:r>
      <w:r>
        <w:rPr>
          <w:rFonts w:ascii="Arial" w:hAnsi="Arial" w:cs="Arial"/>
          <w:b/>
          <w:sz w:val="20"/>
          <w:szCs w:val="20"/>
        </w:rPr>
        <w:t>-</w:t>
      </w:r>
      <w:r w:rsidRPr="00096209">
        <w:rPr>
          <w:rFonts w:ascii="Arial" w:hAnsi="Arial" w:cs="Arial"/>
          <w:sz w:val="20"/>
          <w:szCs w:val="20"/>
        </w:rPr>
        <w:t>3</w:t>
      </w:r>
      <w:r>
        <w:rPr>
          <w:rFonts w:ascii="Arial" w:hAnsi="Arial" w:cs="Arial"/>
          <w:sz w:val="20"/>
          <w:szCs w:val="20"/>
        </w:rPr>
        <w:t xml:space="preserve"> </w:t>
      </w:r>
      <w:r w:rsidRPr="00096209">
        <w:rPr>
          <w:rFonts w:ascii="Arial" w:hAnsi="Arial" w:cs="Arial"/>
          <w:sz w:val="20"/>
          <w:szCs w:val="20"/>
        </w:rPr>
        <w:t>4301805</w:t>
      </w:r>
      <w:r>
        <w:rPr>
          <w:rFonts w:ascii="Arial" w:hAnsi="Arial" w:cs="Arial"/>
          <w:sz w:val="20"/>
          <w:szCs w:val="20"/>
        </w:rPr>
        <w:t xml:space="preserve"> (2015)</w:t>
      </w:r>
    </w:p>
    <w:sectPr w:rsidR="00D6414D" w:rsidSect="00450C97">
      <w:headerReference w:type="even" r:id="rId13"/>
      <w:headerReference w:type="default" r:id="rId14"/>
      <w:footerReference w:type="even" r:id="rId15"/>
      <w:footerReference w:type="default" r:id="rId16"/>
      <w:headerReference w:type="first" r:id="rId17"/>
      <w:footerReference w:type="first" r:id="rId18"/>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26C23" w14:textId="77777777" w:rsidR="00360118" w:rsidRDefault="00360118">
      <w:r>
        <w:separator/>
      </w:r>
    </w:p>
  </w:endnote>
  <w:endnote w:type="continuationSeparator" w:id="0">
    <w:p w14:paraId="6775ABBD" w14:textId="77777777" w:rsidR="00360118" w:rsidRDefault="0036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FAE97" w14:textId="77777777" w:rsidR="0017121C" w:rsidRDefault="00171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3967" w14:textId="77777777" w:rsidR="0017121C" w:rsidRDefault="00171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E39F4" w14:textId="77777777" w:rsidR="0017121C" w:rsidRDefault="00171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B821F" w14:textId="77777777" w:rsidR="00360118" w:rsidRDefault="00360118">
      <w:r>
        <w:separator/>
      </w:r>
    </w:p>
  </w:footnote>
  <w:footnote w:type="continuationSeparator" w:id="0">
    <w:p w14:paraId="49DE8799" w14:textId="77777777" w:rsidR="00360118" w:rsidRDefault="00360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5892C" w14:textId="77777777" w:rsidR="0017121C" w:rsidRDefault="00171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54748" w14:textId="008A6470" w:rsidR="0017121C" w:rsidRDefault="0017121C"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46C429B1" wp14:editId="2A61AF2F">
              <wp:simplePos x="0" y="0"/>
              <wp:positionH relativeFrom="column">
                <wp:posOffset>1200150</wp:posOffset>
              </wp:positionH>
              <wp:positionV relativeFrom="paragraph">
                <wp:posOffset>66040</wp:posOffset>
              </wp:positionV>
              <wp:extent cx="3876675" cy="429260"/>
              <wp:effectExtent l="0" t="0" r="952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56894" w14:textId="77777777" w:rsidR="0017121C" w:rsidRPr="00306550" w:rsidRDefault="0017121C"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2329D2FA" w14:textId="77777777" w:rsidR="0017121C" w:rsidRPr="00306550" w:rsidRDefault="0017121C"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8"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ghGYI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" stroked="f">
              <v:textbox>
                <w:txbxContent>
                  <w:p w14:paraId="51256894" w14:textId="77777777" w:rsidR="00CF742D" w:rsidRPr="00306550" w:rsidRDefault="00CF742D"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2329D2FA" w14:textId="77777777" w:rsidR="00CF742D" w:rsidRPr="00306550" w:rsidRDefault="00CF742D"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14:anchorId="6E805147" wp14:editId="31544FA4">
          <wp:extent cx="523875" cy="630555"/>
          <wp:effectExtent l="0" t="0" r="9525" b="4445"/>
          <wp:docPr id="5"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305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6B8F" w14:textId="77777777" w:rsidR="0017121C" w:rsidRDefault="00171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22B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675C32-FCC7-4D13-8380-73C506E5CFF1}"/>
    <w:docVar w:name="dgnword-eventsink" w:val="314354336"/>
  </w:docVars>
  <w:rsids>
    <w:rsidRoot w:val="00731C19"/>
    <w:rsid w:val="00020C55"/>
    <w:rsid w:val="00042A6C"/>
    <w:rsid w:val="000558AC"/>
    <w:rsid w:val="000736B9"/>
    <w:rsid w:val="00085670"/>
    <w:rsid w:val="00096209"/>
    <w:rsid w:val="000A1716"/>
    <w:rsid w:val="000A497D"/>
    <w:rsid w:val="000A59A8"/>
    <w:rsid w:val="000D3516"/>
    <w:rsid w:val="000E1D4F"/>
    <w:rsid w:val="00104A4C"/>
    <w:rsid w:val="00113D92"/>
    <w:rsid w:val="00120180"/>
    <w:rsid w:val="0014131B"/>
    <w:rsid w:val="00141FE9"/>
    <w:rsid w:val="00150284"/>
    <w:rsid w:val="001539E6"/>
    <w:rsid w:val="001552A9"/>
    <w:rsid w:val="00155AD2"/>
    <w:rsid w:val="00167606"/>
    <w:rsid w:val="0017121C"/>
    <w:rsid w:val="001836FA"/>
    <w:rsid w:val="0018419E"/>
    <w:rsid w:val="0018697C"/>
    <w:rsid w:val="00187023"/>
    <w:rsid w:val="001C5B02"/>
    <w:rsid w:val="001D59E4"/>
    <w:rsid w:val="001E1A4D"/>
    <w:rsid w:val="001E526E"/>
    <w:rsid w:val="001E5ECF"/>
    <w:rsid w:val="001E6BF4"/>
    <w:rsid w:val="00231335"/>
    <w:rsid w:val="00233F11"/>
    <w:rsid w:val="00241739"/>
    <w:rsid w:val="002426D5"/>
    <w:rsid w:val="0025191C"/>
    <w:rsid w:val="002524EE"/>
    <w:rsid w:val="00265A15"/>
    <w:rsid w:val="00290223"/>
    <w:rsid w:val="002A4A0B"/>
    <w:rsid w:val="002C1FEA"/>
    <w:rsid w:val="002C7675"/>
    <w:rsid w:val="002D48F9"/>
    <w:rsid w:val="002F042C"/>
    <w:rsid w:val="003018DD"/>
    <w:rsid w:val="00306550"/>
    <w:rsid w:val="00312C04"/>
    <w:rsid w:val="00334CEB"/>
    <w:rsid w:val="00343830"/>
    <w:rsid w:val="00353116"/>
    <w:rsid w:val="003560D2"/>
    <w:rsid w:val="00360118"/>
    <w:rsid w:val="00363C8F"/>
    <w:rsid w:val="00376D2C"/>
    <w:rsid w:val="00393065"/>
    <w:rsid w:val="003A1FF5"/>
    <w:rsid w:val="003B559B"/>
    <w:rsid w:val="003C6493"/>
    <w:rsid w:val="003E2F8E"/>
    <w:rsid w:val="003E6DA1"/>
    <w:rsid w:val="003F55A7"/>
    <w:rsid w:val="003F6E7E"/>
    <w:rsid w:val="003F6F10"/>
    <w:rsid w:val="00410D2C"/>
    <w:rsid w:val="00411229"/>
    <w:rsid w:val="00420894"/>
    <w:rsid w:val="00450A33"/>
    <w:rsid w:val="00450C97"/>
    <w:rsid w:val="0048652F"/>
    <w:rsid w:val="00486FF9"/>
    <w:rsid w:val="0049187D"/>
    <w:rsid w:val="00491C5D"/>
    <w:rsid w:val="004946DF"/>
    <w:rsid w:val="0049769D"/>
    <w:rsid w:val="004A227C"/>
    <w:rsid w:val="004C0D37"/>
    <w:rsid w:val="004F160B"/>
    <w:rsid w:val="005034C0"/>
    <w:rsid w:val="00511F7E"/>
    <w:rsid w:val="005173CE"/>
    <w:rsid w:val="0053142A"/>
    <w:rsid w:val="005452B9"/>
    <w:rsid w:val="00583BC3"/>
    <w:rsid w:val="005A1B84"/>
    <w:rsid w:val="005C4422"/>
    <w:rsid w:val="005C4667"/>
    <w:rsid w:val="005C5648"/>
    <w:rsid w:val="005C5938"/>
    <w:rsid w:val="006152FA"/>
    <w:rsid w:val="00625028"/>
    <w:rsid w:val="00627F7D"/>
    <w:rsid w:val="006612DC"/>
    <w:rsid w:val="00672D41"/>
    <w:rsid w:val="006B3824"/>
    <w:rsid w:val="006C4440"/>
    <w:rsid w:val="006D0539"/>
    <w:rsid w:val="006D745E"/>
    <w:rsid w:val="006E2CE0"/>
    <w:rsid w:val="006E4A9F"/>
    <w:rsid w:val="0071330B"/>
    <w:rsid w:val="007207FF"/>
    <w:rsid w:val="00731C19"/>
    <w:rsid w:val="00734E94"/>
    <w:rsid w:val="00736829"/>
    <w:rsid w:val="00764FB5"/>
    <w:rsid w:val="00774A49"/>
    <w:rsid w:val="007857A0"/>
    <w:rsid w:val="007A7B10"/>
    <w:rsid w:val="007C0813"/>
    <w:rsid w:val="007D3105"/>
    <w:rsid w:val="007E2F28"/>
    <w:rsid w:val="007F0471"/>
    <w:rsid w:val="008478E5"/>
    <w:rsid w:val="008528B7"/>
    <w:rsid w:val="00862CB5"/>
    <w:rsid w:val="00883638"/>
    <w:rsid w:val="008A1D84"/>
    <w:rsid w:val="008B05B8"/>
    <w:rsid w:val="008B4F17"/>
    <w:rsid w:val="008C5788"/>
    <w:rsid w:val="008E1999"/>
    <w:rsid w:val="008E5BC5"/>
    <w:rsid w:val="008E5C85"/>
    <w:rsid w:val="008F06C8"/>
    <w:rsid w:val="008F35CC"/>
    <w:rsid w:val="008F6083"/>
    <w:rsid w:val="009648AC"/>
    <w:rsid w:val="009A39F6"/>
    <w:rsid w:val="009A3F73"/>
    <w:rsid w:val="009B41B2"/>
    <w:rsid w:val="009C318D"/>
    <w:rsid w:val="009C3DF0"/>
    <w:rsid w:val="009C63A3"/>
    <w:rsid w:val="009C7F31"/>
    <w:rsid w:val="009D0AF5"/>
    <w:rsid w:val="009D39A4"/>
    <w:rsid w:val="009E4F1E"/>
    <w:rsid w:val="00A03FDE"/>
    <w:rsid w:val="00A1227A"/>
    <w:rsid w:val="00A43CDE"/>
    <w:rsid w:val="00A55035"/>
    <w:rsid w:val="00A625FA"/>
    <w:rsid w:val="00A758E6"/>
    <w:rsid w:val="00A94FC4"/>
    <w:rsid w:val="00AC297F"/>
    <w:rsid w:val="00AC4AFE"/>
    <w:rsid w:val="00AD3CDD"/>
    <w:rsid w:val="00AE142B"/>
    <w:rsid w:val="00AF0CB8"/>
    <w:rsid w:val="00AF7C63"/>
    <w:rsid w:val="00B00CDB"/>
    <w:rsid w:val="00B25D4D"/>
    <w:rsid w:val="00B45112"/>
    <w:rsid w:val="00B5585D"/>
    <w:rsid w:val="00B71405"/>
    <w:rsid w:val="00B75DC9"/>
    <w:rsid w:val="00B8001E"/>
    <w:rsid w:val="00B94321"/>
    <w:rsid w:val="00B95FCB"/>
    <w:rsid w:val="00B96080"/>
    <w:rsid w:val="00BA00BE"/>
    <w:rsid w:val="00BA7096"/>
    <w:rsid w:val="00BE2257"/>
    <w:rsid w:val="00C02601"/>
    <w:rsid w:val="00C02989"/>
    <w:rsid w:val="00C076C7"/>
    <w:rsid w:val="00C13313"/>
    <w:rsid w:val="00C1685D"/>
    <w:rsid w:val="00C57735"/>
    <w:rsid w:val="00C70395"/>
    <w:rsid w:val="00C75A17"/>
    <w:rsid w:val="00C81666"/>
    <w:rsid w:val="00C83434"/>
    <w:rsid w:val="00C83EAA"/>
    <w:rsid w:val="00C874B6"/>
    <w:rsid w:val="00C93F0D"/>
    <w:rsid w:val="00CA6625"/>
    <w:rsid w:val="00CB0819"/>
    <w:rsid w:val="00CB1A7C"/>
    <w:rsid w:val="00CB3104"/>
    <w:rsid w:val="00CB4058"/>
    <w:rsid w:val="00CC5B40"/>
    <w:rsid w:val="00CE3F90"/>
    <w:rsid w:val="00CF742D"/>
    <w:rsid w:val="00D01F6B"/>
    <w:rsid w:val="00D0313F"/>
    <w:rsid w:val="00D07879"/>
    <w:rsid w:val="00D1756D"/>
    <w:rsid w:val="00D6414D"/>
    <w:rsid w:val="00D65CBB"/>
    <w:rsid w:val="00D67B56"/>
    <w:rsid w:val="00D851F6"/>
    <w:rsid w:val="00D85EC7"/>
    <w:rsid w:val="00D869AD"/>
    <w:rsid w:val="00DD44E5"/>
    <w:rsid w:val="00DE3216"/>
    <w:rsid w:val="00DF5C97"/>
    <w:rsid w:val="00E04B24"/>
    <w:rsid w:val="00E07ED9"/>
    <w:rsid w:val="00E25473"/>
    <w:rsid w:val="00E411D1"/>
    <w:rsid w:val="00E43BB4"/>
    <w:rsid w:val="00E5095B"/>
    <w:rsid w:val="00E57E61"/>
    <w:rsid w:val="00E60509"/>
    <w:rsid w:val="00EA0C13"/>
    <w:rsid w:val="00EA1E33"/>
    <w:rsid w:val="00EB1A02"/>
    <w:rsid w:val="00EB489A"/>
    <w:rsid w:val="00EB515D"/>
    <w:rsid w:val="00F23F2F"/>
    <w:rsid w:val="00F31351"/>
    <w:rsid w:val="00F31B06"/>
    <w:rsid w:val="00F43581"/>
    <w:rsid w:val="00F4530F"/>
    <w:rsid w:val="00F45B22"/>
    <w:rsid w:val="00F52E02"/>
    <w:rsid w:val="00F54466"/>
    <w:rsid w:val="00F67F76"/>
    <w:rsid w:val="00F8198A"/>
    <w:rsid w:val="00F908F6"/>
    <w:rsid w:val="00F935F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1B24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styleId="CommentReference">
    <w:name w:val="annotation reference"/>
    <w:rsid w:val="0071330B"/>
    <w:rPr>
      <w:sz w:val="16"/>
      <w:szCs w:val="16"/>
    </w:rPr>
  </w:style>
  <w:style w:type="paragraph" w:styleId="CommentText">
    <w:name w:val="annotation text"/>
    <w:basedOn w:val="Normal"/>
    <w:link w:val="CommentTextChar"/>
    <w:rsid w:val="0071330B"/>
    <w:rPr>
      <w:sz w:val="20"/>
      <w:szCs w:val="20"/>
    </w:rPr>
  </w:style>
  <w:style w:type="character" w:customStyle="1" w:styleId="CommentTextChar">
    <w:name w:val="Comment Text Char"/>
    <w:link w:val="CommentText"/>
    <w:rsid w:val="0071330B"/>
    <w:rPr>
      <w:lang w:eastAsia="ja-JP"/>
    </w:rPr>
  </w:style>
  <w:style w:type="paragraph" w:styleId="CommentSubject">
    <w:name w:val="annotation subject"/>
    <w:basedOn w:val="CommentText"/>
    <w:next w:val="CommentText"/>
    <w:link w:val="CommentSubjectChar"/>
    <w:rsid w:val="0071330B"/>
    <w:rPr>
      <w:b/>
      <w:bCs/>
    </w:rPr>
  </w:style>
  <w:style w:type="character" w:customStyle="1" w:styleId="CommentSubjectChar">
    <w:name w:val="Comment Subject Char"/>
    <w:link w:val="CommentSubject"/>
    <w:rsid w:val="0071330B"/>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styleId="CommentReference">
    <w:name w:val="annotation reference"/>
    <w:rsid w:val="0071330B"/>
    <w:rPr>
      <w:sz w:val="16"/>
      <w:szCs w:val="16"/>
    </w:rPr>
  </w:style>
  <w:style w:type="paragraph" w:styleId="CommentText">
    <w:name w:val="annotation text"/>
    <w:basedOn w:val="Normal"/>
    <w:link w:val="CommentTextChar"/>
    <w:rsid w:val="0071330B"/>
    <w:rPr>
      <w:sz w:val="20"/>
      <w:szCs w:val="20"/>
    </w:rPr>
  </w:style>
  <w:style w:type="character" w:customStyle="1" w:styleId="CommentTextChar">
    <w:name w:val="Comment Text Char"/>
    <w:link w:val="CommentText"/>
    <w:rsid w:val="0071330B"/>
    <w:rPr>
      <w:lang w:eastAsia="ja-JP"/>
    </w:rPr>
  </w:style>
  <w:style w:type="paragraph" w:styleId="CommentSubject">
    <w:name w:val="annotation subject"/>
    <w:basedOn w:val="CommentText"/>
    <w:next w:val="CommentText"/>
    <w:link w:val="CommentSubjectChar"/>
    <w:rsid w:val="0071330B"/>
    <w:rPr>
      <w:b/>
      <w:bCs/>
    </w:rPr>
  </w:style>
  <w:style w:type="character" w:customStyle="1" w:styleId="CommentSubjectChar">
    <w:name w:val="Comment Subject Char"/>
    <w:link w:val="CommentSubject"/>
    <w:rsid w:val="0071330B"/>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9CE1C2-F7A6-41A3-A8A4-DA37AE69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18</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4</cp:revision>
  <cp:lastPrinted>2015-07-15T20:10:00Z</cp:lastPrinted>
  <dcterms:created xsi:type="dcterms:W3CDTF">2016-03-22T13:22:00Z</dcterms:created>
  <dcterms:modified xsi:type="dcterms:W3CDTF">2016-03-22T13:41:00Z</dcterms:modified>
</cp:coreProperties>
</file>