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1" w:rsidRPr="002513E5" w:rsidRDefault="00646521" w:rsidP="006703EF">
      <w:pPr>
        <w:tabs>
          <w:tab w:val="left" w:pos="360"/>
          <w:tab w:val="left" w:pos="3780"/>
        </w:tabs>
        <w:jc w:val="center"/>
        <w:rPr>
          <w:rFonts w:ascii="Arial" w:hAnsi="Arial" w:cs="Arial"/>
          <w:b/>
        </w:rPr>
      </w:pPr>
      <w:r w:rsidRPr="002513E5">
        <w:rPr>
          <w:rFonts w:ascii="Arial" w:hAnsi="Arial" w:cs="Arial"/>
          <w:b/>
        </w:rPr>
        <w:t>Probing Molecular Magnetism by Infrared &amp; Raman Spectroscopies in Magnetic Fields</w:t>
      </w:r>
    </w:p>
    <w:p w:rsidR="00646521" w:rsidRPr="002513E5" w:rsidRDefault="00646521" w:rsidP="0049187D">
      <w:pPr>
        <w:tabs>
          <w:tab w:val="left" w:pos="360"/>
        </w:tabs>
        <w:rPr>
          <w:rFonts w:ascii="Arial" w:hAnsi="Arial" w:cs="Arial"/>
          <w:sz w:val="20"/>
          <w:szCs w:val="20"/>
        </w:rPr>
      </w:pPr>
    </w:p>
    <w:p w:rsidR="00646521" w:rsidRPr="002513E5" w:rsidRDefault="00646521" w:rsidP="0049187D">
      <w:pPr>
        <w:tabs>
          <w:tab w:val="left" w:pos="360"/>
        </w:tabs>
        <w:rPr>
          <w:rFonts w:ascii="Arial" w:hAnsi="Arial" w:cs="Arial"/>
          <w:sz w:val="20"/>
          <w:szCs w:val="20"/>
        </w:rPr>
      </w:pPr>
      <w:r w:rsidRPr="002513E5">
        <w:rPr>
          <w:rFonts w:ascii="Arial" w:hAnsi="Arial" w:cs="Arial"/>
          <w:sz w:val="20"/>
          <w:szCs w:val="20"/>
        </w:rPr>
        <w:t>Moseley, D.H. (U. Tenn., Chemistry); Thirunavukkuarasu</w:t>
      </w:r>
      <w:r w:rsidR="00D03EA1">
        <w:rPr>
          <w:rFonts w:ascii="Arial" w:hAnsi="Arial" w:cs="Arial"/>
          <w:sz w:val="20"/>
          <w:szCs w:val="20"/>
        </w:rPr>
        <w:t xml:space="preserve">, K.; Ludwig, J.; </w:t>
      </w:r>
      <w:r w:rsidRPr="002513E5">
        <w:rPr>
          <w:rFonts w:ascii="Arial" w:hAnsi="Arial" w:cs="Arial"/>
          <w:sz w:val="20"/>
          <w:szCs w:val="20"/>
        </w:rPr>
        <w:t>Smi</w:t>
      </w:r>
      <w:r w:rsidR="00D03EA1">
        <w:rPr>
          <w:rFonts w:ascii="Arial" w:hAnsi="Arial" w:cs="Arial"/>
          <w:sz w:val="20"/>
          <w:szCs w:val="20"/>
        </w:rPr>
        <w:t xml:space="preserve">rnov, D. (NHMFL); </w:t>
      </w:r>
      <w:proofErr w:type="spellStart"/>
      <w:r w:rsidR="00D03EA1">
        <w:rPr>
          <w:rFonts w:ascii="Arial" w:hAnsi="Arial" w:cs="Arial"/>
          <w:sz w:val="20"/>
          <w:szCs w:val="20"/>
        </w:rPr>
        <w:t>Stavretis</w:t>
      </w:r>
      <w:proofErr w:type="spellEnd"/>
      <w:r w:rsidR="00D03EA1">
        <w:rPr>
          <w:rFonts w:ascii="Arial" w:hAnsi="Arial" w:cs="Arial"/>
          <w:sz w:val="20"/>
          <w:szCs w:val="20"/>
        </w:rPr>
        <w:t>, S.</w:t>
      </w:r>
      <w:r w:rsidRPr="002513E5">
        <w:rPr>
          <w:rFonts w:ascii="Arial" w:hAnsi="Arial" w:cs="Arial"/>
          <w:sz w:val="20"/>
          <w:szCs w:val="20"/>
        </w:rPr>
        <w:t>E.</w:t>
      </w:r>
      <w:r w:rsidR="00D03EA1">
        <w:rPr>
          <w:rFonts w:ascii="Arial" w:hAnsi="Arial" w:cs="Arial"/>
          <w:sz w:val="20"/>
          <w:szCs w:val="20"/>
        </w:rPr>
        <w:t xml:space="preserve">; </w:t>
      </w:r>
      <w:proofErr w:type="spellStart"/>
      <w:r w:rsidR="00524947">
        <w:rPr>
          <w:rFonts w:ascii="Arial" w:hAnsi="Arial" w:cs="Arial"/>
          <w:sz w:val="20"/>
          <w:szCs w:val="20"/>
          <w:u w:val="single"/>
        </w:rPr>
        <w:t>Xue</w:t>
      </w:r>
      <w:proofErr w:type="spellEnd"/>
      <w:r w:rsidR="00524947">
        <w:rPr>
          <w:rFonts w:ascii="Arial" w:hAnsi="Arial" w:cs="Arial"/>
          <w:sz w:val="20"/>
          <w:szCs w:val="20"/>
          <w:u w:val="single"/>
        </w:rPr>
        <w:t>, Z.</w:t>
      </w:r>
      <w:r w:rsidRPr="002513E5">
        <w:rPr>
          <w:rFonts w:ascii="Arial" w:hAnsi="Arial" w:cs="Arial"/>
          <w:sz w:val="20"/>
          <w:szCs w:val="20"/>
          <w:u w:val="single"/>
        </w:rPr>
        <w:t>L.</w:t>
      </w:r>
      <w:r w:rsidRPr="002513E5">
        <w:rPr>
          <w:rFonts w:ascii="Arial" w:hAnsi="Arial" w:cs="Arial"/>
          <w:sz w:val="20"/>
          <w:szCs w:val="20"/>
        </w:rPr>
        <w:t xml:space="preserve"> (U. Tenn., Chemistry); Chen, L.; </w:t>
      </w:r>
      <w:proofErr w:type="spellStart"/>
      <w:r w:rsidRPr="002513E5">
        <w:rPr>
          <w:rFonts w:ascii="Arial" w:eastAsia="SimSun" w:hAnsi="Arial" w:cs="Arial"/>
          <w:sz w:val="20"/>
          <w:szCs w:val="20"/>
          <w:lang w:eastAsia="zh-CN"/>
        </w:rPr>
        <w:t>Fei</w:t>
      </w:r>
      <w:proofErr w:type="spellEnd"/>
      <w:r w:rsidRPr="002513E5">
        <w:rPr>
          <w:rFonts w:ascii="Arial" w:eastAsia="SimSun" w:hAnsi="Arial" w:cs="Arial"/>
          <w:sz w:val="20"/>
          <w:szCs w:val="20"/>
          <w:lang w:eastAsia="zh-CN"/>
        </w:rPr>
        <w:t>, F.</w:t>
      </w:r>
      <w:r w:rsidR="00020EFE" w:rsidRPr="002513E5">
        <w:rPr>
          <w:rFonts w:ascii="Arial" w:eastAsia="SimSun" w:hAnsi="Arial" w:cs="Arial"/>
          <w:sz w:val="20"/>
          <w:szCs w:val="20"/>
          <w:lang w:eastAsia="zh-CN"/>
        </w:rPr>
        <w:t xml:space="preserve"> and </w:t>
      </w:r>
      <w:r w:rsidRPr="002513E5">
        <w:rPr>
          <w:rFonts w:ascii="Arial" w:hAnsi="Arial" w:cs="Arial"/>
          <w:sz w:val="20"/>
          <w:szCs w:val="20"/>
        </w:rPr>
        <w:t>Chen, X.-T. (Nanjing U., Chemistry)</w:t>
      </w:r>
    </w:p>
    <w:p w:rsidR="00646521" w:rsidRPr="002513E5" w:rsidRDefault="00646521" w:rsidP="0049187D">
      <w:pPr>
        <w:pBdr>
          <w:bottom w:val="single" w:sz="12" w:space="1" w:color="auto"/>
        </w:pBdr>
        <w:tabs>
          <w:tab w:val="left" w:pos="360"/>
        </w:tabs>
        <w:rPr>
          <w:rFonts w:ascii="Arial" w:hAnsi="Arial" w:cs="Arial"/>
          <w:sz w:val="20"/>
          <w:szCs w:val="20"/>
        </w:rPr>
      </w:pPr>
    </w:p>
    <w:p w:rsidR="00646521" w:rsidRPr="002513E5" w:rsidRDefault="00646521" w:rsidP="0049187D">
      <w:pPr>
        <w:tabs>
          <w:tab w:val="left" w:pos="360"/>
        </w:tabs>
        <w:rPr>
          <w:rFonts w:ascii="Arial" w:hAnsi="Arial" w:cs="Arial"/>
          <w:sz w:val="20"/>
          <w:szCs w:val="20"/>
        </w:rPr>
      </w:pPr>
    </w:p>
    <w:p w:rsidR="00646521" w:rsidRPr="002513E5" w:rsidRDefault="00646521" w:rsidP="0049187D">
      <w:pPr>
        <w:tabs>
          <w:tab w:val="left" w:pos="360"/>
        </w:tabs>
        <w:rPr>
          <w:rFonts w:ascii="Arial" w:hAnsi="Arial" w:cs="Arial"/>
          <w:b/>
          <w:sz w:val="20"/>
          <w:szCs w:val="20"/>
        </w:rPr>
      </w:pPr>
      <w:r w:rsidRPr="002513E5">
        <w:rPr>
          <w:rFonts w:ascii="Arial" w:hAnsi="Arial" w:cs="Arial"/>
          <w:b/>
          <w:sz w:val="20"/>
          <w:szCs w:val="20"/>
        </w:rPr>
        <w:t>Introduction</w:t>
      </w:r>
    </w:p>
    <w:p w:rsidR="00646521" w:rsidRPr="002513E5" w:rsidRDefault="00646521" w:rsidP="00870636">
      <w:pPr>
        <w:tabs>
          <w:tab w:val="left" w:pos="360"/>
        </w:tabs>
        <w:jc w:val="both"/>
        <w:rPr>
          <w:rFonts w:ascii="Arial" w:hAnsi="Arial" w:cs="Arial"/>
          <w:bCs/>
          <w:sz w:val="20"/>
          <w:szCs w:val="20"/>
        </w:rPr>
      </w:pPr>
      <w:r w:rsidRPr="002513E5">
        <w:rPr>
          <w:rFonts w:ascii="Arial" w:hAnsi="Arial" w:cs="Arial"/>
          <w:sz w:val="20"/>
          <w:szCs w:val="20"/>
        </w:rPr>
        <w:tab/>
      </w:r>
      <w:r w:rsidRPr="002513E5">
        <w:rPr>
          <w:rFonts w:ascii="Arial" w:hAnsi="Arial" w:cs="Arial"/>
          <w:bCs/>
          <w:sz w:val="20"/>
          <w:szCs w:val="20"/>
        </w:rPr>
        <w:t>Far-IR and Raman spectroscopies, under variable magnetic fields, are direct methods to determine separations between magnetic ground and excited states in single molecular magnets (SMMs). The determination will help measure magnetic anisotropy barriers and relaxations in SMMs. In SMMs, magnetic peaks often overlap with phonon/vibrational peaks. Far-IR and Raman inside magnetic fields will show that magnetic peaks change, including shifting the positions,</w:t>
      </w:r>
      <w:r w:rsidRPr="002513E5">
        <w:rPr>
          <w:rFonts w:ascii="Arial" w:hAnsi="Arial" w:cs="Arial"/>
          <w:sz w:val="20"/>
          <w:szCs w:val="20"/>
        </w:rPr>
        <w:t xml:space="preserve"> </w:t>
      </w:r>
      <w:r w:rsidRPr="002513E5">
        <w:rPr>
          <w:rFonts w:ascii="Arial" w:hAnsi="Arial" w:cs="Arial"/>
          <w:bCs/>
          <w:sz w:val="20"/>
          <w:szCs w:val="20"/>
        </w:rPr>
        <w:t>or degenerate magnetic levels will split, while phonon/vibrational peaks do not expect to show such changes.</w:t>
      </w:r>
    </w:p>
    <w:p w:rsidR="00646521" w:rsidRPr="002513E5" w:rsidRDefault="002513E5" w:rsidP="00870636">
      <w:pPr>
        <w:tabs>
          <w:tab w:val="left" w:pos="360"/>
        </w:tabs>
        <w:jc w:val="both"/>
        <w:rPr>
          <w:rFonts w:ascii="Arial" w:hAnsi="Arial" w:cs="Arial"/>
          <w:bCs/>
          <w:sz w:val="20"/>
          <w:szCs w:val="20"/>
        </w:rPr>
      </w:pPr>
      <w:r>
        <w:rPr>
          <w:rFonts w:ascii="Arial" w:hAnsi="Arial" w:cs="Arial"/>
          <w:bCs/>
          <w:noProof/>
          <w:sz w:val="20"/>
          <w:szCs w:val="20"/>
          <w:lang w:eastAsia="en-US"/>
        </w:rPr>
        <w:drawing>
          <wp:anchor distT="0" distB="0" distL="114300" distR="114300" simplePos="0" relativeHeight="251660800" behindDoc="0" locked="0" layoutInCell="1" allowOverlap="1" wp14:anchorId="41444F07" wp14:editId="749898A1">
            <wp:simplePos x="0" y="0"/>
            <wp:positionH relativeFrom="column">
              <wp:posOffset>4531360</wp:posOffset>
            </wp:positionH>
            <wp:positionV relativeFrom="paragraph">
              <wp:posOffset>478790</wp:posOffset>
            </wp:positionV>
            <wp:extent cx="186944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s 1-3.jpg"/>
                    <pic:cNvPicPr/>
                  </pic:nvPicPr>
                  <pic:blipFill rotWithShape="1">
                    <a:blip r:embed="rId8">
                      <a:extLst>
                        <a:ext uri="{28A0092B-C50C-407E-A947-70E740481C1C}">
                          <a14:useLocalDpi xmlns:a14="http://schemas.microsoft.com/office/drawing/2010/main" val="0"/>
                        </a:ext>
                      </a:extLst>
                    </a:blip>
                    <a:srcRect t="20741" b="12381"/>
                    <a:stretch/>
                  </pic:blipFill>
                  <pic:spPr bwMode="auto">
                    <a:xfrm>
                      <a:off x="0" y="0"/>
                      <a:ext cx="1869440" cy="937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521" w:rsidRPr="002513E5">
        <w:rPr>
          <w:rFonts w:ascii="Arial" w:hAnsi="Arial" w:cs="Arial"/>
          <w:bCs/>
          <w:sz w:val="20"/>
          <w:szCs w:val="20"/>
        </w:rPr>
        <w:tab/>
        <w:t>G</w:t>
      </w:r>
      <w:r w:rsidR="00646521" w:rsidRPr="002513E5">
        <w:rPr>
          <w:rFonts w:ascii="Arial" w:hAnsi="Arial" w:cs="Arial"/>
          <w:sz w:val="20"/>
          <w:szCs w:val="20"/>
        </w:rPr>
        <w:t>ó</w:t>
      </w:r>
      <w:r w:rsidR="00646521" w:rsidRPr="002513E5">
        <w:rPr>
          <w:rFonts w:ascii="Arial" w:hAnsi="Arial" w:cs="Arial"/>
          <w:bCs/>
          <w:sz w:val="20"/>
          <w:szCs w:val="20"/>
        </w:rPr>
        <w:t xml:space="preserve">mez-Coca </w:t>
      </w:r>
      <w:r w:rsidR="00646521" w:rsidRPr="002513E5">
        <w:rPr>
          <w:rFonts w:ascii="Arial" w:hAnsi="Arial" w:cs="Arial"/>
          <w:bCs/>
          <w:i/>
          <w:sz w:val="20"/>
          <w:szCs w:val="20"/>
        </w:rPr>
        <w:t>et al.</w:t>
      </w:r>
      <w:r w:rsidR="00646521" w:rsidRPr="002513E5">
        <w:rPr>
          <w:rFonts w:ascii="Arial" w:hAnsi="Arial" w:cs="Arial"/>
          <w:bCs/>
          <w:sz w:val="20"/>
          <w:szCs w:val="20"/>
        </w:rPr>
        <w:t xml:space="preserve"> reported in 2014 [1] that </w:t>
      </w:r>
      <w:r w:rsidR="00646521" w:rsidRPr="002513E5">
        <w:rPr>
          <w:rFonts w:ascii="Arial" w:hAnsi="Arial" w:cs="Arial"/>
          <w:sz w:val="20"/>
          <w:szCs w:val="20"/>
        </w:rPr>
        <w:t>Co(</w:t>
      </w:r>
      <w:proofErr w:type="spellStart"/>
      <w:r w:rsidR="00646521" w:rsidRPr="002513E5">
        <w:rPr>
          <w:rFonts w:ascii="Arial" w:hAnsi="Arial" w:cs="Arial"/>
          <w:sz w:val="20"/>
          <w:szCs w:val="20"/>
        </w:rPr>
        <w:t>acac</w:t>
      </w:r>
      <w:proofErr w:type="spellEnd"/>
      <w:r w:rsidR="00646521" w:rsidRPr="002513E5">
        <w:rPr>
          <w:rFonts w:ascii="Arial" w:hAnsi="Arial" w:cs="Arial"/>
          <w:sz w:val="20"/>
          <w:szCs w:val="20"/>
        </w:rPr>
        <w:t>)</w:t>
      </w:r>
      <w:r w:rsidR="00646521" w:rsidRPr="002513E5">
        <w:rPr>
          <w:rFonts w:ascii="Arial" w:hAnsi="Arial" w:cs="Arial"/>
          <w:sz w:val="20"/>
          <w:szCs w:val="20"/>
          <w:vertAlign w:val="subscript"/>
        </w:rPr>
        <w:t>2</w:t>
      </w:r>
      <w:r w:rsidR="00646521" w:rsidRPr="002513E5">
        <w:rPr>
          <w:rFonts w:ascii="Arial" w:hAnsi="Arial" w:cs="Arial"/>
          <w:sz w:val="20"/>
          <w:szCs w:val="20"/>
        </w:rPr>
        <w:t>(H</w:t>
      </w:r>
      <w:r w:rsidR="00646521" w:rsidRPr="002513E5">
        <w:rPr>
          <w:rFonts w:ascii="Arial" w:hAnsi="Arial" w:cs="Arial"/>
          <w:sz w:val="20"/>
          <w:szCs w:val="20"/>
          <w:vertAlign w:val="subscript"/>
        </w:rPr>
        <w:t>2</w:t>
      </w:r>
      <w:r w:rsidR="00646521" w:rsidRPr="002513E5">
        <w:rPr>
          <w:rFonts w:ascii="Arial" w:hAnsi="Arial" w:cs="Arial"/>
          <w:sz w:val="20"/>
          <w:szCs w:val="20"/>
        </w:rPr>
        <w:t>O)</w:t>
      </w:r>
      <w:r w:rsidR="00646521" w:rsidRPr="002513E5">
        <w:rPr>
          <w:rFonts w:ascii="Arial" w:hAnsi="Arial" w:cs="Arial"/>
          <w:sz w:val="20"/>
          <w:szCs w:val="20"/>
          <w:vertAlign w:val="subscript"/>
        </w:rPr>
        <w:t>2</w:t>
      </w:r>
      <w:r w:rsidR="00646521" w:rsidRPr="002513E5">
        <w:rPr>
          <w:rFonts w:ascii="Arial" w:hAnsi="Arial" w:cs="Arial"/>
          <w:sz w:val="20"/>
          <w:szCs w:val="20"/>
        </w:rPr>
        <w:t xml:space="preserve"> (</w:t>
      </w:r>
      <w:r w:rsidR="00646521" w:rsidRPr="002513E5">
        <w:rPr>
          <w:rFonts w:ascii="Arial" w:hAnsi="Arial" w:cs="Arial"/>
          <w:b/>
          <w:sz w:val="20"/>
          <w:szCs w:val="20"/>
        </w:rPr>
        <w:t>1</w:t>
      </w:r>
      <w:r w:rsidR="00646521" w:rsidRPr="002513E5">
        <w:rPr>
          <w:rFonts w:ascii="Arial" w:hAnsi="Arial" w:cs="Arial"/>
          <w:sz w:val="20"/>
          <w:szCs w:val="20"/>
        </w:rPr>
        <w:t xml:space="preserve">, </w:t>
      </w:r>
      <w:proofErr w:type="spellStart"/>
      <w:r w:rsidR="00646521" w:rsidRPr="002513E5">
        <w:rPr>
          <w:rFonts w:ascii="Arial" w:hAnsi="Arial" w:cs="Arial"/>
          <w:sz w:val="20"/>
          <w:szCs w:val="20"/>
        </w:rPr>
        <w:t>acac</w:t>
      </w:r>
      <w:proofErr w:type="spellEnd"/>
      <w:r w:rsidR="00646521" w:rsidRPr="002513E5">
        <w:rPr>
          <w:rFonts w:ascii="Arial" w:hAnsi="Arial" w:cs="Arial"/>
          <w:sz w:val="20"/>
          <w:szCs w:val="20"/>
        </w:rPr>
        <w:t xml:space="preserve"> = </w:t>
      </w:r>
      <w:proofErr w:type="spellStart"/>
      <w:r w:rsidR="00646521" w:rsidRPr="002513E5">
        <w:rPr>
          <w:rFonts w:ascii="Arial" w:hAnsi="Arial" w:cs="Arial"/>
          <w:sz w:val="20"/>
          <w:szCs w:val="20"/>
        </w:rPr>
        <w:t>actylacetonate</w:t>
      </w:r>
      <w:proofErr w:type="spellEnd"/>
      <w:r w:rsidR="00646521" w:rsidRPr="002513E5">
        <w:rPr>
          <w:rFonts w:ascii="Arial" w:hAnsi="Arial" w:cs="Arial"/>
          <w:bCs/>
          <w:sz w:val="20"/>
          <w:szCs w:val="20"/>
        </w:rPr>
        <w:t xml:space="preserve">), as a representative compound with the axial zero-field splitting (ZFS) parameter </w:t>
      </w:r>
      <w:r w:rsidR="00646521" w:rsidRPr="002513E5">
        <w:rPr>
          <w:rFonts w:ascii="Arial" w:hAnsi="Arial" w:cs="Arial"/>
          <w:bCs/>
          <w:i/>
          <w:sz w:val="20"/>
          <w:szCs w:val="20"/>
        </w:rPr>
        <w:t>D</w:t>
      </w:r>
      <w:r w:rsidR="00646521" w:rsidRPr="002513E5">
        <w:rPr>
          <w:rFonts w:ascii="Arial" w:hAnsi="Arial" w:cs="Arial"/>
          <w:bCs/>
          <w:sz w:val="20"/>
          <w:szCs w:val="20"/>
        </w:rPr>
        <w:t xml:space="preserve"> &gt; 0, shows slow magnetic relaxation as a result of time-reversal symmetry that hinders direct spin-phonon processes. Susceptibility studies gave the magnetic separation of 2</w:t>
      </w:r>
      <w:r w:rsidR="00646521" w:rsidRPr="002513E5">
        <w:rPr>
          <w:rFonts w:ascii="Arial" w:hAnsi="Arial" w:cs="Arial"/>
          <w:bCs/>
          <w:i/>
          <w:sz w:val="20"/>
          <w:szCs w:val="20"/>
        </w:rPr>
        <w:t>D</w:t>
      </w:r>
      <w:r w:rsidR="00646521" w:rsidRPr="002513E5">
        <w:rPr>
          <w:rFonts w:ascii="Arial" w:hAnsi="Arial" w:cs="Arial"/>
          <w:bCs/>
          <w:sz w:val="20"/>
          <w:szCs w:val="20"/>
        </w:rPr>
        <w:t xml:space="preserve"> </w:t>
      </w:r>
      <w:r w:rsidR="00646521" w:rsidRPr="002513E5">
        <w:rPr>
          <w:rFonts w:ascii="Arial" w:hAnsi="Arial" w:cs="Arial"/>
          <w:bCs/>
          <w:sz w:val="20"/>
          <w:szCs w:val="20"/>
        </w:rPr>
        <w:sym w:font="Symbol" w:char="F0BB"/>
      </w:r>
      <w:r w:rsidR="00646521" w:rsidRPr="002513E5">
        <w:rPr>
          <w:rFonts w:ascii="Arial" w:hAnsi="Arial" w:cs="Arial"/>
          <w:bCs/>
          <w:sz w:val="20"/>
          <w:szCs w:val="20"/>
        </w:rPr>
        <w:t xml:space="preserve"> 114 cm</w:t>
      </w:r>
      <w:r w:rsidR="00646521" w:rsidRPr="002513E5">
        <w:rPr>
          <w:rFonts w:ascii="Arial" w:hAnsi="Arial" w:cs="Arial"/>
          <w:bCs/>
          <w:sz w:val="20"/>
          <w:szCs w:val="20"/>
          <w:vertAlign w:val="superscript"/>
        </w:rPr>
        <w:t>-1</w:t>
      </w:r>
      <w:r w:rsidR="00646521" w:rsidRPr="002513E5">
        <w:rPr>
          <w:rFonts w:ascii="Arial" w:hAnsi="Arial" w:cs="Arial"/>
          <w:bCs/>
          <w:sz w:val="20"/>
          <w:szCs w:val="20"/>
        </w:rPr>
        <w:t>. We reported in 2014 [2] that [Co(12-crown-4)</w:t>
      </w:r>
      <w:r w:rsidR="00646521" w:rsidRPr="002513E5">
        <w:rPr>
          <w:rFonts w:ascii="Arial" w:hAnsi="Arial" w:cs="Arial"/>
          <w:bCs/>
          <w:sz w:val="20"/>
          <w:szCs w:val="20"/>
          <w:vertAlign w:val="subscript"/>
        </w:rPr>
        <w:t>2</w:t>
      </w:r>
      <w:r w:rsidR="00646521" w:rsidRPr="002513E5">
        <w:rPr>
          <w:rFonts w:ascii="Arial" w:hAnsi="Arial" w:cs="Arial"/>
          <w:bCs/>
          <w:sz w:val="20"/>
          <w:szCs w:val="20"/>
        </w:rPr>
        <w:t>](I</w:t>
      </w:r>
      <w:r w:rsidR="00646521" w:rsidRPr="002513E5">
        <w:rPr>
          <w:rFonts w:ascii="Arial" w:hAnsi="Arial" w:cs="Arial"/>
          <w:bCs/>
          <w:sz w:val="20"/>
          <w:szCs w:val="20"/>
          <w:vertAlign w:val="subscript"/>
        </w:rPr>
        <w:t>3</w:t>
      </w:r>
      <w:r w:rsidR="00646521" w:rsidRPr="002513E5">
        <w:rPr>
          <w:rFonts w:ascii="Arial" w:hAnsi="Arial" w:cs="Arial"/>
          <w:bCs/>
          <w:sz w:val="20"/>
          <w:szCs w:val="20"/>
        </w:rPr>
        <w:t>)</w:t>
      </w:r>
      <w:r w:rsidR="00646521" w:rsidRPr="002513E5">
        <w:rPr>
          <w:rFonts w:ascii="Arial" w:hAnsi="Arial" w:cs="Arial"/>
          <w:bCs/>
          <w:sz w:val="20"/>
          <w:szCs w:val="20"/>
          <w:vertAlign w:val="subscript"/>
        </w:rPr>
        <w:t>2</w:t>
      </w:r>
      <w:r w:rsidR="00646521" w:rsidRPr="002513E5">
        <w:rPr>
          <w:rFonts w:ascii="Arial" w:hAnsi="Arial" w:cs="Arial"/>
          <w:bCs/>
          <w:sz w:val="20"/>
          <w:szCs w:val="20"/>
        </w:rPr>
        <w:t xml:space="preserve"> (</w:t>
      </w:r>
      <w:r w:rsidR="00646521" w:rsidRPr="002513E5">
        <w:rPr>
          <w:rFonts w:ascii="Arial" w:hAnsi="Arial" w:cs="Arial"/>
          <w:b/>
          <w:bCs/>
          <w:sz w:val="20"/>
          <w:szCs w:val="20"/>
        </w:rPr>
        <w:t>3</w:t>
      </w:r>
      <w:r w:rsidR="00646521" w:rsidRPr="002513E5">
        <w:rPr>
          <w:rFonts w:ascii="Arial" w:hAnsi="Arial" w:cs="Arial"/>
          <w:bCs/>
          <w:sz w:val="20"/>
          <w:szCs w:val="20"/>
        </w:rPr>
        <w:t>) showed a large axial ZFS with a slow magnetic relaxation. Magnetic susceptibility measurements gave 2</w:t>
      </w:r>
      <w:r w:rsidR="00646521" w:rsidRPr="002513E5">
        <w:rPr>
          <w:rFonts w:ascii="Arial" w:hAnsi="Arial" w:cs="Arial"/>
          <w:bCs/>
          <w:i/>
          <w:sz w:val="20"/>
          <w:szCs w:val="20"/>
        </w:rPr>
        <w:t>D</w:t>
      </w:r>
      <w:r w:rsidR="00646521" w:rsidRPr="002513E5">
        <w:rPr>
          <w:rFonts w:ascii="Arial" w:hAnsi="Arial" w:cs="Arial"/>
          <w:bCs/>
          <w:sz w:val="20"/>
          <w:szCs w:val="20"/>
        </w:rPr>
        <w:t xml:space="preserve"> = −75.2 cm</w:t>
      </w:r>
      <w:r w:rsidR="00646521" w:rsidRPr="002513E5">
        <w:rPr>
          <w:rFonts w:ascii="Arial" w:hAnsi="Arial" w:cs="Arial"/>
          <w:bCs/>
          <w:sz w:val="20"/>
          <w:szCs w:val="20"/>
          <w:vertAlign w:val="superscript"/>
        </w:rPr>
        <w:t>−1</w:t>
      </w:r>
      <w:r w:rsidR="00646521" w:rsidRPr="002513E5">
        <w:rPr>
          <w:rFonts w:ascii="Arial" w:hAnsi="Arial" w:cs="Arial"/>
          <w:bCs/>
          <w:sz w:val="20"/>
          <w:szCs w:val="20"/>
        </w:rPr>
        <w:t xml:space="preserve">, rhombic ZFS parameter </w:t>
      </w:r>
      <w:r w:rsidR="00646521" w:rsidRPr="002513E5">
        <w:rPr>
          <w:rFonts w:ascii="Arial" w:hAnsi="Arial" w:cs="Arial"/>
          <w:bCs/>
          <w:i/>
          <w:sz w:val="20"/>
          <w:szCs w:val="20"/>
        </w:rPr>
        <w:t>E</w:t>
      </w:r>
      <w:r w:rsidR="00646521" w:rsidRPr="002513E5">
        <w:rPr>
          <w:rFonts w:ascii="Arial" w:hAnsi="Arial" w:cs="Arial"/>
          <w:bCs/>
          <w:sz w:val="20"/>
          <w:szCs w:val="20"/>
        </w:rPr>
        <w:t xml:space="preserve"> = 0.1 cm</w:t>
      </w:r>
      <w:r w:rsidR="00646521" w:rsidRPr="002513E5">
        <w:rPr>
          <w:rFonts w:ascii="Arial" w:hAnsi="Arial" w:cs="Arial"/>
          <w:bCs/>
          <w:sz w:val="20"/>
          <w:szCs w:val="20"/>
          <w:vertAlign w:val="superscript"/>
        </w:rPr>
        <w:t>−1</w:t>
      </w:r>
      <w:r w:rsidR="00646521" w:rsidRPr="002513E5">
        <w:rPr>
          <w:rFonts w:ascii="Arial" w:hAnsi="Arial" w:cs="Arial"/>
          <w:bCs/>
          <w:sz w:val="20"/>
          <w:szCs w:val="20"/>
        </w:rPr>
        <w:t xml:space="preserve">. </w:t>
      </w:r>
      <w:r w:rsidR="00646521" w:rsidRPr="002513E5">
        <w:rPr>
          <w:rFonts w:ascii="Arial" w:hAnsi="Arial" w:cs="Arial"/>
          <w:b/>
          <w:bCs/>
          <w:sz w:val="20"/>
          <w:szCs w:val="20"/>
        </w:rPr>
        <w:t>1</w:t>
      </w:r>
      <w:r w:rsidR="00646521" w:rsidRPr="002513E5">
        <w:rPr>
          <w:rFonts w:ascii="Arial" w:hAnsi="Arial" w:cs="Arial"/>
          <w:bCs/>
          <w:sz w:val="20"/>
          <w:szCs w:val="20"/>
        </w:rPr>
        <w:t xml:space="preserve"> and </w:t>
      </w:r>
      <w:r w:rsidR="00646521" w:rsidRPr="002513E5">
        <w:rPr>
          <w:rFonts w:ascii="Arial" w:hAnsi="Arial" w:cs="Arial"/>
          <w:b/>
          <w:bCs/>
          <w:sz w:val="20"/>
          <w:szCs w:val="20"/>
        </w:rPr>
        <w:t>3</w:t>
      </w:r>
      <w:r w:rsidR="00646521" w:rsidRPr="002513E5">
        <w:rPr>
          <w:rFonts w:ascii="Arial" w:hAnsi="Arial" w:cs="Arial"/>
          <w:bCs/>
          <w:sz w:val="20"/>
          <w:szCs w:val="20"/>
        </w:rPr>
        <w:t xml:space="preserve"> are attractive as they provide a comparison of two Co(II) compounds with </w:t>
      </w:r>
      <w:r w:rsidR="00646521" w:rsidRPr="002513E5">
        <w:rPr>
          <w:rFonts w:ascii="Arial" w:hAnsi="Arial" w:cs="Arial"/>
          <w:bCs/>
          <w:i/>
          <w:sz w:val="20"/>
          <w:szCs w:val="20"/>
        </w:rPr>
        <w:t>D</w:t>
      </w:r>
      <w:r w:rsidR="00646521" w:rsidRPr="002513E5">
        <w:rPr>
          <w:rFonts w:ascii="Arial" w:hAnsi="Arial" w:cs="Arial"/>
          <w:bCs/>
          <w:sz w:val="20"/>
          <w:szCs w:val="20"/>
        </w:rPr>
        <w:t xml:space="preserve"> &gt; 0 and </w:t>
      </w:r>
      <w:r w:rsidR="00646521" w:rsidRPr="002513E5">
        <w:rPr>
          <w:rFonts w:ascii="Arial" w:hAnsi="Arial" w:cs="Arial"/>
          <w:bCs/>
          <w:i/>
          <w:sz w:val="20"/>
          <w:szCs w:val="20"/>
        </w:rPr>
        <w:t>D</w:t>
      </w:r>
      <w:r w:rsidR="00646521" w:rsidRPr="002513E5">
        <w:rPr>
          <w:rFonts w:ascii="Arial" w:hAnsi="Arial" w:cs="Arial"/>
          <w:bCs/>
          <w:sz w:val="20"/>
          <w:szCs w:val="20"/>
        </w:rPr>
        <w:t xml:space="preserve"> &lt; 0, respectively.</w:t>
      </w:r>
    </w:p>
    <w:p w:rsidR="00646521" w:rsidRPr="002513E5" w:rsidRDefault="00646521" w:rsidP="00870636">
      <w:pPr>
        <w:tabs>
          <w:tab w:val="left" w:pos="360"/>
        </w:tabs>
        <w:rPr>
          <w:rFonts w:ascii="Arial" w:hAnsi="Arial" w:cs="Arial"/>
          <w:b/>
          <w:sz w:val="20"/>
          <w:szCs w:val="20"/>
        </w:rPr>
      </w:pPr>
    </w:p>
    <w:p w:rsidR="00646521" w:rsidRPr="002513E5" w:rsidRDefault="00646521" w:rsidP="0049187D">
      <w:pPr>
        <w:tabs>
          <w:tab w:val="left" w:pos="360"/>
        </w:tabs>
        <w:rPr>
          <w:rFonts w:ascii="Arial" w:hAnsi="Arial" w:cs="Arial"/>
          <w:b/>
          <w:sz w:val="20"/>
          <w:szCs w:val="20"/>
        </w:rPr>
      </w:pPr>
      <w:r w:rsidRPr="002513E5">
        <w:rPr>
          <w:rFonts w:ascii="Arial" w:hAnsi="Arial" w:cs="Arial"/>
          <w:b/>
          <w:sz w:val="20"/>
          <w:szCs w:val="20"/>
        </w:rPr>
        <w:t>Experimental</w:t>
      </w:r>
    </w:p>
    <w:p w:rsidR="00646521" w:rsidRPr="002513E5" w:rsidRDefault="00646521" w:rsidP="009450DB">
      <w:pPr>
        <w:tabs>
          <w:tab w:val="left" w:pos="360"/>
        </w:tabs>
        <w:jc w:val="both"/>
        <w:rPr>
          <w:rFonts w:ascii="Arial" w:hAnsi="Arial" w:cs="Arial"/>
          <w:sz w:val="20"/>
          <w:szCs w:val="20"/>
        </w:rPr>
      </w:pPr>
      <w:r w:rsidRPr="002513E5">
        <w:rPr>
          <w:rFonts w:ascii="Arial" w:hAnsi="Arial" w:cs="Arial"/>
          <w:sz w:val="20"/>
          <w:szCs w:val="20"/>
        </w:rPr>
        <w:tab/>
        <w:t>The far-IR spectra of Co(</w:t>
      </w:r>
      <w:proofErr w:type="spellStart"/>
      <w:r w:rsidRPr="002513E5">
        <w:rPr>
          <w:rFonts w:ascii="Arial" w:hAnsi="Arial" w:cs="Arial"/>
          <w:sz w:val="20"/>
          <w:szCs w:val="20"/>
        </w:rPr>
        <w:t>acac</w:t>
      </w:r>
      <w:proofErr w:type="spellEnd"/>
      <w:r w:rsidRPr="002513E5">
        <w:rPr>
          <w:rFonts w:ascii="Arial" w:hAnsi="Arial" w:cs="Arial"/>
          <w:sz w:val="20"/>
          <w:szCs w:val="20"/>
        </w:rPr>
        <w:t>)</w:t>
      </w:r>
      <w:r w:rsidRPr="002513E5">
        <w:rPr>
          <w:rFonts w:ascii="Arial" w:hAnsi="Arial" w:cs="Arial"/>
          <w:sz w:val="20"/>
          <w:szCs w:val="20"/>
          <w:vertAlign w:val="subscript"/>
        </w:rPr>
        <w:t>2</w:t>
      </w:r>
      <w:r w:rsidRPr="002513E5">
        <w:rPr>
          <w:rFonts w:ascii="Arial" w:hAnsi="Arial" w:cs="Arial"/>
          <w:sz w:val="20"/>
          <w:szCs w:val="20"/>
        </w:rPr>
        <w:t>(D</w:t>
      </w:r>
      <w:r w:rsidRPr="002513E5">
        <w:rPr>
          <w:rFonts w:ascii="Arial" w:hAnsi="Arial" w:cs="Arial"/>
          <w:sz w:val="20"/>
          <w:szCs w:val="20"/>
          <w:vertAlign w:val="subscript"/>
        </w:rPr>
        <w:t>2</w:t>
      </w:r>
      <w:r w:rsidRPr="002513E5">
        <w:rPr>
          <w:rFonts w:ascii="Arial" w:hAnsi="Arial" w:cs="Arial"/>
          <w:sz w:val="20"/>
          <w:szCs w:val="20"/>
        </w:rPr>
        <w:t>O)</w:t>
      </w:r>
      <w:r w:rsidRPr="002513E5">
        <w:rPr>
          <w:rFonts w:ascii="Arial" w:hAnsi="Arial" w:cs="Arial"/>
          <w:sz w:val="20"/>
          <w:szCs w:val="20"/>
          <w:vertAlign w:val="subscript"/>
        </w:rPr>
        <w:t>2</w:t>
      </w:r>
      <w:r w:rsidRPr="002513E5">
        <w:rPr>
          <w:rFonts w:ascii="Arial" w:hAnsi="Arial" w:cs="Arial"/>
          <w:sz w:val="20"/>
          <w:szCs w:val="20"/>
        </w:rPr>
        <w:t xml:space="preserve"> (</w:t>
      </w:r>
      <w:r w:rsidRPr="002513E5">
        <w:rPr>
          <w:rFonts w:ascii="Arial" w:hAnsi="Arial" w:cs="Arial"/>
          <w:b/>
          <w:sz w:val="20"/>
          <w:szCs w:val="20"/>
        </w:rPr>
        <w:t>1-</w:t>
      </w:r>
      <w:r w:rsidRPr="002513E5">
        <w:rPr>
          <w:rFonts w:ascii="Arial" w:hAnsi="Arial" w:cs="Arial"/>
          <w:b/>
          <w:i/>
          <w:sz w:val="20"/>
          <w:szCs w:val="20"/>
        </w:rPr>
        <w:t>d</w:t>
      </w:r>
      <w:r w:rsidRPr="002513E5">
        <w:rPr>
          <w:rFonts w:ascii="Arial" w:hAnsi="Arial" w:cs="Arial"/>
          <w:b/>
          <w:sz w:val="20"/>
          <w:szCs w:val="20"/>
          <w:vertAlign w:val="subscript"/>
        </w:rPr>
        <w:t>4</w:t>
      </w:r>
      <w:r w:rsidRPr="002513E5">
        <w:rPr>
          <w:rFonts w:ascii="Arial" w:hAnsi="Arial" w:cs="Arial"/>
          <w:sz w:val="20"/>
          <w:szCs w:val="20"/>
        </w:rPr>
        <w:t xml:space="preserve">; </w:t>
      </w:r>
      <w:proofErr w:type="spellStart"/>
      <w:r w:rsidRPr="002513E5">
        <w:rPr>
          <w:rFonts w:ascii="Arial" w:hAnsi="Arial" w:cs="Arial"/>
          <w:sz w:val="20"/>
          <w:szCs w:val="20"/>
        </w:rPr>
        <w:t>acac</w:t>
      </w:r>
      <w:proofErr w:type="spellEnd"/>
      <w:r w:rsidRPr="002513E5">
        <w:rPr>
          <w:rFonts w:ascii="Arial" w:hAnsi="Arial" w:cs="Arial"/>
          <w:sz w:val="20"/>
          <w:szCs w:val="20"/>
        </w:rPr>
        <w:t xml:space="preserve"> = </w:t>
      </w:r>
      <w:proofErr w:type="spellStart"/>
      <w:r w:rsidRPr="002513E5">
        <w:rPr>
          <w:rFonts w:ascii="Arial" w:hAnsi="Arial" w:cs="Arial"/>
          <w:sz w:val="20"/>
          <w:szCs w:val="20"/>
        </w:rPr>
        <w:t>actylacetonate</w:t>
      </w:r>
      <w:proofErr w:type="spellEnd"/>
      <w:r w:rsidRPr="002513E5">
        <w:rPr>
          <w:rFonts w:ascii="Arial" w:hAnsi="Arial" w:cs="Arial"/>
          <w:bCs/>
          <w:sz w:val="20"/>
          <w:szCs w:val="20"/>
        </w:rPr>
        <w:t xml:space="preserve">), its non-magnetic analog </w:t>
      </w:r>
      <w:r w:rsidRPr="002513E5">
        <w:rPr>
          <w:rFonts w:ascii="Arial" w:hAnsi="Arial" w:cs="Arial"/>
          <w:sz w:val="20"/>
          <w:szCs w:val="20"/>
        </w:rPr>
        <w:t>Zn(</w:t>
      </w:r>
      <w:proofErr w:type="spellStart"/>
      <w:r w:rsidRPr="002513E5">
        <w:rPr>
          <w:rFonts w:ascii="Arial" w:hAnsi="Arial" w:cs="Arial"/>
          <w:sz w:val="20"/>
          <w:szCs w:val="20"/>
        </w:rPr>
        <w:t>acac</w:t>
      </w:r>
      <w:proofErr w:type="spellEnd"/>
      <w:r w:rsidRPr="002513E5">
        <w:rPr>
          <w:rFonts w:ascii="Arial" w:hAnsi="Arial" w:cs="Arial"/>
          <w:sz w:val="20"/>
          <w:szCs w:val="20"/>
        </w:rPr>
        <w:t>)</w:t>
      </w:r>
      <w:r w:rsidRPr="002513E5">
        <w:rPr>
          <w:rFonts w:ascii="Arial" w:hAnsi="Arial" w:cs="Arial"/>
          <w:sz w:val="20"/>
          <w:szCs w:val="20"/>
          <w:vertAlign w:val="subscript"/>
        </w:rPr>
        <w:t>2</w:t>
      </w:r>
      <w:r w:rsidRPr="002513E5">
        <w:rPr>
          <w:rFonts w:ascii="Arial" w:hAnsi="Arial" w:cs="Arial"/>
          <w:sz w:val="20"/>
          <w:szCs w:val="20"/>
        </w:rPr>
        <w:t>(D</w:t>
      </w:r>
      <w:r w:rsidRPr="002513E5">
        <w:rPr>
          <w:rFonts w:ascii="Arial" w:hAnsi="Arial" w:cs="Arial"/>
          <w:sz w:val="20"/>
          <w:szCs w:val="20"/>
          <w:vertAlign w:val="subscript"/>
        </w:rPr>
        <w:t>2</w:t>
      </w:r>
      <w:r w:rsidRPr="002513E5">
        <w:rPr>
          <w:rFonts w:ascii="Arial" w:hAnsi="Arial" w:cs="Arial"/>
          <w:sz w:val="20"/>
          <w:szCs w:val="20"/>
        </w:rPr>
        <w:t>O)</w:t>
      </w:r>
      <w:r w:rsidRPr="002513E5">
        <w:rPr>
          <w:rFonts w:ascii="Arial" w:hAnsi="Arial" w:cs="Arial"/>
          <w:sz w:val="20"/>
          <w:szCs w:val="20"/>
          <w:vertAlign w:val="subscript"/>
        </w:rPr>
        <w:t>2</w:t>
      </w:r>
      <w:r w:rsidRPr="002513E5">
        <w:rPr>
          <w:rFonts w:ascii="Arial" w:hAnsi="Arial" w:cs="Arial"/>
          <w:sz w:val="20"/>
          <w:szCs w:val="20"/>
        </w:rPr>
        <w:t xml:space="preserve"> (</w:t>
      </w:r>
      <w:r w:rsidRPr="002513E5">
        <w:rPr>
          <w:rFonts w:ascii="Arial" w:hAnsi="Arial" w:cs="Arial"/>
          <w:b/>
          <w:sz w:val="20"/>
          <w:szCs w:val="20"/>
        </w:rPr>
        <w:t>2-</w:t>
      </w:r>
      <w:r w:rsidRPr="002513E5">
        <w:rPr>
          <w:rFonts w:ascii="Arial" w:hAnsi="Arial" w:cs="Arial"/>
          <w:b/>
          <w:i/>
          <w:sz w:val="20"/>
          <w:szCs w:val="20"/>
        </w:rPr>
        <w:t>d</w:t>
      </w:r>
      <w:r w:rsidRPr="002513E5">
        <w:rPr>
          <w:rFonts w:ascii="Arial" w:hAnsi="Arial" w:cs="Arial"/>
          <w:b/>
          <w:sz w:val="20"/>
          <w:szCs w:val="20"/>
          <w:vertAlign w:val="subscript"/>
        </w:rPr>
        <w:t>4</w:t>
      </w:r>
      <w:r w:rsidRPr="002513E5">
        <w:rPr>
          <w:rFonts w:ascii="Arial" w:hAnsi="Arial" w:cs="Arial"/>
          <w:sz w:val="20"/>
          <w:szCs w:val="20"/>
        </w:rPr>
        <w:t xml:space="preserve">), </w:t>
      </w:r>
      <w:r w:rsidRPr="002513E5">
        <w:rPr>
          <w:rFonts w:ascii="Arial" w:hAnsi="Arial" w:cs="Arial"/>
          <w:bCs/>
          <w:sz w:val="20"/>
          <w:szCs w:val="20"/>
        </w:rPr>
        <w:t>and [Co(12-crown-4)</w:t>
      </w:r>
      <w:r w:rsidRPr="002513E5">
        <w:rPr>
          <w:rFonts w:ascii="Arial" w:hAnsi="Arial" w:cs="Arial"/>
          <w:bCs/>
          <w:sz w:val="20"/>
          <w:szCs w:val="20"/>
          <w:vertAlign w:val="subscript"/>
        </w:rPr>
        <w:t>2</w:t>
      </w:r>
      <w:r w:rsidRPr="002513E5">
        <w:rPr>
          <w:rFonts w:ascii="Arial" w:hAnsi="Arial" w:cs="Arial"/>
          <w:bCs/>
          <w:sz w:val="20"/>
          <w:szCs w:val="20"/>
        </w:rPr>
        <w:t>](I</w:t>
      </w:r>
      <w:r w:rsidRPr="002513E5">
        <w:rPr>
          <w:rFonts w:ascii="Arial" w:hAnsi="Arial" w:cs="Arial"/>
          <w:bCs/>
          <w:sz w:val="20"/>
          <w:szCs w:val="20"/>
          <w:vertAlign w:val="subscript"/>
        </w:rPr>
        <w:t>3</w:t>
      </w:r>
      <w:r w:rsidRPr="002513E5">
        <w:rPr>
          <w:rFonts w:ascii="Arial" w:hAnsi="Arial" w:cs="Arial"/>
          <w:bCs/>
          <w:sz w:val="20"/>
          <w:szCs w:val="20"/>
        </w:rPr>
        <w:t>)</w:t>
      </w:r>
      <w:r w:rsidRPr="002513E5">
        <w:rPr>
          <w:rFonts w:ascii="Arial" w:hAnsi="Arial" w:cs="Arial"/>
          <w:bCs/>
          <w:sz w:val="20"/>
          <w:szCs w:val="20"/>
          <w:vertAlign w:val="subscript"/>
        </w:rPr>
        <w:t>2</w:t>
      </w:r>
      <w:r w:rsidRPr="002513E5">
        <w:rPr>
          <w:rFonts w:ascii="Arial" w:hAnsi="Arial" w:cs="Arial"/>
          <w:bCs/>
          <w:sz w:val="20"/>
          <w:szCs w:val="20"/>
        </w:rPr>
        <w:t xml:space="preserve"> (</w:t>
      </w:r>
      <w:r w:rsidRPr="002513E5">
        <w:rPr>
          <w:rFonts w:ascii="Arial" w:hAnsi="Arial" w:cs="Arial"/>
          <w:b/>
          <w:bCs/>
          <w:sz w:val="20"/>
          <w:szCs w:val="20"/>
        </w:rPr>
        <w:t>3</w:t>
      </w:r>
      <w:r w:rsidRPr="002513E5">
        <w:rPr>
          <w:rFonts w:ascii="Arial" w:hAnsi="Arial" w:cs="Arial"/>
          <w:bCs/>
          <w:sz w:val="20"/>
          <w:szCs w:val="20"/>
        </w:rPr>
        <w:t>)</w:t>
      </w:r>
      <w:r w:rsidRPr="002513E5">
        <w:rPr>
          <w:rFonts w:ascii="Arial" w:hAnsi="Arial" w:cs="Arial"/>
          <w:sz w:val="20"/>
          <w:szCs w:val="20"/>
        </w:rPr>
        <w:t xml:space="preserve"> were measured at 5 K and magnetic fields up to 16 T using a Bruker Vertex80v FTIR spectrometer. Samples had been prepared by procedures similar to those in the literature [1</w:t>
      </w:r>
      <w:r w:rsidR="007A475E" w:rsidRPr="002513E5">
        <w:rPr>
          <w:rFonts w:ascii="Arial" w:hAnsi="Arial" w:cs="Arial"/>
          <w:sz w:val="20"/>
          <w:szCs w:val="20"/>
        </w:rPr>
        <w:t>-</w:t>
      </w:r>
      <w:r w:rsidRPr="002513E5">
        <w:rPr>
          <w:rFonts w:ascii="Arial" w:hAnsi="Arial" w:cs="Arial"/>
          <w:sz w:val="20"/>
          <w:szCs w:val="20"/>
        </w:rPr>
        <w:t>3], except that D</w:t>
      </w:r>
      <w:r w:rsidRPr="002513E5">
        <w:rPr>
          <w:rFonts w:ascii="Arial" w:hAnsi="Arial" w:cs="Arial"/>
          <w:sz w:val="20"/>
          <w:szCs w:val="20"/>
          <w:vertAlign w:val="subscript"/>
        </w:rPr>
        <w:t>2</w:t>
      </w:r>
      <w:r w:rsidRPr="002513E5">
        <w:rPr>
          <w:rFonts w:ascii="Arial" w:hAnsi="Arial" w:cs="Arial"/>
          <w:sz w:val="20"/>
          <w:szCs w:val="20"/>
        </w:rPr>
        <w:t>O rather than H</w:t>
      </w:r>
      <w:r w:rsidRPr="002513E5">
        <w:rPr>
          <w:rFonts w:ascii="Arial" w:hAnsi="Arial" w:cs="Arial"/>
          <w:sz w:val="20"/>
          <w:szCs w:val="20"/>
          <w:vertAlign w:val="subscript"/>
        </w:rPr>
        <w:t>2</w:t>
      </w:r>
      <w:r w:rsidRPr="002513E5">
        <w:rPr>
          <w:rFonts w:ascii="Arial" w:hAnsi="Arial" w:cs="Arial"/>
          <w:sz w:val="20"/>
          <w:szCs w:val="20"/>
        </w:rPr>
        <w:t>O was used</w:t>
      </w:r>
      <w:r w:rsidR="00A17CD3" w:rsidRPr="002513E5">
        <w:rPr>
          <w:rFonts w:ascii="Arial" w:hAnsi="Arial" w:cs="Arial"/>
          <w:sz w:val="20"/>
          <w:szCs w:val="20"/>
        </w:rPr>
        <w:t xml:space="preserve"> in the preparation of</w:t>
      </w:r>
      <w:r w:rsidR="007A475E" w:rsidRPr="002513E5">
        <w:rPr>
          <w:rFonts w:ascii="Arial" w:hAnsi="Arial" w:cs="Arial"/>
          <w:sz w:val="20"/>
          <w:szCs w:val="20"/>
        </w:rPr>
        <w:t xml:space="preserve"> </w:t>
      </w:r>
      <w:r w:rsidR="007A475E" w:rsidRPr="002513E5">
        <w:rPr>
          <w:rFonts w:ascii="Arial" w:hAnsi="Arial" w:cs="Arial"/>
          <w:b/>
          <w:sz w:val="20"/>
          <w:szCs w:val="20"/>
        </w:rPr>
        <w:t>1-</w:t>
      </w:r>
      <w:r w:rsidR="007A475E" w:rsidRPr="002513E5">
        <w:rPr>
          <w:rFonts w:ascii="Arial" w:hAnsi="Arial" w:cs="Arial"/>
          <w:b/>
          <w:i/>
          <w:sz w:val="20"/>
          <w:szCs w:val="20"/>
        </w:rPr>
        <w:t>d</w:t>
      </w:r>
      <w:r w:rsidR="007A475E" w:rsidRPr="002513E5">
        <w:rPr>
          <w:rFonts w:ascii="Arial" w:hAnsi="Arial" w:cs="Arial"/>
          <w:b/>
          <w:sz w:val="20"/>
          <w:szCs w:val="20"/>
          <w:vertAlign w:val="subscript"/>
        </w:rPr>
        <w:t>4</w:t>
      </w:r>
      <w:r w:rsidR="007A475E" w:rsidRPr="002513E5">
        <w:rPr>
          <w:rFonts w:ascii="Arial" w:hAnsi="Arial" w:cs="Arial"/>
          <w:sz w:val="20"/>
          <w:szCs w:val="20"/>
        </w:rPr>
        <w:t xml:space="preserve"> and </w:t>
      </w:r>
      <w:r w:rsidR="007A475E" w:rsidRPr="002513E5">
        <w:rPr>
          <w:rFonts w:ascii="Arial" w:hAnsi="Arial" w:cs="Arial"/>
          <w:b/>
          <w:sz w:val="20"/>
          <w:szCs w:val="20"/>
        </w:rPr>
        <w:t>2-</w:t>
      </w:r>
      <w:r w:rsidR="007A475E" w:rsidRPr="002513E5">
        <w:rPr>
          <w:rFonts w:ascii="Arial" w:hAnsi="Arial" w:cs="Arial"/>
          <w:b/>
          <w:i/>
          <w:sz w:val="20"/>
          <w:szCs w:val="20"/>
        </w:rPr>
        <w:t>d</w:t>
      </w:r>
      <w:r w:rsidR="007A475E" w:rsidRPr="002513E5">
        <w:rPr>
          <w:rFonts w:ascii="Arial" w:hAnsi="Arial" w:cs="Arial"/>
          <w:b/>
          <w:sz w:val="20"/>
          <w:szCs w:val="20"/>
          <w:vertAlign w:val="subscript"/>
        </w:rPr>
        <w:t>4</w:t>
      </w:r>
      <w:r w:rsidRPr="002513E5">
        <w:rPr>
          <w:rFonts w:ascii="Arial" w:hAnsi="Arial" w:cs="Arial"/>
          <w:sz w:val="20"/>
          <w:szCs w:val="20"/>
        </w:rPr>
        <w:t>. The samples had been characterized by power X-ray diffraction before the far-IR studies.</w:t>
      </w:r>
    </w:p>
    <w:p w:rsidR="00646521" w:rsidRPr="002513E5" w:rsidRDefault="00646521" w:rsidP="0049187D">
      <w:pPr>
        <w:tabs>
          <w:tab w:val="left" w:pos="360"/>
        </w:tabs>
        <w:rPr>
          <w:rFonts w:ascii="Arial" w:hAnsi="Arial" w:cs="Arial"/>
          <w:sz w:val="20"/>
          <w:szCs w:val="20"/>
        </w:rPr>
      </w:pPr>
    </w:p>
    <w:p w:rsidR="00646521" w:rsidRPr="002513E5" w:rsidRDefault="00646521" w:rsidP="0049187D">
      <w:pPr>
        <w:tabs>
          <w:tab w:val="left" w:pos="360"/>
        </w:tabs>
        <w:rPr>
          <w:rFonts w:ascii="Arial" w:hAnsi="Arial" w:cs="Arial"/>
          <w:b/>
          <w:sz w:val="20"/>
          <w:szCs w:val="20"/>
        </w:rPr>
      </w:pPr>
      <w:r w:rsidRPr="002513E5">
        <w:rPr>
          <w:rFonts w:ascii="Arial" w:hAnsi="Arial" w:cs="Arial"/>
          <w:b/>
          <w:sz w:val="20"/>
          <w:szCs w:val="20"/>
        </w:rPr>
        <w:t>Results and Discussion</w:t>
      </w:r>
    </w:p>
    <w:p w:rsidR="00646521" w:rsidRPr="002513E5" w:rsidRDefault="00646521" w:rsidP="00BC1D44">
      <w:pPr>
        <w:tabs>
          <w:tab w:val="left" w:pos="360"/>
        </w:tabs>
        <w:jc w:val="both"/>
        <w:rPr>
          <w:rFonts w:ascii="Arial" w:hAnsi="Arial" w:cs="Arial"/>
          <w:sz w:val="20"/>
          <w:szCs w:val="20"/>
        </w:rPr>
      </w:pPr>
      <w:r w:rsidRPr="002513E5">
        <w:rPr>
          <w:rFonts w:ascii="Arial" w:hAnsi="Arial" w:cs="Arial"/>
          <w:sz w:val="20"/>
          <w:szCs w:val="20"/>
        </w:rPr>
        <w:tab/>
      </w:r>
      <w:r w:rsidRPr="002513E5">
        <w:rPr>
          <w:rFonts w:ascii="Arial" w:hAnsi="Arial" w:cs="Arial"/>
          <w:i/>
          <w:sz w:val="20"/>
          <w:szCs w:val="20"/>
        </w:rPr>
        <w:t>Preliminary</w:t>
      </w:r>
      <w:r w:rsidRPr="002513E5">
        <w:rPr>
          <w:rFonts w:ascii="Arial" w:hAnsi="Arial" w:cs="Arial"/>
          <w:sz w:val="20"/>
          <w:szCs w:val="20"/>
        </w:rPr>
        <w:t xml:space="preserve"> far-IR spectra of </w:t>
      </w:r>
      <w:r w:rsidRPr="002513E5">
        <w:rPr>
          <w:rFonts w:ascii="Arial" w:hAnsi="Arial" w:cs="Arial"/>
          <w:b/>
          <w:sz w:val="20"/>
          <w:szCs w:val="20"/>
        </w:rPr>
        <w:t>1-</w:t>
      </w:r>
      <w:r w:rsidRPr="002513E5">
        <w:rPr>
          <w:rFonts w:ascii="Arial" w:hAnsi="Arial" w:cs="Arial"/>
          <w:b/>
          <w:i/>
          <w:sz w:val="20"/>
          <w:szCs w:val="20"/>
        </w:rPr>
        <w:t>d</w:t>
      </w:r>
      <w:r w:rsidRPr="002513E5">
        <w:rPr>
          <w:rFonts w:ascii="Arial" w:hAnsi="Arial" w:cs="Arial"/>
          <w:b/>
          <w:sz w:val="20"/>
          <w:szCs w:val="20"/>
          <w:vertAlign w:val="subscript"/>
        </w:rPr>
        <w:t>4</w:t>
      </w:r>
      <w:r w:rsidRPr="002513E5">
        <w:rPr>
          <w:rFonts w:ascii="Arial" w:hAnsi="Arial" w:cs="Arial"/>
          <w:sz w:val="20"/>
          <w:szCs w:val="20"/>
        </w:rPr>
        <w:t xml:space="preserve"> and </w:t>
      </w:r>
      <w:r w:rsidRPr="002513E5">
        <w:rPr>
          <w:rFonts w:ascii="Arial" w:hAnsi="Arial" w:cs="Arial"/>
          <w:b/>
          <w:sz w:val="20"/>
          <w:szCs w:val="20"/>
        </w:rPr>
        <w:t>2-</w:t>
      </w:r>
      <w:r w:rsidRPr="002513E5">
        <w:rPr>
          <w:rFonts w:ascii="Arial" w:hAnsi="Arial" w:cs="Arial"/>
          <w:b/>
          <w:i/>
          <w:sz w:val="20"/>
          <w:szCs w:val="20"/>
        </w:rPr>
        <w:t>d</w:t>
      </w:r>
      <w:r w:rsidRPr="002513E5">
        <w:rPr>
          <w:rFonts w:ascii="Arial" w:hAnsi="Arial" w:cs="Arial"/>
          <w:b/>
          <w:sz w:val="20"/>
          <w:szCs w:val="20"/>
          <w:vertAlign w:val="subscript"/>
        </w:rPr>
        <w:t>4</w:t>
      </w:r>
      <w:r w:rsidRPr="002513E5">
        <w:rPr>
          <w:rFonts w:ascii="Arial" w:hAnsi="Arial" w:cs="Arial"/>
          <w:sz w:val="20"/>
          <w:szCs w:val="20"/>
        </w:rPr>
        <w:t xml:space="preserve">, </w:t>
      </w:r>
      <w:r w:rsidRPr="002513E5">
        <w:rPr>
          <w:rFonts w:ascii="Arial" w:hAnsi="Arial" w:cs="Arial"/>
          <w:i/>
          <w:sz w:val="20"/>
          <w:szCs w:val="20"/>
        </w:rPr>
        <w:t>e.g.</w:t>
      </w:r>
      <w:r w:rsidRPr="002513E5">
        <w:rPr>
          <w:rFonts w:ascii="Arial" w:hAnsi="Arial" w:cs="Arial"/>
          <w:sz w:val="20"/>
          <w:szCs w:val="20"/>
        </w:rPr>
        <w:t xml:space="preserve">, are given in </w:t>
      </w:r>
      <w:r w:rsidRPr="002513E5">
        <w:rPr>
          <w:rFonts w:ascii="Arial" w:hAnsi="Arial" w:cs="Arial"/>
          <w:b/>
          <w:sz w:val="20"/>
          <w:szCs w:val="20"/>
        </w:rPr>
        <w:t>Fig. 1</w:t>
      </w:r>
      <w:r w:rsidRPr="002513E5">
        <w:rPr>
          <w:rFonts w:ascii="Arial" w:hAnsi="Arial" w:cs="Arial"/>
          <w:sz w:val="20"/>
          <w:szCs w:val="20"/>
        </w:rPr>
        <w:t>. A peak at 114 cm</w:t>
      </w:r>
      <w:r w:rsidRPr="002513E5">
        <w:rPr>
          <w:rFonts w:ascii="Arial" w:hAnsi="Arial" w:cs="Arial"/>
          <w:sz w:val="20"/>
          <w:szCs w:val="20"/>
          <w:vertAlign w:val="superscript"/>
        </w:rPr>
        <w:t>-1</w:t>
      </w:r>
      <w:r w:rsidRPr="002513E5">
        <w:rPr>
          <w:rFonts w:ascii="Arial" w:hAnsi="Arial" w:cs="Arial"/>
          <w:sz w:val="20"/>
          <w:szCs w:val="20"/>
        </w:rPr>
        <w:t xml:space="preserve"> in the spectra of </w:t>
      </w:r>
      <w:r w:rsidRPr="002513E5">
        <w:rPr>
          <w:rFonts w:ascii="Arial" w:hAnsi="Arial" w:cs="Arial"/>
          <w:b/>
          <w:sz w:val="20"/>
          <w:szCs w:val="20"/>
        </w:rPr>
        <w:t>1-</w:t>
      </w:r>
      <w:r w:rsidRPr="002513E5">
        <w:rPr>
          <w:rFonts w:ascii="Arial" w:hAnsi="Arial" w:cs="Arial"/>
          <w:b/>
          <w:i/>
          <w:sz w:val="20"/>
          <w:szCs w:val="20"/>
        </w:rPr>
        <w:t>d</w:t>
      </w:r>
      <w:r w:rsidRPr="002513E5">
        <w:rPr>
          <w:rFonts w:ascii="Arial" w:hAnsi="Arial" w:cs="Arial"/>
          <w:b/>
          <w:sz w:val="20"/>
          <w:szCs w:val="20"/>
          <w:vertAlign w:val="subscript"/>
        </w:rPr>
        <w:t>4</w:t>
      </w:r>
      <w:r w:rsidRPr="002513E5">
        <w:rPr>
          <w:rFonts w:ascii="Arial" w:hAnsi="Arial" w:cs="Arial"/>
          <w:sz w:val="20"/>
          <w:szCs w:val="20"/>
        </w:rPr>
        <w:t xml:space="preserve"> (</w:t>
      </w:r>
      <w:r w:rsidRPr="002513E5">
        <w:rPr>
          <w:rFonts w:ascii="Arial" w:hAnsi="Arial" w:cs="Arial"/>
          <w:b/>
          <w:sz w:val="20"/>
          <w:szCs w:val="20"/>
        </w:rPr>
        <w:t>Fig. 1-Left</w:t>
      </w:r>
      <w:r w:rsidRPr="002513E5">
        <w:rPr>
          <w:rFonts w:ascii="Arial" w:hAnsi="Arial" w:cs="Arial"/>
          <w:sz w:val="20"/>
          <w:szCs w:val="20"/>
        </w:rPr>
        <w:t xml:space="preserve">) is not observed in the spectra of its nonmagnetic Zn(II) analog </w:t>
      </w:r>
      <w:r w:rsidRPr="002513E5">
        <w:rPr>
          <w:rFonts w:ascii="Arial" w:hAnsi="Arial" w:cs="Arial"/>
          <w:b/>
          <w:sz w:val="20"/>
          <w:szCs w:val="20"/>
        </w:rPr>
        <w:t>2-</w:t>
      </w:r>
      <w:r w:rsidRPr="002513E5">
        <w:rPr>
          <w:rFonts w:ascii="Arial" w:hAnsi="Arial" w:cs="Arial"/>
          <w:b/>
          <w:i/>
          <w:sz w:val="20"/>
          <w:szCs w:val="20"/>
        </w:rPr>
        <w:t>d</w:t>
      </w:r>
      <w:r w:rsidRPr="002513E5">
        <w:rPr>
          <w:rFonts w:ascii="Arial" w:hAnsi="Arial" w:cs="Arial"/>
          <w:b/>
          <w:sz w:val="20"/>
          <w:szCs w:val="20"/>
          <w:vertAlign w:val="subscript"/>
        </w:rPr>
        <w:t>4</w:t>
      </w:r>
      <w:r w:rsidRPr="002513E5">
        <w:rPr>
          <w:rFonts w:ascii="Arial" w:hAnsi="Arial" w:cs="Arial"/>
          <w:sz w:val="20"/>
          <w:szCs w:val="20"/>
        </w:rPr>
        <w:t xml:space="preserve"> (</w:t>
      </w:r>
      <w:r w:rsidRPr="002513E5">
        <w:rPr>
          <w:rFonts w:ascii="Arial" w:hAnsi="Arial" w:cs="Arial"/>
          <w:b/>
          <w:sz w:val="20"/>
          <w:szCs w:val="20"/>
        </w:rPr>
        <w:t>Fig. 1-Right</w:t>
      </w:r>
      <w:r w:rsidRPr="002513E5">
        <w:rPr>
          <w:rFonts w:ascii="Arial" w:hAnsi="Arial" w:cs="Arial"/>
          <w:sz w:val="20"/>
          <w:szCs w:val="20"/>
        </w:rPr>
        <w:t>), suggesting that this peak is magnetic. Since it overlaps with a phonon/vibrational peak at 122 cm</w:t>
      </w:r>
      <w:r w:rsidRPr="002513E5">
        <w:rPr>
          <w:rFonts w:ascii="Arial" w:hAnsi="Arial" w:cs="Arial"/>
          <w:sz w:val="20"/>
          <w:szCs w:val="20"/>
          <w:vertAlign w:val="superscript"/>
        </w:rPr>
        <w:t>-1</w:t>
      </w:r>
      <w:r w:rsidRPr="002513E5">
        <w:rPr>
          <w:rFonts w:ascii="Arial" w:hAnsi="Arial" w:cs="Arial"/>
          <w:sz w:val="20"/>
          <w:szCs w:val="20"/>
        </w:rPr>
        <w:t xml:space="preserve">, the feature in </w:t>
      </w:r>
      <w:r w:rsidRPr="002513E5">
        <w:rPr>
          <w:rFonts w:ascii="Arial" w:hAnsi="Arial" w:cs="Arial"/>
          <w:b/>
          <w:sz w:val="20"/>
          <w:szCs w:val="20"/>
        </w:rPr>
        <w:t>Fig. 1-Left</w:t>
      </w:r>
      <w:r w:rsidRPr="002513E5">
        <w:rPr>
          <w:rFonts w:ascii="Arial" w:hAnsi="Arial" w:cs="Arial"/>
          <w:sz w:val="20"/>
          <w:szCs w:val="20"/>
        </w:rPr>
        <w:t xml:space="preserve"> may be the result of the </w:t>
      </w:r>
      <w:proofErr w:type="spellStart"/>
      <w:r w:rsidRPr="002513E5">
        <w:rPr>
          <w:rFonts w:ascii="Arial" w:hAnsi="Arial" w:cs="Arial"/>
          <w:sz w:val="20"/>
          <w:szCs w:val="20"/>
        </w:rPr>
        <w:t>magnetoelastic</w:t>
      </w:r>
      <w:proofErr w:type="spellEnd"/>
      <w:r w:rsidRPr="002513E5">
        <w:rPr>
          <w:rFonts w:ascii="Arial" w:hAnsi="Arial" w:cs="Arial"/>
          <w:sz w:val="20"/>
          <w:szCs w:val="20"/>
        </w:rPr>
        <w:t xml:space="preserve"> coupling. We plan to confirm these results. Far-IR spectra of </w:t>
      </w:r>
      <w:r w:rsidRPr="002513E5">
        <w:rPr>
          <w:rFonts w:ascii="Arial" w:hAnsi="Arial" w:cs="Arial"/>
          <w:b/>
          <w:sz w:val="20"/>
          <w:szCs w:val="20"/>
        </w:rPr>
        <w:t>3</w:t>
      </w:r>
      <w:r w:rsidRPr="002513E5">
        <w:rPr>
          <w:rFonts w:ascii="Arial" w:hAnsi="Arial" w:cs="Arial"/>
          <w:sz w:val="20"/>
          <w:szCs w:val="20"/>
        </w:rPr>
        <w:t xml:space="preserve"> did not clearly reveal the magnetic peak expected around 75.2 cm</w:t>
      </w:r>
      <w:r w:rsidRPr="002513E5">
        <w:rPr>
          <w:rFonts w:ascii="Arial" w:hAnsi="Arial" w:cs="Arial"/>
          <w:sz w:val="20"/>
          <w:szCs w:val="20"/>
          <w:vertAlign w:val="superscript"/>
        </w:rPr>
        <w:t>-1</w:t>
      </w:r>
      <w:r w:rsidRPr="002513E5">
        <w:rPr>
          <w:rFonts w:ascii="Arial" w:hAnsi="Arial" w:cs="Arial"/>
          <w:sz w:val="20"/>
          <w:szCs w:val="20"/>
        </w:rPr>
        <w:t xml:space="preserve"> [2] or </w:t>
      </w:r>
      <w:proofErr w:type="spellStart"/>
      <w:r w:rsidRPr="002513E5">
        <w:rPr>
          <w:rFonts w:ascii="Arial" w:hAnsi="Arial" w:cs="Arial"/>
          <w:sz w:val="20"/>
          <w:szCs w:val="20"/>
        </w:rPr>
        <w:t>magnetoelastic</w:t>
      </w:r>
      <w:proofErr w:type="spellEnd"/>
      <w:r w:rsidRPr="002513E5">
        <w:rPr>
          <w:rFonts w:ascii="Arial" w:hAnsi="Arial" w:cs="Arial"/>
          <w:sz w:val="20"/>
          <w:szCs w:val="20"/>
        </w:rPr>
        <w:t xml:space="preserve"> couplings. We, however, may need to obtain the far-IR spectra of its nonmagnetic Zn(II) analog </w:t>
      </w:r>
      <w:r w:rsidRPr="002513E5">
        <w:rPr>
          <w:rFonts w:ascii="Arial" w:hAnsi="Arial" w:cs="Arial"/>
          <w:bCs/>
          <w:sz w:val="20"/>
          <w:szCs w:val="20"/>
        </w:rPr>
        <w:t>[Zn(12-crown-4)</w:t>
      </w:r>
      <w:r w:rsidRPr="002513E5">
        <w:rPr>
          <w:rFonts w:ascii="Arial" w:hAnsi="Arial" w:cs="Arial"/>
          <w:bCs/>
          <w:sz w:val="20"/>
          <w:szCs w:val="20"/>
          <w:vertAlign w:val="subscript"/>
        </w:rPr>
        <w:t>2</w:t>
      </w:r>
      <w:r w:rsidRPr="002513E5">
        <w:rPr>
          <w:rFonts w:ascii="Arial" w:hAnsi="Arial" w:cs="Arial"/>
          <w:bCs/>
          <w:sz w:val="20"/>
          <w:szCs w:val="20"/>
        </w:rPr>
        <w:t>](I</w:t>
      </w:r>
      <w:r w:rsidRPr="002513E5">
        <w:rPr>
          <w:rFonts w:ascii="Arial" w:hAnsi="Arial" w:cs="Arial"/>
          <w:bCs/>
          <w:sz w:val="20"/>
          <w:szCs w:val="20"/>
          <w:vertAlign w:val="subscript"/>
        </w:rPr>
        <w:t>3</w:t>
      </w:r>
      <w:r w:rsidRPr="002513E5">
        <w:rPr>
          <w:rFonts w:ascii="Arial" w:hAnsi="Arial" w:cs="Arial"/>
          <w:bCs/>
          <w:sz w:val="20"/>
          <w:szCs w:val="20"/>
        </w:rPr>
        <w:t>)</w:t>
      </w:r>
      <w:r w:rsidRPr="002513E5">
        <w:rPr>
          <w:rFonts w:ascii="Arial" w:hAnsi="Arial" w:cs="Arial"/>
          <w:bCs/>
          <w:sz w:val="20"/>
          <w:szCs w:val="20"/>
          <w:vertAlign w:val="subscript"/>
        </w:rPr>
        <w:t>2</w:t>
      </w:r>
      <w:r w:rsidRPr="002513E5">
        <w:rPr>
          <w:rFonts w:ascii="Arial" w:hAnsi="Arial" w:cs="Arial"/>
          <w:bCs/>
          <w:sz w:val="20"/>
          <w:szCs w:val="20"/>
        </w:rPr>
        <w:t xml:space="preserve"> (</w:t>
      </w:r>
      <w:r w:rsidRPr="002513E5">
        <w:rPr>
          <w:rFonts w:ascii="Arial" w:hAnsi="Arial" w:cs="Arial"/>
          <w:b/>
          <w:bCs/>
          <w:sz w:val="20"/>
          <w:szCs w:val="20"/>
        </w:rPr>
        <w:t>4</w:t>
      </w:r>
      <w:r w:rsidRPr="002513E5">
        <w:rPr>
          <w:rFonts w:ascii="Arial" w:hAnsi="Arial" w:cs="Arial"/>
          <w:bCs/>
          <w:sz w:val="20"/>
          <w:szCs w:val="20"/>
        </w:rPr>
        <w:t>) to confirm the results.</w:t>
      </w:r>
    </w:p>
    <w:p w:rsidR="00646521" w:rsidRPr="002513E5" w:rsidRDefault="00646521" w:rsidP="007F2608">
      <w:pPr>
        <w:tabs>
          <w:tab w:val="left" w:pos="360"/>
        </w:tabs>
        <w:rPr>
          <w:rFonts w:ascii="Arial" w:hAnsi="Arial" w:cs="Arial"/>
          <w:sz w:val="18"/>
          <w:szCs w:val="18"/>
        </w:rPr>
      </w:pPr>
    </w:p>
    <w:p w:rsidR="00646521" w:rsidRPr="002513E5" w:rsidRDefault="0016239F" w:rsidP="00FB4399">
      <w:pPr>
        <w:tabs>
          <w:tab w:val="left" w:pos="360"/>
        </w:tabs>
        <w:rPr>
          <w:rFonts w:ascii="Arial" w:hAnsi="Arial" w:cs="Arial"/>
          <w:b/>
          <w:sz w:val="20"/>
          <w:szCs w:val="20"/>
        </w:rPr>
      </w:pPr>
      <w:r>
        <w:rPr>
          <w:rFonts w:ascii="Arial" w:hAnsi="Arial" w:cs="Arial"/>
          <w:noProof/>
          <w:sz w:val="20"/>
          <w:szCs w:val="20"/>
          <w:lang w:eastAsia="en-US"/>
        </w:rPr>
        <w:drawing>
          <wp:anchor distT="0" distB="0" distL="114300" distR="114300" simplePos="0" relativeHeight="251661824" behindDoc="0" locked="0" layoutInCell="1" allowOverlap="1" wp14:anchorId="0914C599" wp14:editId="7CED3174">
            <wp:simplePos x="0" y="0"/>
            <wp:positionH relativeFrom="column">
              <wp:posOffset>2538095</wp:posOffset>
            </wp:positionH>
            <wp:positionV relativeFrom="paragraph">
              <wp:posOffset>57150</wp:posOffset>
            </wp:positionV>
            <wp:extent cx="3957955" cy="2416810"/>
            <wp:effectExtent l="0" t="0" r="444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rotWithShape="1">
                    <a:blip r:embed="rId9">
                      <a:extLst>
                        <a:ext uri="{28A0092B-C50C-407E-A947-70E740481C1C}">
                          <a14:useLocalDpi xmlns:a14="http://schemas.microsoft.com/office/drawing/2010/main" val="0"/>
                        </a:ext>
                      </a:extLst>
                    </a:blip>
                    <a:srcRect t="3279" r="432" b="15345"/>
                    <a:stretch/>
                  </pic:blipFill>
                  <pic:spPr bwMode="auto">
                    <a:xfrm>
                      <a:off x="0" y="0"/>
                      <a:ext cx="3957955" cy="2416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521" w:rsidRPr="002513E5">
        <w:rPr>
          <w:rFonts w:ascii="Arial" w:hAnsi="Arial" w:cs="Arial"/>
          <w:b/>
          <w:sz w:val="20"/>
          <w:szCs w:val="20"/>
        </w:rPr>
        <w:t>Acknowledgements</w:t>
      </w:r>
    </w:p>
    <w:p w:rsidR="00646521" w:rsidRPr="002513E5" w:rsidRDefault="00646521" w:rsidP="00690160">
      <w:pPr>
        <w:tabs>
          <w:tab w:val="left" w:pos="360"/>
        </w:tabs>
        <w:jc w:val="both"/>
        <w:rPr>
          <w:rFonts w:ascii="Arial" w:eastAsia="SimSun" w:hAnsi="Arial" w:cs="Arial"/>
          <w:sz w:val="20"/>
          <w:szCs w:val="20"/>
          <w:lang w:eastAsia="zh-CN"/>
        </w:rPr>
      </w:pPr>
      <w:r w:rsidRPr="002513E5">
        <w:rPr>
          <w:rFonts w:ascii="Arial" w:hAnsi="Arial" w:cs="Arial"/>
          <w:sz w:val="20"/>
          <w:szCs w:val="20"/>
          <w:lang w:eastAsia="en-US"/>
        </w:rPr>
        <w:tab/>
        <w:t xml:space="preserve">A portion of this work was performed at the National High Magnetic Field Laboratory, which is supported by National Science Foundation (NSF) Cooperative Agreement No. DMR-1157490 and the State of </w:t>
      </w:r>
      <w:smartTag w:uri="urn:schemas-microsoft-com:office:smarttags" w:element="PlaceType">
        <w:r w:rsidRPr="002513E5">
          <w:rPr>
            <w:rFonts w:ascii="Arial" w:hAnsi="Arial" w:cs="Arial"/>
            <w:sz w:val="20"/>
            <w:szCs w:val="20"/>
            <w:lang w:eastAsia="en-US"/>
          </w:rPr>
          <w:t>Florida</w:t>
        </w:r>
      </w:smartTag>
      <w:r w:rsidRPr="002513E5">
        <w:rPr>
          <w:rFonts w:ascii="Arial" w:hAnsi="Arial" w:cs="Arial"/>
          <w:sz w:val="20"/>
          <w:szCs w:val="20"/>
          <w:lang w:eastAsia="en-US"/>
        </w:rPr>
        <w:t>. Other parts of the work were conducted at the Univ</w:t>
      </w:r>
      <w:r w:rsidR="007A475E" w:rsidRPr="002513E5">
        <w:rPr>
          <w:rFonts w:ascii="Arial" w:hAnsi="Arial" w:cs="Arial"/>
          <w:sz w:val="20"/>
          <w:szCs w:val="20"/>
          <w:lang w:eastAsia="en-US"/>
        </w:rPr>
        <w:t>ersity</w:t>
      </w:r>
      <w:r w:rsidRPr="002513E5">
        <w:rPr>
          <w:rFonts w:ascii="Arial" w:hAnsi="Arial" w:cs="Arial"/>
          <w:sz w:val="20"/>
          <w:szCs w:val="20"/>
          <w:lang w:eastAsia="en-US"/>
        </w:rPr>
        <w:t xml:space="preserve"> of Tennessee, Knoxville with support from NSF (</w:t>
      </w:r>
      <w:r w:rsidRPr="002513E5">
        <w:rPr>
          <w:rFonts w:ascii="Arial" w:hAnsi="Arial" w:cs="Arial"/>
          <w:sz w:val="20"/>
          <w:szCs w:val="20"/>
        </w:rPr>
        <w:t>CHE-1362548) or Nanjing Univ</w:t>
      </w:r>
      <w:r w:rsidR="007A475E" w:rsidRPr="002513E5">
        <w:rPr>
          <w:rFonts w:ascii="Arial" w:hAnsi="Arial" w:cs="Arial"/>
          <w:sz w:val="20"/>
          <w:szCs w:val="20"/>
        </w:rPr>
        <w:t>ersity</w:t>
      </w:r>
      <w:r w:rsidRPr="002513E5">
        <w:rPr>
          <w:rFonts w:ascii="Arial" w:hAnsi="Arial" w:cs="Arial"/>
          <w:sz w:val="20"/>
          <w:szCs w:val="20"/>
        </w:rPr>
        <w:t xml:space="preserve"> with support </w:t>
      </w:r>
      <w:r w:rsidR="00B2446B" w:rsidRPr="002513E5">
        <w:rPr>
          <w:rFonts w:ascii="Arial" w:hAnsi="Arial" w:cs="Arial"/>
          <w:sz w:val="20"/>
          <w:szCs w:val="20"/>
        </w:rPr>
        <w:t xml:space="preserve">from </w:t>
      </w:r>
      <w:r w:rsidRPr="002513E5">
        <w:rPr>
          <w:rFonts w:ascii="Arial" w:hAnsi="Arial" w:cs="Arial"/>
          <w:sz w:val="20"/>
          <w:szCs w:val="20"/>
          <w:lang w:val="en-GB"/>
        </w:rPr>
        <w:t>the National Basic Research Program of China (No. 2013CB922102</w:t>
      </w:r>
      <w:r w:rsidRPr="002513E5">
        <w:rPr>
          <w:rFonts w:ascii="Arial" w:eastAsia="SimSun" w:hAnsi="Arial" w:cs="Arial"/>
          <w:sz w:val="20"/>
          <w:szCs w:val="20"/>
          <w:lang w:val="en-GB" w:eastAsia="zh-CN"/>
        </w:rPr>
        <w:t>).</w:t>
      </w:r>
    </w:p>
    <w:p w:rsidR="00646521" w:rsidRPr="002513E5" w:rsidRDefault="00646521" w:rsidP="0049187D">
      <w:pPr>
        <w:tabs>
          <w:tab w:val="left" w:pos="360"/>
        </w:tabs>
        <w:rPr>
          <w:rFonts w:ascii="Arial" w:hAnsi="Arial" w:cs="Arial"/>
          <w:sz w:val="20"/>
          <w:szCs w:val="20"/>
        </w:rPr>
      </w:pPr>
    </w:p>
    <w:p w:rsidR="00646521" w:rsidRPr="002513E5" w:rsidRDefault="00646521" w:rsidP="0049187D">
      <w:pPr>
        <w:tabs>
          <w:tab w:val="left" w:pos="360"/>
        </w:tabs>
        <w:rPr>
          <w:rFonts w:ascii="Arial" w:hAnsi="Arial" w:cs="Arial"/>
          <w:b/>
          <w:sz w:val="20"/>
          <w:szCs w:val="20"/>
        </w:rPr>
      </w:pPr>
      <w:r w:rsidRPr="002513E5">
        <w:rPr>
          <w:rFonts w:ascii="Arial" w:hAnsi="Arial" w:cs="Arial"/>
          <w:b/>
          <w:sz w:val="20"/>
          <w:szCs w:val="20"/>
        </w:rPr>
        <w:t>References</w:t>
      </w:r>
    </w:p>
    <w:p w:rsidR="00646521" w:rsidRPr="002513E5" w:rsidRDefault="0016239F" w:rsidP="0040681F">
      <w:pPr>
        <w:tabs>
          <w:tab w:val="left" w:pos="360"/>
        </w:tabs>
        <w:jc w:val="both"/>
        <w:rPr>
          <w:rFonts w:ascii="Arial" w:hAnsi="Arial" w:cs="Arial"/>
          <w:sz w:val="20"/>
          <w:szCs w:val="20"/>
        </w:rPr>
      </w:pPr>
      <w:r w:rsidRPr="002513E5">
        <w:rPr>
          <w:noProof/>
          <w:lang w:eastAsia="en-US"/>
        </w:rPr>
        <mc:AlternateContent>
          <mc:Choice Requires="wps">
            <w:drawing>
              <wp:anchor distT="0" distB="0" distL="114300" distR="114300" simplePos="0" relativeHeight="251655680" behindDoc="0" locked="0" layoutInCell="1" allowOverlap="1" wp14:anchorId="4864BB14" wp14:editId="5B69C46F">
                <wp:simplePos x="0" y="0"/>
                <wp:positionH relativeFrom="column">
                  <wp:posOffset>2496185</wp:posOffset>
                </wp:positionH>
                <wp:positionV relativeFrom="paragraph">
                  <wp:posOffset>280670</wp:posOffset>
                </wp:positionV>
                <wp:extent cx="3999230" cy="360680"/>
                <wp:effectExtent l="0" t="0" r="1270" b="1270"/>
                <wp:wrapThrough wrapText="bothSides">
                  <wp:wrapPolygon edited="0">
                    <wp:start x="0" y="0"/>
                    <wp:lineTo x="0" y="20535"/>
                    <wp:lineTo x="21504" y="20535"/>
                    <wp:lineTo x="2150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521" w:rsidRPr="00376D2C" w:rsidRDefault="00646521" w:rsidP="00690160">
                            <w:pPr>
                              <w:jc w:val="both"/>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Pr="00690160">
                              <w:rPr>
                                <w:rFonts w:ascii="Arial" w:hAnsi="Arial" w:cs="Arial"/>
                                <w:sz w:val="18"/>
                                <w:szCs w:val="18"/>
                              </w:rPr>
                              <w:t xml:space="preserve">Far-IR </w:t>
                            </w:r>
                            <w:r>
                              <w:rPr>
                                <w:rFonts w:ascii="Arial" w:hAnsi="Arial" w:cs="Arial"/>
                                <w:sz w:val="18"/>
                                <w:szCs w:val="18"/>
                              </w:rPr>
                              <w:t xml:space="preserve">magneto-absorption </w:t>
                            </w:r>
                            <w:r w:rsidRPr="00690160">
                              <w:rPr>
                                <w:rFonts w:ascii="Arial" w:hAnsi="Arial" w:cs="Arial"/>
                                <w:sz w:val="18"/>
                                <w:szCs w:val="18"/>
                              </w:rPr>
                              <w:t xml:space="preserve">spectra of </w:t>
                            </w:r>
                            <w:r w:rsidRPr="00690160">
                              <w:rPr>
                                <w:rFonts w:ascii="Arial" w:hAnsi="Arial" w:cs="Arial"/>
                                <w:b/>
                                <w:sz w:val="18"/>
                                <w:szCs w:val="18"/>
                              </w:rPr>
                              <w:t>1-</w:t>
                            </w:r>
                            <w:r w:rsidRPr="00690160">
                              <w:rPr>
                                <w:rFonts w:ascii="Arial" w:hAnsi="Arial" w:cs="Arial"/>
                                <w:b/>
                                <w:i/>
                                <w:sz w:val="18"/>
                                <w:szCs w:val="18"/>
                              </w:rPr>
                              <w:t>d</w:t>
                            </w:r>
                            <w:r w:rsidRPr="00690160">
                              <w:rPr>
                                <w:rFonts w:ascii="Arial" w:hAnsi="Arial" w:cs="Arial"/>
                                <w:b/>
                                <w:sz w:val="18"/>
                                <w:szCs w:val="18"/>
                                <w:vertAlign w:val="subscript"/>
                              </w:rPr>
                              <w:t>4</w:t>
                            </w:r>
                            <w:r w:rsidRPr="00690160">
                              <w:rPr>
                                <w:rFonts w:ascii="Arial" w:hAnsi="Arial" w:cs="Arial"/>
                                <w:b/>
                                <w:sz w:val="18"/>
                                <w:szCs w:val="18"/>
                              </w:rPr>
                              <w:t xml:space="preserve"> </w:t>
                            </w:r>
                            <w:r w:rsidRPr="00690160">
                              <w:rPr>
                                <w:rFonts w:ascii="Arial" w:hAnsi="Arial" w:cs="Arial"/>
                                <w:sz w:val="18"/>
                                <w:szCs w:val="18"/>
                              </w:rPr>
                              <w:t xml:space="preserve">(Left) and </w:t>
                            </w:r>
                            <w:r w:rsidRPr="00690160">
                              <w:rPr>
                                <w:rFonts w:ascii="Arial" w:hAnsi="Arial" w:cs="Arial"/>
                                <w:b/>
                                <w:sz w:val="18"/>
                                <w:szCs w:val="18"/>
                              </w:rPr>
                              <w:t>2-</w:t>
                            </w:r>
                            <w:r w:rsidRPr="00690160">
                              <w:rPr>
                                <w:rFonts w:ascii="Arial" w:hAnsi="Arial" w:cs="Arial"/>
                                <w:b/>
                                <w:i/>
                                <w:sz w:val="18"/>
                                <w:szCs w:val="18"/>
                              </w:rPr>
                              <w:t>d</w:t>
                            </w:r>
                            <w:r w:rsidRPr="00690160">
                              <w:rPr>
                                <w:rFonts w:ascii="Arial" w:hAnsi="Arial" w:cs="Arial"/>
                                <w:b/>
                                <w:sz w:val="18"/>
                                <w:szCs w:val="18"/>
                                <w:vertAlign w:val="subscript"/>
                              </w:rPr>
                              <w:t>4</w:t>
                            </w:r>
                            <w:r w:rsidRPr="00690160">
                              <w:rPr>
                                <w:rFonts w:ascii="Arial" w:hAnsi="Arial" w:cs="Arial"/>
                                <w:sz w:val="18"/>
                                <w:szCs w:val="18"/>
                              </w:rPr>
                              <w:t xml:space="preserve"> (Right) </w:t>
                            </w:r>
                            <w:r>
                              <w:rPr>
                                <w:rFonts w:ascii="Arial" w:hAnsi="Arial" w:cs="Arial"/>
                                <w:sz w:val="18"/>
                                <w:szCs w:val="18"/>
                              </w:rPr>
                              <w:t>mea</w:t>
                            </w:r>
                            <w:bookmarkStart w:id="0" w:name="_GoBack"/>
                            <w:bookmarkEnd w:id="0"/>
                            <w:r>
                              <w:rPr>
                                <w:rFonts w:ascii="Arial" w:hAnsi="Arial" w:cs="Arial"/>
                                <w:sz w:val="18"/>
                                <w:szCs w:val="18"/>
                              </w:rPr>
                              <w:t xml:space="preserve">sured </w:t>
                            </w:r>
                            <w:r w:rsidRPr="00690160">
                              <w:rPr>
                                <w:rFonts w:ascii="Arial" w:hAnsi="Arial" w:cs="Arial"/>
                                <w:sz w:val="18"/>
                                <w:szCs w:val="18"/>
                              </w:rPr>
                              <w:t xml:space="preserve">at 5 K </w:t>
                            </w:r>
                            <w:r>
                              <w:rPr>
                                <w:rFonts w:ascii="Arial" w:hAnsi="Arial" w:cs="Arial"/>
                                <w:sz w:val="18"/>
                                <w:szCs w:val="18"/>
                              </w:rPr>
                              <w:t>and</w:t>
                            </w:r>
                            <w:r w:rsidRPr="00690160">
                              <w:rPr>
                                <w:rFonts w:ascii="Arial" w:hAnsi="Arial" w:cs="Arial"/>
                                <w:sz w:val="18"/>
                                <w:szCs w:val="18"/>
                              </w:rPr>
                              <w:t xml:space="preserve"> </w:t>
                            </w:r>
                            <w:r>
                              <w:rPr>
                                <w:rFonts w:ascii="Arial" w:hAnsi="Arial" w:cs="Arial"/>
                                <w:sz w:val="18"/>
                                <w:szCs w:val="18"/>
                              </w:rPr>
                              <w:t>at selected</w:t>
                            </w:r>
                            <w:r w:rsidRPr="00690160">
                              <w:rPr>
                                <w:rFonts w:ascii="Arial" w:hAnsi="Arial" w:cs="Arial"/>
                                <w:sz w:val="18"/>
                                <w:szCs w:val="18"/>
                              </w:rPr>
                              <w:t xml:space="preserve"> magnetic fields</w:t>
                            </w:r>
                            <w:r>
                              <w:rPr>
                                <w:rFonts w:ascii="Arial" w:hAnsi="Arial" w:cs="Arial"/>
                                <w:sz w:val="18"/>
                                <w:szCs w:val="18"/>
                              </w:rPr>
                              <w:t xml:space="preserve"> between 0 and 16 T</w:t>
                            </w:r>
                            <w:r w:rsidRPr="00690160">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55pt;margin-top:22.1pt;width:314.9pt;height:2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B3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" stroked="f">
                <v:textbox>
                  <w:txbxContent>
                    <w:p w:rsidR="00646521" w:rsidRPr="00376D2C" w:rsidRDefault="00646521" w:rsidP="00690160">
                      <w:pPr>
                        <w:jc w:val="both"/>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Pr="00690160">
                        <w:rPr>
                          <w:rFonts w:ascii="Arial" w:hAnsi="Arial" w:cs="Arial"/>
                          <w:sz w:val="18"/>
                          <w:szCs w:val="18"/>
                        </w:rPr>
                        <w:t xml:space="preserve">Far-IR </w:t>
                      </w:r>
                      <w:r>
                        <w:rPr>
                          <w:rFonts w:ascii="Arial" w:hAnsi="Arial" w:cs="Arial"/>
                          <w:sz w:val="18"/>
                          <w:szCs w:val="18"/>
                        </w:rPr>
                        <w:t xml:space="preserve">magneto-absorption </w:t>
                      </w:r>
                      <w:r w:rsidRPr="00690160">
                        <w:rPr>
                          <w:rFonts w:ascii="Arial" w:hAnsi="Arial" w:cs="Arial"/>
                          <w:sz w:val="18"/>
                          <w:szCs w:val="18"/>
                        </w:rPr>
                        <w:t xml:space="preserve">spectra of </w:t>
                      </w:r>
                      <w:r w:rsidRPr="00690160">
                        <w:rPr>
                          <w:rFonts w:ascii="Arial" w:hAnsi="Arial" w:cs="Arial"/>
                          <w:b/>
                          <w:sz w:val="18"/>
                          <w:szCs w:val="18"/>
                        </w:rPr>
                        <w:t>1-</w:t>
                      </w:r>
                      <w:r w:rsidRPr="00690160">
                        <w:rPr>
                          <w:rFonts w:ascii="Arial" w:hAnsi="Arial" w:cs="Arial"/>
                          <w:b/>
                          <w:i/>
                          <w:sz w:val="18"/>
                          <w:szCs w:val="18"/>
                        </w:rPr>
                        <w:t>d</w:t>
                      </w:r>
                      <w:r w:rsidRPr="00690160">
                        <w:rPr>
                          <w:rFonts w:ascii="Arial" w:hAnsi="Arial" w:cs="Arial"/>
                          <w:b/>
                          <w:sz w:val="18"/>
                          <w:szCs w:val="18"/>
                          <w:vertAlign w:val="subscript"/>
                        </w:rPr>
                        <w:t>4</w:t>
                      </w:r>
                      <w:r w:rsidRPr="00690160">
                        <w:rPr>
                          <w:rFonts w:ascii="Arial" w:hAnsi="Arial" w:cs="Arial"/>
                          <w:b/>
                          <w:sz w:val="18"/>
                          <w:szCs w:val="18"/>
                        </w:rPr>
                        <w:t xml:space="preserve"> </w:t>
                      </w:r>
                      <w:r w:rsidRPr="00690160">
                        <w:rPr>
                          <w:rFonts w:ascii="Arial" w:hAnsi="Arial" w:cs="Arial"/>
                          <w:sz w:val="18"/>
                          <w:szCs w:val="18"/>
                        </w:rPr>
                        <w:t xml:space="preserve">(Left) and </w:t>
                      </w:r>
                      <w:r w:rsidRPr="00690160">
                        <w:rPr>
                          <w:rFonts w:ascii="Arial" w:hAnsi="Arial" w:cs="Arial"/>
                          <w:b/>
                          <w:sz w:val="18"/>
                          <w:szCs w:val="18"/>
                        </w:rPr>
                        <w:t>2-</w:t>
                      </w:r>
                      <w:r w:rsidRPr="00690160">
                        <w:rPr>
                          <w:rFonts w:ascii="Arial" w:hAnsi="Arial" w:cs="Arial"/>
                          <w:b/>
                          <w:i/>
                          <w:sz w:val="18"/>
                          <w:szCs w:val="18"/>
                        </w:rPr>
                        <w:t>d</w:t>
                      </w:r>
                      <w:r w:rsidRPr="00690160">
                        <w:rPr>
                          <w:rFonts w:ascii="Arial" w:hAnsi="Arial" w:cs="Arial"/>
                          <w:b/>
                          <w:sz w:val="18"/>
                          <w:szCs w:val="18"/>
                          <w:vertAlign w:val="subscript"/>
                        </w:rPr>
                        <w:t>4</w:t>
                      </w:r>
                      <w:r w:rsidRPr="00690160">
                        <w:rPr>
                          <w:rFonts w:ascii="Arial" w:hAnsi="Arial" w:cs="Arial"/>
                          <w:sz w:val="18"/>
                          <w:szCs w:val="18"/>
                        </w:rPr>
                        <w:t xml:space="preserve"> (Right) </w:t>
                      </w:r>
                      <w:r>
                        <w:rPr>
                          <w:rFonts w:ascii="Arial" w:hAnsi="Arial" w:cs="Arial"/>
                          <w:sz w:val="18"/>
                          <w:szCs w:val="18"/>
                        </w:rPr>
                        <w:t xml:space="preserve">measured </w:t>
                      </w:r>
                      <w:r w:rsidRPr="00690160">
                        <w:rPr>
                          <w:rFonts w:ascii="Arial" w:hAnsi="Arial" w:cs="Arial"/>
                          <w:sz w:val="18"/>
                          <w:szCs w:val="18"/>
                        </w:rPr>
                        <w:t xml:space="preserve">at 5 K </w:t>
                      </w:r>
                      <w:r>
                        <w:rPr>
                          <w:rFonts w:ascii="Arial" w:hAnsi="Arial" w:cs="Arial"/>
                          <w:sz w:val="18"/>
                          <w:szCs w:val="18"/>
                        </w:rPr>
                        <w:t>and</w:t>
                      </w:r>
                      <w:r w:rsidRPr="00690160">
                        <w:rPr>
                          <w:rFonts w:ascii="Arial" w:hAnsi="Arial" w:cs="Arial"/>
                          <w:sz w:val="18"/>
                          <w:szCs w:val="18"/>
                        </w:rPr>
                        <w:t xml:space="preserve"> </w:t>
                      </w:r>
                      <w:r>
                        <w:rPr>
                          <w:rFonts w:ascii="Arial" w:hAnsi="Arial" w:cs="Arial"/>
                          <w:sz w:val="18"/>
                          <w:szCs w:val="18"/>
                        </w:rPr>
                        <w:t>at selected</w:t>
                      </w:r>
                      <w:r w:rsidRPr="00690160">
                        <w:rPr>
                          <w:rFonts w:ascii="Arial" w:hAnsi="Arial" w:cs="Arial"/>
                          <w:sz w:val="18"/>
                          <w:szCs w:val="18"/>
                        </w:rPr>
                        <w:t xml:space="preserve"> magnetic fields</w:t>
                      </w:r>
                      <w:r>
                        <w:rPr>
                          <w:rFonts w:ascii="Arial" w:hAnsi="Arial" w:cs="Arial"/>
                          <w:sz w:val="18"/>
                          <w:szCs w:val="18"/>
                        </w:rPr>
                        <w:t xml:space="preserve"> between 0 and 16 T</w:t>
                      </w:r>
                      <w:r w:rsidRPr="00690160">
                        <w:rPr>
                          <w:rFonts w:ascii="Arial" w:hAnsi="Arial" w:cs="Arial"/>
                          <w:sz w:val="18"/>
                          <w:szCs w:val="18"/>
                        </w:rPr>
                        <w:t>.</w:t>
                      </w:r>
                    </w:p>
                  </w:txbxContent>
                </v:textbox>
                <w10:wrap type="through"/>
              </v:shape>
            </w:pict>
          </mc:Fallback>
        </mc:AlternateContent>
      </w:r>
      <w:r w:rsidR="00646521" w:rsidRPr="002513E5">
        <w:rPr>
          <w:rFonts w:ascii="Arial" w:hAnsi="Arial" w:cs="Arial"/>
          <w:sz w:val="20"/>
          <w:szCs w:val="20"/>
        </w:rPr>
        <w:t xml:space="preserve">[1] Gómez-Coca, S. </w:t>
      </w:r>
      <w:r w:rsidR="00646521" w:rsidRPr="002513E5">
        <w:rPr>
          <w:rFonts w:ascii="Arial" w:hAnsi="Arial" w:cs="Arial"/>
          <w:i/>
          <w:sz w:val="20"/>
          <w:szCs w:val="20"/>
        </w:rPr>
        <w:t>et al.</w:t>
      </w:r>
      <w:r w:rsidR="00646521" w:rsidRPr="002513E5">
        <w:rPr>
          <w:rFonts w:ascii="Arial" w:hAnsi="Arial" w:cs="Arial"/>
          <w:sz w:val="20"/>
          <w:szCs w:val="20"/>
        </w:rPr>
        <w:t>, Nature Communications Article No. 4300 (2014).</w:t>
      </w:r>
    </w:p>
    <w:p w:rsidR="00646521" w:rsidRPr="002513E5" w:rsidRDefault="00646521" w:rsidP="0040681F">
      <w:pPr>
        <w:tabs>
          <w:tab w:val="left" w:pos="360"/>
        </w:tabs>
        <w:jc w:val="both"/>
        <w:rPr>
          <w:rFonts w:ascii="Arial" w:hAnsi="Arial" w:cs="Arial"/>
          <w:sz w:val="20"/>
          <w:szCs w:val="20"/>
        </w:rPr>
      </w:pPr>
      <w:r w:rsidRPr="002513E5">
        <w:rPr>
          <w:rFonts w:ascii="Arial" w:hAnsi="Arial" w:cs="Arial"/>
          <w:sz w:val="20"/>
          <w:szCs w:val="20"/>
        </w:rPr>
        <w:t xml:space="preserve">[2] Chen, L. </w:t>
      </w:r>
      <w:r w:rsidRPr="002513E5">
        <w:rPr>
          <w:rFonts w:ascii="Arial" w:hAnsi="Arial" w:cs="Arial"/>
          <w:i/>
          <w:sz w:val="20"/>
          <w:szCs w:val="20"/>
        </w:rPr>
        <w:t>et al.</w:t>
      </w:r>
      <w:r w:rsidRPr="002513E5">
        <w:rPr>
          <w:rFonts w:ascii="Arial" w:hAnsi="Arial" w:cs="Arial"/>
          <w:sz w:val="20"/>
          <w:szCs w:val="20"/>
        </w:rPr>
        <w:t xml:space="preserve">, Journal of the American Chemical Society, </w:t>
      </w:r>
      <w:r w:rsidRPr="002513E5">
        <w:rPr>
          <w:rFonts w:ascii="Arial" w:hAnsi="Arial" w:cs="Arial"/>
          <w:b/>
          <w:sz w:val="20"/>
          <w:szCs w:val="20"/>
        </w:rPr>
        <w:t>136</w:t>
      </w:r>
      <w:r w:rsidRPr="002513E5">
        <w:rPr>
          <w:rFonts w:ascii="Arial" w:hAnsi="Arial" w:cs="Arial"/>
          <w:sz w:val="20"/>
          <w:szCs w:val="20"/>
        </w:rPr>
        <w:t>, 12213-12216 (2014).</w:t>
      </w:r>
    </w:p>
    <w:p w:rsidR="00B2446B" w:rsidRPr="0005395A" w:rsidRDefault="00646521" w:rsidP="0040681F">
      <w:pPr>
        <w:tabs>
          <w:tab w:val="left" w:pos="360"/>
        </w:tabs>
        <w:jc w:val="both"/>
        <w:rPr>
          <w:rFonts w:ascii="Arial" w:hAnsi="Arial" w:cs="Arial"/>
          <w:sz w:val="20"/>
          <w:szCs w:val="20"/>
          <w:lang w:val="pt-BR"/>
        </w:rPr>
      </w:pPr>
      <w:r w:rsidRPr="002513E5">
        <w:rPr>
          <w:rFonts w:ascii="Arial" w:hAnsi="Arial" w:cs="Arial"/>
          <w:sz w:val="20"/>
          <w:szCs w:val="20"/>
          <w:lang w:val="pt-BR"/>
        </w:rPr>
        <w:t>[3] Harbach, P. Acta Crystallographica, E59, m724-m725 (2003).</w:t>
      </w:r>
    </w:p>
    <w:sectPr w:rsidR="00B2446B" w:rsidRPr="0005395A" w:rsidSect="00450C97">
      <w:headerReference w:type="even" r:id="rId10"/>
      <w:headerReference w:type="default" r:id="rId11"/>
      <w:footerReference w:type="even" r:id="rId12"/>
      <w:footerReference w:type="default" r:id="rId13"/>
      <w:headerReference w:type="first" r:id="rId14"/>
      <w:footerReference w:type="first" r:id="rId15"/>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A0" w:rsidRDefault="00436DA0">
      <w:r>
        <w:separator/>
      </w:r>
    </w:p>
  </w:endnote>
  <w:endnote w:type="continuationSeparator" w:id="0">
    <w:p w:rsidR="00436DA0" w:rsidRDefault="0043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1" w:rsidRDefault="00646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1" w:rsidRDefault="00646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1" w:rsidRDefault="00646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A0" w:rsidRDefault="00436DA0">
      <w:r>
        <w:separator/>
      </w:r>
    </w:p>
  </w:footnote>
  <w:footnote w:type="continuationSeparator" w:id="0">
    <w:p w:rsidR="00436DA0" w:rsidRDefault="0043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1" w:rsidRDefault="00646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1" w:rsidRDefault="003D0A9D" w:rsidP="00F974C6">
    <w:pPr>
      <w:pStyle w:val="Header"/>
      <w:rPr>
        <w:rStyle w:val="BookTitle1"/>
        <w:rFonts w:ascii="Arial" w:hAnsi="Arial" w:cs="Arial"/>
        <w:bCs/>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521" w:rsidRPr="00306550" w:rsidRDefault="00646521"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646521" w:rsidRPr="00306550" w:rsidRDefault="00646521"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hlhQ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" stroked="f">
              <v:textbox>
                <w:txbxContent>
                  <w:p w:rsidR="00646521" w:rsidRPr="00306550" w:rsidRDefault="00646521"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646521" w:rsidRPr="00306550" w:rsidRDefault="00646521"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13080" cy="624840"/>
          <wp:effectExtent l="0" t="0" r="1270" b="381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624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1" w:rsidRDefault="0064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0579"/>
    <w:rsid w:val="0002061B"/>
    <w:rsid w:val="00020C55"/>
    <w:rsid w:val="00020EFE"/>
    <w:rsid w:val="00030957"/>
    <w:rsid w:val="00036437"/>
    <w:rsid w:val="00040EFE"/>
    <w:rsid w:val="0005395A"/>
    <w:rsid w:val="000558AC"/>
    <w:rsid w:val="00061337"/>
    <w:rsid w:val="000736B9"/>
    <w:rsid w:val="00076511"/>
    <w:rsid w:val="00085670"/>
    <w:rsid w:val="00092D37"/>
    <w:rsid w:val="000A1716"/>
    <w:rsid w:val="000A59A8"/>
    <w:rsid w:val="000C2C80"/>
    <w:rsid w:val="000D3516"/>
    <w:rsid w:val="000E1D4F"/>
    <w:rsid w:val="00104A4C"/>
    <w:rsid w:val="00113D92"/>
    <w:rsid w:val="00120180"/>
    <w:rsid w:val="00126914"/>
    <w:rsid w:val="0013484C"/>
    <w:rsid w:val="0014131B"/>
    <w:rsid w:val="00141FE9"/>
    <w:rsid w:val="00155AD2"/>
    <w:rsid w:val="0016239F"/>
    <w:rsid w:val="00166333"/>
    <w:rsid w:val="00167606"/>
    <w:rsid w:val="001836FA"/>
    <w:rsid w:val="0018419E"/>
    <w:rsid w:val="0018697C"/>
    <w:rsid w:val="00187023"/>
    <w:rsid w:val="001B6009"/>
    <w:rsid w:val="001D59E4"/>
    <w:rsid w:val="001E1A4D"/>
    <w:rsid w:val="001E526E"/>
    <w:rsid w:val="001E5ECF"/>
    <w:rsid w:val="001E6BF4"/>
    <w:rsid w:val="00210CBA"/>
    <w:rsid w:val="00231335"/>
    <w:rsid w:val="00233F11"/>
    <w:rsid w:val="002413D4"/>
    <w:rsid w:val="00241739"/>
    <w:rsid w:val="002426D5"/>
    <w:rsid w:val="002513E5"/>
    <w:rsid w:val="002524EE"/>
    <w:rsid w:val="00265A15"/>
    <w:rsid w:val="0026740E"/>
    <w:rsid w:val="00286444"/>
    <w:rsid w:val="00290223"/>
    <w:rsid w:val="00295EC1"/>
    <w:rsid w:val="002A2F24"/>
    <w:rsid w:val="002B1BAD"/>
    <w:rsid w:val="002C4B43"/>
    <w:rsid w:val="002C7675"/>
    <w:rsid w:val="002D441D"/>
    <w:rsid w:val="002D6F65"/>
    <w:rsid w:val="00306550"/>
    <w:rsid w:val="00312C04"/>
    <w:rsid w:val="003153ED"/>
    <w:rsid w:val="00323895"/>
    <w:rsid w:val="00334CEB"/>
    <w:rsid w:val="003560D2"/>
    <w:rsid w:val="00363C8F"/>
    <w:rsid w:val="00376D2C"/>
    <w:rsid w:val="00393065"/>
    <w:rsid w:val="003A1FF5"/>
    <w:rsid w:val="003A3E9C"/>
    <w:rsid w:val="003B3AEE"/>
    <w:rsid w:val="003B702D"/>
    <w:rsid w:val="003C1088"/>
    <w:rsid w:val="003C6493"/>
    <w:rsid w:val="003C7CF7"/>
    <w:rsid w:val="003D0A9D"/>
    <w:rsid w:val="003E2F8E"/>
    <w:rsid w:val="003E5788"/>
    <w:rsid w:val="003E717E"/>
    <w:rsid w:val="003F55A7"/>
    <w:rsid w:val="003F6E7E"/>
    <w:rsid w:val="00402D1D"/>
    <w:rsid w:val="0040681F"/>
    <w:rsid w:val="00410D2C"/>
    <w:rsid w:val="00420894"/>
    <w:rsid w:val="00433360"/>
    <w:rsid w:val="00436DA0"/>
    <w:rsid w:val="00450BDB"/>
    <w:rsid w:val="00450C97"/>
    <w:rsid w:val="004556DA"/>
    <w:rsid w:val="004566E1"/>
    <w:rsid w:val="00486FF9"/>
    <w:rsid w:val="0049187D"/>
    <w:rsid w:val="00491C5D"/>
    <w:rsid w:val="004A227C"/>
    <w:rsid w:val="004D33EF"/>
    <w:rsid w:val="004E4DF1"/>
    <w:rsid w:val="004F160B"/>
    <w:rsid w:val="005034C0"/>
    <w:rsid w:val="00511F7E"/>
    <w:rsid w:val="005173CE"/>
    <w:rsid w:val="00524947"/>
    <w:rsid w:val="0053142A"/>
    <w:rsid w:val="005452B9"/>
    <w:rsid w:val="00583BC3"/>
    <w:rsid w:val="0059041F"/>
    <w:rsid w:val="005909E5"/>
    <w:rsid w:val="005A1B84"/>
    <w:rsid w:val="005C4422"/>
    <w:rsid w:val="005C4667"/>
    <w:rsid w:val="005C4D23"/>
    <w:rsid w:val="005C5648"/>
    <w:rsid w:val="005E4B7E"/>
    <w:rsid w:val="005F5FF7"/>
    <w:rsid w:val="005F6AC8"/>
    <w:rsid w:val="00607446"/>
    <w:rsid w:val="00614AF7"/>
    <w:rsid w:val="00625028"/>
    <w:rsid w:val="00627F7D"/>
    <w:rsid w:val="00632AEB"/>
    <w:rsid w:val="00635132"/>
    <w:rsid w:val="00645418"/>
    <w:rsid w:val="00646521"/>
    <w:rsid w:val="006612DC"/>
    <w:rsid w:val="006703EF"/>
    <w:rsid w:val="00672D41"/>
    <w:rsid w:val="00677448"/>
    <w:rsid w:val="00690160"/>
    <w:rsid w:val="006B3824"/>
    <w:rsid w:val="006C4440"/>
    <w:rsid w:val="006D6011"/>
    <w:rsid w:val="006D745E"/>
    <w:rsid w:val="006E2CE0"/>
    <w:rsid w:val="006E4A9F"/>
    <w:rsid w:val="00703FD6"/>
    <w:rsid w:val="007143A8"/>
    <w:rsid w:val="007207FF"/>
    <w:rsid w:val="00722AF6"/>
    <w:rsid w:val="007276A5"/>
    <w:rsid w:val="00731C19"/>
    <w:rsid w:val="00734E94"/>
    <w:rsid w:val="0073787B"/>
    <w:rsid w:val="00752788"/>
    <w:rsid w:val="00764FB5"/>
    <w:rsid w:val="00774A49"/>
    <w:rsid w:val="007A44D6"/>
    <w:rsid w:val="007A475E"/>
    <w:rsid w:val="007C0813"/>
    <w:rsid w:val="007C430B"/>
    <w:rsid w:val="007D3105"/>
    <w:rsid w:val="007E2F28"/>
    <w:rsid w:val="007F2608"/>
    <w:rsid w:val="007F4B4A"/>
    <w:rsid w:val="00805DE1"/>
    <w:rsid w:val="0081073A"/>
    <w:rsid w:val="00837E98"/>
    <w:rsid w:val="00862CB5"/>
    <w:rsid w:val="00870636"/>
    <w:rsid w:val="00883638"/>
    <w:rsid w:val="008A1D84"/>
    <w:rsid w:val="008B05B8"/>
    <w:rsid w:val="008C5788"/>
    <w:rsid w:val="008D6249"/>
    <w:rsid w:val="008E5BC5"/>
    <w:rsid w:val="008E5C85"/>
    <w:rsid w:val="008F35CC"/>
    <w:rsid w:val="008F6083"/>
    <w:rsid w:val="00916776"/>
    <w:rsid w:val="00937ADF"/>
    <w:rsid w:val="009450DB"/>
    <w:rsid w:val="009648AC"/>
    <w:rsid w:val="00974B7C"/>
    <w:rsid w:val="00986C0D"/>
    <w:rsid w:val="009A3789"/>
    <w:rsid w:val="009A39F6"/>
    <w:rsid w:val="009A3F73"/>
    <w:rsid w:val="009B41B2"/>
    <w:rsid w:val="009B4D2C"/>
    <w:rsid w:val="009C318D"/>
    <w:rsid w:val="009C3DF0"/>
    <w:rsid w:val="009C51A1"/>
    <w:rsid w:val="009C7F31"/>
    <w:rsid w:val="009D39A4"/>
    <w:rsid w:val="009E4F1E"/>
    <w:rsid w:val="009F2E14"/>
    <w:rsid w:val="00A1227A"/>
    <w:rsid w:val="00A15756"/>
    <w:rsid w:val="00A17CD3"/>
    <w:rsid w:val="00A236B2"/>
    <w:rsid w:val="00A318C9"/>
    <w:rsid w:val="00A421CC"/>
    <w:rsid w:val="00A43CDE"/>
    <w:rsid w:val="00A5451A"/>
    <w:rsid w:val="00A55035"/>
    <w:rsid w:val="00A611AD"/>
    <w:rsid w:val="00A72FE0"/>
    <w:rsid w:val="00A758E6"/>
    <w:rsid w:val="00A920AF"/>
    <w:rsid w:val="00A94FC4"/>
    <w:rsid w:val="00A966FE"/>
    <w:rsid w:val="00AA0B8B"/>
    <w:rsid w:val="00AC1604"/>
    <w:rsid w:val="00AC297F"/>
    <w:rsid w:val="00AC4AFE"/>
    <w:rsid w:val="00AD3CDD"/>
    <w:rsid w:val="00AE142B"/>
    <w:rsid w:val="00AF7C63"/>
    <w:rsid w:val="00B00CDB"/>
    <w:rsid w:val="00B2446B"/>
    <w:rsid w:val="00B25D4D"/>
    <w:rsid w:val="00B31F93"/>
    <w:rsid w:val="00B41573"/>
    <w:rsid w:val="00B45112"/>
    <w:rsid w:val="00B453FD"/>
    <w:rsid w:val="00B52179"/>
    <w:rsid w:val="00B5585D"/>
    <w:rsid w:val="00B71405"/>
    <w:rsid w:val="00B72CBE"/>
    <w:rsid w:val="00B75DC9"/>
    <w:rsid w:val="00B87829"/>
    <w:rsid w:val="00B94321"/>
    <w:rsid w:val="00B95FCB"/>
    <w:rsid w:val="00B96080"/>
    <w:rsid w:val="00BA00BE"/>
    <w:rsid w:val="00BA7096"/>
    <w:rsid w:val="00BB1769"/>
    <w:rsid w:val="00BB3EDB"/>
    <w:rsid w:val="00BC1D44"/>
    <w:rsid w:val="00BE2257"/>
    <w:rsid w:val="00BF529E"/>
    <w:rsid w:val="00C02989"/>
    <w:rsid w:val="00C033E3"/>
    <w:rsid w:val="00C06BC6"/>
    <w:rsid w:val="00C076C7"/>
    <w:rsid w:val="00C13313"/>
    <w:rsid w:val="00C55431"/>
    <w:rsid w:val="00C67D02"/>
    <w:rsid w:val="00C75A17"/>
    <w:rsid w:val="00C81666"/>
    <w:rsid w:val="00C82C48"/>
    <w:rsid w:val="00C83434"/>
    <w:rsid w:val="00C83EAA"/>
    <w:rsid w:val="00C93F0D"/>
    <w:rsid w:val="00CA6625"/>
    <w:rsid w:val="00CB0819"/>
    <w:rsid w:val="00CB1A7C"/>
    <w:rsid w:val="00CB4058"/>
    <w:rsid w:val="00CC5B40"/>
    <w:rsid w:val="00CE3F90"/>
    <w:rsid w:val="00CF5E79"/>
    <w:rsid w:val="00D00426"/>
    <w:rsid w:val="00D01F6B"/>
    <w:rsid w:val="00D0313F"/>
    <w:rsid w:val="00D03D48"/>
    <w:rsid w:val="00D03EA1"/>
    <w:rsid w:val="00D07879"/>
    <w:rsid w:val="00D1756D"/>
    <w:rsid w:val="00D2650D"/>
    <w:rsid w:val="00D56F79"/>
    <w:rsid w:val="00D65CBB"/>
    <w:rsid w:val="00D67B56"/>
    <w:rsid w:val="00D74179"/>
    <w:rsid w:val="00D851F6"/>
    <w:rsid w:val="00DD44E5"/>
    <w:rsid w:val="00DD778B"/>
    <w:rsid w:val="00DE3216"/>
    <w:rsid w:val="00E04B24"/>
    <w:rsid w:val="00E07ED9"/>
    <w:rsid w:val="00E211C2"/>
    <w:rsid w:val="00E25473"/>
    <w:rsid w:val="00E411D1"/>
    <w:rsid w:val="00E43BB4"/>
    <w:rsid w:val="00E5095B"/>
    <w:rsid w:val="00E57E61"/>
    <w:rsid w:val="00E60509"/>
    <w:rsid w:val="00E9447D"/>
    <w:rsid w:val="00EA1E33"/>
    <w:rsid w:val="00EA4FE0"/>
    <w:rsid w:val="00EA6C4F"/>
    <w:rsid w:val="00EB489A"/>
    <w:rsid w:val="00EB515D"/>
    <w:rsid w:val="00ED1EFA"/>
    <w:rsid w:val="00EF6E07"/>
    <w:rsid w:val="00F23F2F"/>
    <w:rsid w:val="00F31351"/>
    <w:rsid w:val="00F31B06"/>
    <w:rsid w:val="00F3496F"/>
    <w:rsid w:val="00F43581"/>
    <w:rsid w:val="00F4530F"/>
    <w:rsid w:val="00F45B22"/>
    <w:rsid w:val="00F52E02"/>
    <w:rsid w:val="00F54466"/>
    <w:rsid w:val="00F8198A"/>
    <w:rsid w:val="00F877F7"/>
    <w:rsid w:val="00F908F6"/>
    <w:rsid w:val="00F935F1"/>
    <w:rsid w:val="00F95583"/>
    <w:rsid w:val="00F963C3"/>
    <w:rsid w:val="00F974C6"/>
    <w:rsid w:val="00FA3504"/>
    <w:rsid w:val="00FA620C"/>
    <w:rsid w:val="00FB4399"/>
    <w:rsid w:val="00FB6110"/>
    <w:rsid w:val="00FB61E9"/>
    <w:rsid w:val="00FC5B4B"/>
    <w:rsid w:val="00FF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13D4"/>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smallCaps/>
      <w:kern w:val="28"/>
      <w:sz w:val="20"/>
      <w:szCs w:val="20"/>
      <w:lang w:eastAsia="zh-CN"/>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i/>
      <w:iCs/>
      <w:sz w:val="20"/>
      <w:szCs w:val="20"/>
      <w:lang w:eastAsia="zh-CN"/>
    </w:rPr>
  </w:style>
  <w:style w:type="paragraph" w:styleId="Heading3">
    <w:name w:val="heading 3"/>
    <w:basedOn w:val="Normal"/>
    <w:next w:val="Normal"/>
    <w:link w:val="Heading3Char"/>
    <w:uiPriority w:val="99"/>
    <w:qFormat/>
    <w:rsid w:val="00491C5D"/>
    <w:pPr>
      <w:keepNext/>
      <w:numPr>
        <w:ilvl w:val="2"/>
        <w:numId w:val="7"/>
      </w:numPr>
      <w:ind w:left="288"/>
      <w:outlineLvl w:val="2"/>
    </w:pPr>
    <w:rPr>
      <w:i/>
      <w:iCs/>
      <w:sz w:val="20"/>
      <w:szCs w:val="20"/>
      <w:lang w:eastAsia="zh-CN"/>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i/>
      <w:iCs/>
      <w:sz w:val="18"/>
      <w:szCs w:val="18"/>
      <w:lang w:eastAsia="zh-CN"/>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sz w:val="18"/>
      <w:szCs w:val="18"/>
      <w:lang w:eastAsia="zh-CN"/>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i/>
      <w:iCs/>
      <w:sz w:val="16"/>
      <w:szCs w:val="16"/>
      <w:lang w:eastAsia="zh-CN"/>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sz w:val="16"/>
      <w:szCs w:val="16"/>
      <w:lang w:eastAsia="zh-CN"/>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i/>
      <w:iCs/>
      <w:sz w:val="16"/>
      <w:szCs w:val="16"/>
      <w:lang w:eastAsia="zh-CN"/>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sz w:val="16"/>
      <w:szCs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C5D"/>
    <w:rPr>
      <w:rFonts w:eastAsia="Times New Roman" w:cs="Times New Roman"/>
      <w:smallCaps/>
      <w:kern w:val="28"/>
    </w:rPr>
  </w:style>
  <w:style w:type="character" w:customStyle="1" w:styleId="Heading2Char">
    <w:name w:val="Heading 2 Char"/>
    <w:link w:val="Heading2"/>
    <w:uiPriority w:val="99"/>
    <w:locked/>
    <w:rsid w:val="00491C5D"/>
    <w:rPr>
      <w:rFonts w:eastAsia="Times New Roman" w:cs="Times New Roman"/>
      <w:i/>
    </w:rPr>
  </w:style>
  <w:style w:type="character" w:customStyle="1" w:styleId="Heading3Char">
    <w:name w:val="Heading 3 Char"/>
    <w:link w:val="Heading3"/>
    <w:uiPriority w:val="99"/>
    <w:locked/>
    <w:rsid w:val="00491C5D"/>
    <w:rPr>
      <w:rFonts w:eastAsia="Times New Roman" w:cs="Times New Roman"/>
      <w:i/>
    </w:rPr>
  </w:style>
  <w:style w:type="character" w:customStyle="1" w:styleId="Heading4Char">
    <w:name w:val="Heading 4 Char"/>
    <w:link w:val="Heading4"/>
    <w:uiPriority w:val="99"/>
    <w:locked/>
    <w:rsid w:val="00491C5D"/>
    <w:rPr>
      <w:rFonts w:eastAsia="Times New Roman" w:cs="Times New Roman"/>
      <w:i/>
      <w:sz w:val="18"/>
    </w:rPr>
  </w:style>
  <w:style w:type="character" w:customStyle="1" w:styleId="Heading5Char">
    <w:name w:val="Heading 5 Char"/>
    <w:link w:val="Heading5"/>
    <w:uiPriority w:val="99"/>
    <w:locked/>
    <w:rsid w:val="00491C5D"/>
    <w:rPr>
      <w:rFonts w:eastAsia="Times New Roman" w:cs="Times New Roman"/>
      <w:sz w:val="18"/>
    </w:rPr>
  </w:style>
  <w:style w:type="character" w:customStyle="1" w:styleId="Heading6Char">
    <w:name w:val="Heading 6 Char"/>
    <w:link w:val="Heading6"/>
    <w:uiPriority w:val="99"/>
    <w:locked/>
    <w:rsid w:val="00491C5D"/>
    <w:rPr>
      <w:rFonts w:eastAsia="Times New Roman" w:cs="Times New Roman"/>
      <w:i/>
      <w:sz w:val="16"/>
    </w:rPr>
  </w:style>
  <w:style w:type="character" w:customStyle="1" w:styleId="Heading7Char">
    <w:name w:val="Heading 7 Char"/>
    <w:link w:val="Heading7"/>
    <w:uiPriority w:val="99"/>
    <w:locked/>
    <w:rsid w:val="00491C5D"/>
    <w:rPr>
      <w:rFonts w:eastAsia="Times New Roman" w:cs="Times New Roman"/>
      <w:sz w:val="16"/>
    </w:rPr>
  </w:style>
  <w:style w:type="character" w:customStyle="1" w:styleId="Heading8Char">
    <w:name w:val="Heading 8 Char"/>
    <w:link w:val="Heading8"/>
    <w:uiPriority w:val="99"/>
    <w:locked/>
    <w:rsid w:val="00491C5D"/>
    <w:rPr>
      <w:rFonts w:eastAsia="Times New Roman" w:cs="Times New Roman"/>
      <w:i/>
      <w:sz w:val="16"/>
    </w:rPr>
  </w:style>
  <w:style w:type="character" w:customStyle="1" w:styleId="Heading9Char">
    <w:name w:val="Heading 9 Char"/>
    <w:link w:val="Heading9"/>
    <w:uiPriority w:val="99"/>
    <w:locked/>
    <w:rsid w:val="00491C5D"/>
    <w:rPr>
      <w:rFonts w:eastAsia="Times New Roman" w:cs="Times New Roman"/>
      <w:sz w:val="16"/>
    </w:rPr>
  </w:style>
  <w:style w:type="table" w:styleId="TableGrid5">
    <w:name w:val="Table Grid 5"/>
    <w:basedOn w:val="TableNormal"/>
    <w:uiPriority w:val="99"/>
    <w:rsid w:val="006D745E"/>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rPr>
      <w:tblPr/>
      <w:tcPr>
        <w:shd w:val="clear" w:color="auto" w:fill="D9D9D9"/>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Header">
    <w:name w:val="header"/>
    <w:basedOn w:val="Normal"/>
    <w:link w:val="HeaderChar"/>
    <w:uiPriority w:val="99"/>
    <w:rsid w:val="00A94FC4"/>
    <w:pPr>
      <w:tabs>
        <w:tab w:val="center" w:pos="4320"/>
        <w:tab w:val="right" w:pos="8640"/>
      </w:tabs>
    </w:pPr>
  </w:style>
  <w:style w:type="character" w:customStyle="1" w:styleId="HeaderChar">
    <w:name w:val="Header Char"/>
    <w:link w:val="Header"/>
    <w:uiPriority w:val="99"/>
    <w:semiHidden/>
    <w:locked/>
    <w:rPr>
      <w:rFonts w:cs="Times New Roman"/>
      <w:kern w:val="0"/>
      <w:sz w:val="18"/>
      <w:szCs w:val="18"/>
      <w:lang w:eastAsia="ja-JP"/>
    </w:rPr>
  </w:style>
  <w:style w:type="paragraph" w:styleId="Footer">
    <w:name w:val="footer"/>
    <w:basedOn w:val="Normal"/>
    <w:link w:val="FooterChar"/>
    <w:uiPriority w:val="99"/>
    <w:rsid w:val="00A94FC4"/>
    <w:pPr>
      <w:tabs>
        <w:tab w:val="center" w:pos="4320"/>
        <w:tab w:val="right" w:pos="8640"/>
      </w:tabs>
    </w:pPr>
  </w:style>
  <w:style w:type="character" w:customStyle="1" w:styleId="FooterChar">
    <w:name w:val="Footer Char"/>
    <w:link w:val="Footer"/>
    <w:uiPriority w:val="99"/>
    <w:semiHidden/>
    <w:locked/>
    <w:rPr>
      <w:rFonts w:cs="Times New Roman"/>
      <w:kern w:val="0"/>
      <w:sz w:val="18"/>
      <w:szCs w:val="18"/>
      <w:lang w:eastAsia="ja-JP"/>
    </w:rPr>
  </w:style>
  <w:style w:type="paragraph" w:styleId="BalloonText">
    <w:name w:val="Balloon Text"/>
    <w:basedOn w:val="Normal"/>
    <w:link w:val="BalloonTextChar"/>
    <w:uiPriority w:val="99"/>
    <w:semiHidden/>
    <w:rsid w:val="00CB1A7C"/>
    <w:rPr>
      <w:rFonts w:ascii="Tahoma" w:hAnsi="Tahoma" w:cs="Tahoma"/>
      <w:sz w:val="16"/>
      <w:szCs w:val="16"/>
    </w:rPr>
  </w:style>
  <w:style w:type="character" w:customStyle="1" w:styleId="BalloonTextChar">
    <w:name w:val="Balloon Text Char"/>
    <w:link w:val="BalloonText"/>
    <w:uiPriority w:val="99"/>
    <w:semiHidden/>
    <w:locked/>
    <w:rPr>
      <w:rFonts w:cs="Times New Roman"/>
      <w:kern w:val="0"/>
      <w:sz w:val="2"/>
      <w:lang w:eastAsia="ja-JP"/>
    </w:rPr>
  </w:style>
  <w:style w:type="character" w:customStyle="1" w:styleId="BookTitle1">
    <w:name w:val="Book Title1"/>
    <w:uiPriority w:val="99"/>
    <w:rsid w:val="00BA7096"/>
    <w:rPr>
      <w:b/>
      <w:smallCaps/>
      <w:spacing w:val="5"/>
    </w:rPr>
  </w:style>
  <w:style w:type="paragraph" w:customStyle="1" w:styleId="Authors">
    <w:name w:val="Authors"/>
    <w:basedOn w:val="Normal"/>
    <w:next w:val="Normal"/>
    <w:uiPriority w:val="99"/>
    <w:rsid w:val="00FB4399"/>
    <w:pPr>
      <w:jc w:val="center"/>
    </w:pPr>
    <w:rPr>
      <w:sz w:val="22"/>
      <w:szCs w:val="22"/>
      <w:lang w:eastAsia="en-US"/>
    </w:rPr>
  </w:style>
  <w:style w:type="table" w:styleId="TableGrid">
    <w:name w:val="Table Grid"/>
    <w:basedOn w:val="TableNormal"/>
    <w:uiPriority w:val="99"/>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smallCaps/>
      <w:sz w:val="16"/>
      <w:szCs w:val="16"/>
      <w:lang w:eastAsia="en-US"/>
    </w:rPr>
  </w:style>
  <w:style w:type="paragraph" w:styleId="FootnoteText">
    <w:name w:val="footnote text"/>
    <w:basedOn w:val="Normal"/>
    <w:link w:val="FootnoteTextChar"/>
    <w:uiPriority w:val="99"/>
    <w:rsid w:val="00491C5D"/>
    <w:pPr>
      <w:ind w:firstLine="202"/>
      <w:jc w:val="both"/>
    </w:pPr>
    <w:rPr>
      <w:sz w:val="16"/>
      <w:szCs w:val="16"/>
      <w:lang w:eastAsia="zh-CN"/>
    </w:rPr>
  </w:style>
  <w:style w:type="character" w:customStyle="1" w:styleId="FootnoteTextChar">
    <w:name w:val="Footnote Text Char"/>
    <w:link w:val="FootnoteText"/>
    <w:uiPriority w:val="99"/>
    <w:locked/>
    <w:rsid w:val="00491C5D"/>
    <w:rPr>
      <w:rFonts w:eastAsia="Times New Roman"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13D4"/>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smallCaps/>
      <w:kern w:val="28"/>
      <w:sz w:val="20"/>
      <w:szCs w:val="20"/>
      <w:lang w:eastAsia="zh-CN"/>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i/>
      <w:iCs/>
      <w:sz w:val="20"/>
      <w:szCs w:val="20"/>
      <w:lang w:eastAsia="zh-CN"/>
    </w:rPr>
  </w:style>
  <w:style w:type="paragraph" w:styleId="Heading3">
    <w:name w:val="heading 3"/>
    <w:basedOn w:val="Normal"/>
    <w:next w:val="Normal"/>
    <w:link w:val="Heading3Char"/>
    <w:uiPriority w:val="99"/>
    <w:qFormat/>
    <w:rsid w:val="00491C5D"/>
    <w:pPr>
      <w:keepNext/>
      <w:numPr>
        <w:ilvl w:val="2"/>
        <w:numId w:val="7"/>
      </w:numPr>
      <w:ind w:left="288"/>
      <w:outlineLvl w:val="2"/>
    </w:pPr>
    <w:rPr>
      <w:i/>
      <w:iCs/>
      <w:sz w:val="20"/>
      <w:szCs w:val="20"/>
      <w:lang w:eastAsia="zh-CN"/>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i/>
      <w:iCs/>
      <w:sz w:val="18"/>
      <w:szCs w:val="18"/>
      <w:lang w:eastAsia="zh-CN"/>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sz w:val="18"/>
      <w:szCs w:val="18"/>
      <w:lang w:eastAsia="zh-CN"/>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i/>
      <w:iCs/>
      <w:sz w:val="16"/>
      <w:szCs w:val="16"/>
      <w:lang w:eastAsia="zh-CN"/>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sz w:val="16"/>
      <w:szCs w:val="16"/>
      <w:lang w:eastAsia="zh-CN"/>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i/>
      <w:iCs/>
      <w:sz w:val="16"/>
      <w:szCs w:val="16"/>
      <w:lang w:eastAsia="zh-CN"/>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sz w:val="16"/>
      <w:szCs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C5D"/>
    <w:rPr>
      <w:rFonts w:eastAsia="Times New Roman" w:cs="Times New Roman"/>
      <w:smallCaps/>
      <w:kern w:val="28"/>
    </w:rPr>
  </w:style>
  <w:style w:type="character" w:customStyle="1" w:styleId="Heading2Char">
    <w:name w:val="Heading 2 Char"/>
    <w:link w:val="Heading2"/>
    <w:uiPriority w:val="99"/>
    <w:locked/>
    <w:rsid w:val="00491C5D"/>
    <w:rPr>
      <w:rFonts w:eastAsia="Times New Roman" w:cs="Times New Roman"/>
      <w:i/>
    </w:rPr>
  </w:style>
  <w:style w:type="character" w:customStyle="1" w:styleId="Heading3Char">
    <w:name w:val="Heading 3 Char"/>
    <w:link w:val="Heading3"/>
    <w:uiPriority w:val="99"/>
    <w:locked/>
    <w:rsid w:val="00491C5D"/>
    <w:rPr>
      <w:rFonts w:eastAsia="Times New Roman" w:cs="Times New Roman"/>
      <w:i/>
    </w:rPr>
  </w:style>
  <w:style w:type="character" w:customStyle="1" w:styleId="Heading4Char">
    <w:name w:val="Heading 4 Char"/>
    <w:link w:val="Heading4"/>
    <w:uiPriority w:val="99"/>
    <w:locked/>
    <w:rsid w:val="00491C5D"/>
    <w:rPr>
      <w:rFonts w:eastAsia="Times New Roman" w:cs="Times New Roman"/>
      <w:i/>
      <w:sz w:val="18"/>
    </w:rPr>
  </w:style>
  <w:style w:type="character" w:customStyle="1" w:styleId="Heading5Char">
    <w:name w:val="Heading 5 Char"/>
    <w:link w:val="Heading5"/>
    <w:uiPriority w:val="99"/>
    <w:locked/>
    <w:rsid w:val="00491C5D"/>
    <w:rPr>
      <w:rFonts w:eastAsia="Times New Roman" w:cs="Times New Roman"/>
      <w:sz w:val="18"/>
    </w:rPr>
  </w:style>
  <w:style w:type="character" w:customStyle="1" w:styleId="Heading6Char">
    <w:name w:val="Heading 6 Char"/>
    <w:link w:val="Heading6"/>
    <w:uiPriority w:val="99"/>
    <w:locked/>
    <w:rsid w:val="00491C5D"/>
    <w:rPr>
      <w:rFonts w:eastAsia="Times New Roman" w:cs="Times New Roman"/>
      <w:i/>
      <w:sz w:val="16"/>
    </w:rPr>
  </w:style>
  <w:style w:type="character" w:customStyle="1" w:styleId="Heading7Char">
    <w:name w:val="Heading 7 Char"/>
    <w:link w:val="Heading7"/>
    <w:uiPriority w:val="99"/>
    <w:locked/>
    <w:rsid w:val="00491C5D"/>
    <w:rPr>
      <w:rFonts w:eastAsia="Times New Roman" w:cs="Times New Roman"/>
      <w:sz w:val="16"/>
    </w:rPr>
  </w:style>
  <w:style w:type="character" w:customStyle="1" w:styleId="Heading8Char">
    <w:name w:val="Heading 8 Char"/>
    <w:link w:val="Heading8"/>
    <w:uiPriority w:val="99"/>
    <w:locked/>
    <w:rsid w:val="00491C5D"/>
    <w:rPr>
      <w:rFonts w:eastAsia="Times New Roman" w:cs="Times New Roman"/>
      <w:i/>
      <w:sz w:val="16"/>
    </w:rPr>
  </w:style>
  <w:style w:type="character" w:customStyle="1" w:styleId="Heading9Char">
    <w:name w:val="Heading 9 Char"/>
    <w:link w:val="Heading9"/>
    <w:uiPriority w:val="99"/>
    <w:locked/>
    <w:rsid w:val="00491C5D"/>
    <w:rPr>
      <w:rFonts w:eastAsia="Times New Roman" w:cs="Times New Roman"/>
      <w:sz w:val="16"/>
    </w:rPr>
  </w:style>
  <w:style w:type="table" w:styleId="TableGrid5">
    <w:name w:val="Table Grid 5"/>
    <w:basedOn w:val="TableNormal"/>
    <w:uiPriority w:val="99"/>
    <w:rsid w:val="006D745E"/>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rPr>
      <w:tblPr/>
      <w:tcPr>
        <w:shd w:val="clear" w:color="auto" w:fill="D9D9D9"/>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Header">
    <w:name w:val="header"/>
    <w:basedOn w:val="Normal"/>
    <w:link w:val="HeaderChar"/>
    <w:uiPriority w:val="99"/>
    <w:rsid w:val="00A94FC4"/>
    <w:pPr>
      <w:tabs>
        <w:tab w:val="center" w:pos="4320"/>
        <w:tab w:val="right" w:pos="8640"/>
      </w:tabs>
    </w:pPr>
  </w:style>
  <w:style w:type="character" w:customStyle="1" w:styleId="HeaderChar">
    <w:name w:val="Header Char"/>
    <w:link w:val="Header"/>
    <w:uiPriority w:val="99"/>
    <w:semiHidden/>
    <w:locked/>
    <w:rPr>
      <w:rFonts w:cs="Times New Roman"/>
      <w:kern w:val="0"/>
      <w:sz w:val="18"/>
      <w:szCs w:val="18"/>
      <w:lang w:eastAsia="ja-JP"/>
    </w:rPr>
  </w:style>
  <w:style w:type="paragraph" w:styleId="Footer">
    <w:name w:val="footer"/>
    <w:basedOn w:val="Normal"/>
    <w:link w:val="FooterChar"/>
    <w:uiPriority w:val="99"/>
    <w:rsid w:val="00A94FC4"/>
    <w:pPr>
      <w:tabs>
        <w:tab w:val="center" w:pos="4320"/>
        <w:tab w:val="right" w:pos="8640"/>
      </w:tabs>
    </w:pPr>
  </w:style>
  <w:style w:type="character" w:customStyle="1" w:styleId="FooterChar">
    <w:name w:val="Footer Char"/>
    <w:link w:val="Footer"/>
    <w:uiPriority w:val="99"/>
    <w:semiHidden/>
    <w:locked/>
    <w:rPr>
      <w:rFonts w:cs="Times New Roman"/>
      <w:kern w:val="0"/>
      <w:sz w:val="18"/>
      <w:szCs w:val="18"/>
      <w:lang w:eastAsia="ja-JP"/>
    </w:rPr>
  </w:style>
  <w:style w:type="paragraph" w:styleId="BalloonText">
    <w:name w:val="Balloon Text"/>
    <w:basedOn w:val="Normal"/>
    <w:link w:val="BalloonTextChar"/>
    <w:uiPriority w:val="99"/>
    <w:semiHidden/>
    <w:rsid w:val="00CB1A7C"/>
    <w:rPr>
      <w:rFonts w:ascii="Tahoma" w:hAnsi="Tahoma" w:cs="Tahoma"/>
      <w:sz w:val="16"/>
      <w:szCs w:val="16"/>
    </w:rPr>
  </w:style>
  <w:style w:type="character" w:customStyle="1" w:styleId="BalloonTextChar">
    <w:name w:val="Balloon Text Char"/>
    <w:link w:val="BalloonText"/>
    <w:uiPriority w:val="99"/>
    <w:semiHidden/>
    <w:locked/>
    <w:rPr>
      <w:rFonts w:cs="Times New Roman"/>
      <w:kern w:val="0"/>
      <w:sz w:val="2"/>
      <w:lang w:eastAsia="ja-JP"/>
    </w:rPr>
  </w:style>
  <w:style w:type="character" w:customStyle="1" w:styleId="BookTitle1">
    <w:name w:val="Book Title1"/>
    <w:uiPriority w:val="99"/>
    <w:rsid w:val="00BA7096"/>
    <w:rPr>
      <w:b/>
      <w:smallCaps/>
      <w:spacing w:val="5"/>
    </w:rPr>
  </w:style>
  <w:style w:type="paragraph" w:customStyle="1" w:styleId="Authors">
    <w:name w:val="Authors"/>
    <w:basedOn w:val="Normal"/>
    <w:next w:val="Normal"/>
    <w:uiPriority w:val="99"/>
    <w:rsid w:val="00FB4399"/>
    <w:pPr>
      <w:jc w:val="center"/>
    </w:pPr>
    <w:rPr>
      <w:sz w:val="22"/>
      <w:szCs w:val="22"/>
      <w:lang w:eastAsia="en-US"/>
    </w:rPr>
  </w:style>
  <w:style w:type="table" w:styleId="TableGrid">
    <w:name w:val="Table Grid"/>
    <w:basedOn w:val="TableNormal"/>
    <w:uiPriority w:val="99"/>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smallCaps/>
      <w:sz w:val="16"/>
      <w:szCs w:val="16"/>
      <w:lang w:eastAsia="en-US"/>
    </w:rPr>
  </w:style>
  <w:style w:type="paragraph" w:styleId="FootnoteText">
    <w:name w:val="footnote text"/>
    <w:basedOn w:val="Normal"/>
    <w:link w:val="FootnoteTextChar"/>
    <w:uiPriority w:val="99"/>
    <w:rsid w:val="00491C5D"/>
    <w:pPr>
      <w:ind w:firstLine="202"/>
      <w:jc w:val="both"/>
    </w:pPr>
    <w:rPr>
      <w:sz w:val="16"/>
      <w:szCs w:val="16"/>
      <w:lang w:eastAsia="zh-CN"/>
    </w:rPr>
  </w:style>
  <w:style w:type="character" w:customStyle="1" w:styleId="FootnoteTextChar">
    <w:name w:val="Footnote Text Char"/>
    <w:link w:val="FootnoteText"/>
    <w:uiPriority w:val="99"/>
    <w:locked/>
    <w:rsid w:val="00491C5D"/>
    <w:rPr>
      <w:rFonts w:eastAsia="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981">
      <w:marLeft w:val="0"/>
      <w:marRight w:val="0"/>
      <w:marTop w:val="0"/>
      <w:marBottom w:val="0"/>
      <w:divBdr>
        <w:top w:val="none" w:sz="0" w:space="0" w:color="auto"/>
        <w:left w:val="none" w:sz="0" w:space="0" w:color="auto"/>
        <w:bottom w:val="none" w:sz="0" w:space="0" w:color="auto"/>
        <w:right w:val="none" w:sz="0" w:space="0" w:color="auto"/>
      </w:divBdr>
      <w:divsChild>
        <w:div w:id="120537968">
          <w:marLeft w:val="0"/>
          <w:marRight w:val="0"/>
          <w:marTop w:val="0"/>
          <w:marBottom w:val="0"/>
          <w:divBdr>
            <w:top w:val="none" w:sz="0" w:space="0" w:color="auto"/>
            <w:left w:val="none" w:sz="0" w:space="0" w:color="auto"/>
            <w:bottom w:val="none" w:sz="0" w:space="0" w:color="auto"/>
            <w:right w:val="none" w:sz="0" w:space="0" w:color="auto"/>
          </w:divBdr>
          <w:divsChild>
            <w:div w:id="120537970">
              <w:marLeft w:val="0"/>
              <w:marRight w:val="0"/>
              <w:marTop w:val="0"/>
              <w:marBottom w:val="0"/>
              <w:divBdr>
                <w:top w:val="none" w:sz="0" w:space="0" w:color="auto"/>
                <w:left w:val="none" w:sz="0" w:space="0" w:color="auto"/>
                <w:bottom w:val="none" w:sz="0" w:space="0" w:color="auto"/>
                <w:right w:val="none" w:sz="0" w:space="0" w:color="auto"/>
              </w:divBdr>
              <w:divsChild>
                <w:div w:id="120537982">
                  <w:marLeft w:val="0"/>
                  <w:marRight w:val="0"/>
                  <w:marTop w:val="0"/>
                  <w:marBottom w:val="0"/>
                  <w:divBdr>
                    <w:top w:val="none" w:sz="0" w:space="0" w:color="auto"/>
                    <w:left w:val="none" w:sz="0" w:space="0" w:color="auto"/>
                    <w:bottom w:val="none" w:sz="0" w:space="0" w:color="auto"/>
                    <w:right w:val="none" w:sz="0" w:space="0" w:color="auto"/>
                  </w:divBdr>
                  <w:divsChild>
                    <w:div w:id="120537977">
                      <w:marLeft w:val="0"/>
                      <w:marRight w:val="0"/>
                      <w:marTop w:val="0"/>
                      <w:marBottom w:val="0"/>
                      <w:divBdr>
                        <w:top w:val="none" w:sz="0" w:space="0" w:color="auto"/>
                        <w:left w:val="none" w:sz="0" w:space="0" w:color="auto"/>
                        <w:bottom w:val="none" w:sz="0" w:space="0" w:color="auto"/>
                        <w:right w:val="none" w:sz="0" w:space="0" w:color="auto"/>
                      </w:divBdr>
                      <w:divsChild>
                        <w:div w:id="120537971">
                          <w:marLeft w:val="0"/>
                          <w:marRight w:val="0"/>
                          <w:marTop w:val="0"/>
                          <w:marBottom w:val="0"/>
                          <w:divBdr>
                            <w:top w:val="none" w:sz="0" w:space="0" w:color="auto"/>
                            <w:left w:val="none" w:sz="0" w:space="0" w:color="auto"/>
                            <w:bottom w:val="none" w:sz="0" w:space="0" w:color="auto"/>
                            <w:right w:val="none" w:sz="0" w:space="0" w:color="auto"/>
                          </w:divBdr>
                          <w:divsChild>
                            <w:div w:id="120537972">
                              <w:marLeft w:val="0"/>
                              <w:marRight w:val="0"/>
                              <w:marTop w:val="0"/>
                              <w:marBottom w:val="0"/>
                              <w:divBdr>
                                <w:top w:val="none" w:sz="0" w:space="0" w:color="auto"/>
                                <w:left w:val="none" w:sz="0" w:space="0" w:color="auto"/>
                                <w:bottom w:val="none" w:sz="0" w:space="0" w:color="auto"/>
                                <w:right w:val="none" w:sz="0" w:space="0" w:color="auto"/>
                              </w:divBdr>
                              <w:divsChild>
                                <w:div w:id="120537975">
                                  <w:marLeft w:val="0"/>
                                  <w:marRight w:val="0"/>
                                  <w:marTop w:val="0"/>
                                  <w:marBottom w:val="0"/>
                                  <w:divBdr>
                                    <w:top w:val="none" w:sz="0" w:space="0" w:color="auto"/>
                                    <w:left w:val="none" w:sz="0" w:space="0" w:color="auto"/>
                                    <w:bottom w:val="none" w:sz="0" w:space="0" w:color="auto"/>
                                    <w:right w:val="none" w:sz="0" w:space="0" w:color="auto"/>
                                  </w:divBdr>
                                  <w:divsChild>
                                    <w:div w:id="120537974">
                                      <w:marLeft w:val="0"/>
                                      <w:marRight w:val="0"/>
                                      <w:marTop w:val="0"/>
                                      <w:marBottom w:val="0"/>
                                      <w:divBdr>
                                        <w:top w:val="none" w:sz="0" w:space="0" w:color="auto"/>
                                        <w:left w:val="none" w:sz="0" w:space="0" w:color="auto"/>
                                        <w:bottom w:val="none" w:sz="0" w:space="0" w:color="auto"/>
                                        <w:right w:val="none" w:sz="0" w:space="0" w:color="auto"/>
                                      </w:divBdr>
                                      <w:divsChild>
                                        <w:div w:id="120537979">
                                          <w:marLeft w:val="0"/>
                                          <w:marRight w:val="0"/>
                                          <w:marTop w:val="0"/>
                                          <w:marBottom w:val="0"/>
                                          <w:divBdr>
                                            <w:top w:val="none" w:sz="0" w:space="0" w:color="auto"/>
                                            <w:left w:val="none" w:sz="0" w:space="0" w:color="auto"/>
                                            <w:bottom w:val="none" w:sz="0" w:space="0" w:color="auto"/>
                                            <w:right w:val="none" w:sz="0" w:space="0" w:color="auto"/>
                                          </w:divBdr>
                                          <w:divsChild>
                                            <w:div w:id="120537978">
                                              <w:marLeft w:val="0"/>
                                              <w:marRight w:val="0"/>
                                              <w:marTop w:val="0"/>
                                              <w:marBottom w:val="0"/>
                                              <w:divBdr>
                                                <w:top w:val="none" w:sz="0" w:space="0" w:color="auto"/>
                                                <w:left w:val="none" w:sz="0" w:space="0" w:color="auto"/>
                                                <w:bottom w:val="none" w:sz="0" w:space="0" w:color="auto"/>
                                                <w:right w:val="none" w:sz="0" w:space="0" w:color="auto"/>
                                              </w:divBdr>
                                              <w:divsChild>
                                                <w:div w:id="120537969">
                                                  <w:marLeft w:val="0"/>
                                                  <w:marRight w:val="0"/>
                                                  <w:marTop w:val="0"/>
                                                  <w:marBottom w:val="0"/>
                                                  <w:divBdr>
                                                    <w:top w:val="none" w:sz="0" w:space="0" w:color="auto"/>
                                                    <w:left w:val="none" w:sz="0" w:space="0" w:color="auto"/>
                                                    <w:bottom w:val="none" w:sz="0" w:space="0" w:color="auto"/>
                                                    <w:right w:val="none" w:sz="0" w:space="0" w:color="auto"/>
                                                  </w:divBdr>
                                                  <w:divsChild>
                                                    <w:div w:id="120537973">
                                                      <w:marLeft w:val="0"/>
                                                      <w:marRight w:val="0"/>
                                                      <w:marTop w:val="0"/>
                                                      <w:marBottom w:val="0"/>
                                                      <w:divBdr>
                                                        <w:top w:val="none" w:sz="0" w:space="0" w:color="auto"/>
                                                        <w:left w:val="none" w:sz="0" w:space="0" w:color="auto"/>
                                                        <w:bottom w:val="none" w:sz="0" w:space="0" w:color="auto"/>
                                                        <w:right w:val="none" w:sz="0" w:space="0" w:color="auto"/>
                                                      </w:divBdr>
                                                      <w:divsChild>
                                                        <w:div w:id="120537980">
                                                          <w:marLeft w:val="0"/>
                                                          <w:marRight w:val="0"/>
                                                          <w:marTop w:val="0"/>
                                                          <w:marBottom w:val="0"/>
                                                          <w:divBdr>
                                                            <w:top w:val="none" w:sz="0" w:space="0" w:color="auto"/>
                                                            <w:left w:val="none" w:sz="0" w:space="0" w:color="auto"/>
                                                            <w:bottom w:val="none" w:sz="0" w:space="0" w:color="auto"/>
                                                            <w:right w:val="none" w:sz="0" w:space="0" w:color="auto"/>
                                                          </w:divBdr>
                                                          <w:divsChild>
                                                            <w:div w:id="120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141015 2014-Research ReportTemplate</Template>
  <TotalTime>14</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2015-07-15T20:10:00Z</cp:lastPrinted>
  <dcterms:created xsi:type="dcterms:W3CDTF">2016-03-24T16:26:00Z</dcterms:created>
  <dcterms:modified xsi:type="dcterms:W3CDTF">2016-03-24T16:40:00Z</dcterms:modified>
</cp:coreProperties>
</file>