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9F" w:rsidRDefault="009F7F9F" w:rsidP="009F7F9F">
      <w:pPr>
        <w:tabs>
          <w:tab w:val="left" w:pos="360"/>
        </w:tabs>
        <w:jc w:val="center"/>
      </w:pPr>
      <w:proofErr w:type="gramStart"/>
      <w:r>
        <w:rPr>
          <w:rFonts w:ascii="Arial" w:eastAsia="Arial" w:hAnsi="Arial" w:cs="Arial"/>
          <w:b/>
        </w:rPr>
        <w:t>Incommensurate</w:t>
      </w:r>
      <w:proofErr w:type="gramEnd"/>
      <w:r>
        <w:rPr>
          <w:rFonts w:ascii="Arial" w:eastAsia="Arial" w:hAnsi="Arial" w:cs="Arial"/>
          <w:b/>
        </w:rPr>
        <w:t xml:space="preserve"> Spin Density Wave at a Ferromagnetic Quantum Critical Point in a Three-Dimensional Parabolic Semimetal</w:t>
      </w:r>
    </w:p>
    <w:p w:rsidR="009F7F9F" w:rsidRDefault="009F7F9F" w:rsidP="009F7F9F">
      <w:pPr>
        <w:tabs>
          <w:tab w:val="left" w:pos="360"/>
        </w:tabs>
      </w:pPr>
    </w:p>
    <w:p w:rsidR="009F7F9F" w:rsidRDefault="009F7F9F" w:rsidP="009F7F9F">
      <w:pPr>
        <w:tabs>
          <w:tab w:val="left" w:pos="360"/>
        </w:tabs>
      </w:pPr>
      <w:r>
        <w:rPr>
          <w:rFonts w:ascii="Arial" w:eastAsia="Arial" w:hAnsi="Arial" w:cs="Arial"/>
          <w:sz w:val="20"/>
          <w:szCs w:val="20"/>
        </w:rPr>
        <w:t xml:space="preserve">Murray, J.M. (NHMFL); </w:t>
      </w:r>
      <w:r>
        <w:rPr>
          <w:rFonts w:ascii="Arial" w:eastAsia="Arial" w:hAnsi="Arial" w:cs="Arial"/>
          <w:sz w:val="20"/>
          <w:szCs w:val="20"/>
          <w:u w:val="single"/>
        </w:rPr>
        <w:t>Vafek, O.</w:t>
      </w:r>
      <w:r>
        <w:rPr>
          <w:rFonts w:ascii="Arial" w:eastAsia="Arial" w:hAnsi="Arial" w:cs="Arial"/>
          <w:sz w:val="20"/>
          <w:szCs w:val="20"/>
        </w:rPr>
        <w:t xml:space="preserve"> (NHMFL, FSU) and </w:t>
      </w:r>
      <w:proofErr w:type="spellStart"/>
      <w:r>
        <w:rPr>
          <w:rFonts w:ascii="Arial" w:eastAsia="Arial" w:hAnsi="Arial" w:cs="Arial"/>
          <w:sz w:val="20"/>
          <w:szCs w:val="20"/>
        </w:rPr>
        <w:t>Balents</w:t>
      </w:r>
      <w:proofErr w:type="spellEnd"/>
      <w:r>
        <w:rPr>
          <w:rFonts w:ascii="Arial" w:eastAsia="Arial" w:hAnsi="Arial" w:cs="Arial"/>
          <w:sz w:val="20"/>
          <w:szCs w:val="20"/>
        </w:rPr>
        <w:t xml:space="preserve">, L. (U. California Santa Barbara) </w:t>
      </w:r>
    </w:p>
    <w:p w:rsidR="009F7F9F" w:rsidRDefault="009F7F9F" w:rsidP="009F7F9F">
      <w:pPr>
        <w:tabs>
          <w:tab w:val="left" w:pos="360"/>
        </w:tabs>
      </w:pPr>
      <w:r>
        <w:t>____________________________________________________________________________________</w:t>
      </w:r>
    </w:p>
    <w:p w:rsidR="00CC0163" w:rsidRDefault="00CC0163" w:rsidP="009F7F9F">
      <w:pPr>
        <w:tabs>
          <w:tab w:val="left" w:pos="360"/>
        </w:tabs>
        <w:rPr>
          <w:rFonts w:ascii="Arial" w:eastAsia="Arial" w:hAnsi="Arial" w:cs="Arial"/>
          <w:b/>
          <w:sz w:val="20"/>
          <w:szCs w:val="20"/>
        </w:rPr>
      </w:pPr>
    </w:p>
    <w:p w:rsidR="009F7F9F" w:rsidRDefault="009F7F9F" w:rsidP="009F7F9F">
      <w:pPr>
        <w:tabs>
          <w:tab w:val="left" w:pos="360"/>
        </w:tabs>
      </w:pPr>
      <w:bookmarkStart w:id="0" w:name="_GoBack"/>
      <w:bookmarkEnd w:id="0"/>
      <w:r>
        <w:rPr>
          <w:rFonts w:ascii="Arial" w:eastAsia="Arial" w:hAnsi="Arial" w:cs="Arial"/>
          <w:b/>
          <w:sz w:val="20"/>
          <w:szCs w:val="20"/>
        </w:rPr>
        <w:t>Introduction</w:t>
      </w:r>
    </w:p>
    <w:p w:rsidR="009F7F9F" w:rsidRDefault="009F7F9F" w:rsidP="009F7F9F">
      <w:pPr>
        <w:tabs>
          <w:tab w:val="left" w:pos="360"/>
        </w:tabs>
      </w:pPr>
      <w:r>
        <w:rPr>
          <w:rFonts w:ascii="Arial" w:eastAsia="Arial" w:hAnsi="Arial" w:cs="Arial"/>
          <w:sz w:val="20"/>
          <w:szCs w:val="20"/>
        </w:rPr>
        <w:tab/>
        <w:t xml:space="preserve">In recent years </w:t>
      </w:r>
      <w:proofErr w:type="spellStart"/>
      <w:r>
        <w:rPr>
          <w:rFonts w:ascii="Arial" w:eastAsia="Arial" w:hAnsi="Arial" w:cs="Arial"/>
          <w:sz w:val="20"/>
          <w:szCs w:val="20"/>
        </w:rPr>
        <w:t>semimetallic</w:t>
      </w:r>
      <w:proofErr w:type="spellEnd"/>
      <w:r>
        <w:rPr>
          <w:rFonts w:ascii="Arial" w:eastAsia="Arial" w:hAnsi="Arial" w:cs="Arial"/>
          <w:sz w:val="20"/>
          <w:szCs w:val="20"/>
        </w:rPr>
        <w:t xml:space="preserve"> systems, in which valence and conduction bands touch at isolated points in momentum space, have emerged as a fascinating arena in which to explore competing phase instabilities in strongly interacting itinerant electron systems. Such semimetals can arise in strongly spin-orbit coupled systems with cubic crystalline symmetry in three dimensions. In this work we investigate the fate of a quantum critical point separating paramagnetic and ferromagnetic phases, which we propose could be realized by doping a gapless semiconductor such as </w:t>
      </w:r>
      <w:proofErr w:type="spellStart"/>
      <w:r>
        <w:rPr>
          <w:rFonts w:ascii="Arial" w:eastAsia="Arial" w:hAnsi="Arial" w:cs="Arial"/>
          <w:sz w:val="20"/>
          <w:szCs w:val="20"/>
        </w:rPr>
        <w:t>HgTe</w:t>
      </w:r>
      <w:proofErr w:type="spellEnd"/>
      <w:r>
        <w:rPr>
          <w:rFonts w:ascii="Arial" w:eastAsia="Arial" w:hAnsi="Arial" w:cs="Arial"/>
          <w:sz w:val="20"/>
          <w:szCs w:val="20"/>
        </w:rPr>
        <w:t xml:space="preserve"> with magnetic impurities.</w:t>
      </w:r>
    </w:p>
    <w:p w:rsidR="009F7F9F" w:rsidRDefault="009F7F9F" w:rsidP="009F7F9F">
      <w:pPr>
        <w:tabs>
          <w:tab w:val="left" w:pos="360"/>
        </w:tabs>
      </w:pPr>
    </w:p>
    <w:p w:rsidR="009F7F9F" w:rsidRDefault="009F7F9F" w:rsidP="009F7F9F">
      <w:pPr>
        <w:tabs>
          <w:tab w:val="left" w:pos="360"/>
        </w:tabs>
      </w:pPr>
      <w:r>
        <w:rPr>
          <w:rFonts w:ascii="Arial" w:eastAsia="Arial" w:hAnsi="Arial" w:cs="Arial"/>
          <w:b/>
          <w:sz w:val="20"/>
          <w:szCs w:val="20"/>
        </w:rPr>
        <w:t>Results and Discussion</w:t>
      </w:r>
    </w:p>
    <w:p w:rsidR="009F7F9F" w:rsidRDefault="009F7F9F" w:rsidP="009F7F9F">
      <w:pPr>
        <w:tabs>
          <w:tab w:val="left" w:pos="360"/>
        </w:tabs>
      </w:pPr>
      <w:r>
        <w:rPr>
          <w:rFonts w:ascii="Arial" w:eastAsia="Arial" w:hAnsi="Arial" w:cs="Arial"/>
          <w:sz w:val="20"/>
          <w:szCs w:val="20"/>
        </w:rPr>
        <w:tab/>
        <w:t>We investigate the role of interactions between electrons and collective spin-wave modes in the vicinity of a ferromagnetic quantum critical point (</w:t>
      </w:r>
      <w:r>
        <w:rPr>
          <w:rFonts w:ascii="Arial" w:eastAsia="Arial" w:hAnsi="Arial" w:cs="Arial"/>
          <w:i/>
          <w:sz w:val="20"/>
          <w:szCs w:val="20"/>
        </w:rPr>
        <w:t xml:space="preserve">r </w:t>
      </w:r>
      <w:r>
        <w:rPr>
          <w:rFonts w:ascii="Arial" w:eastAsia="Arial" w:hAnsi="Arial" w:cs="Arial"/>
          <w:sz w:val="20"/>
          <w:szCs w:val="20"/>
        </w:rPr>
        <w:t xml:space="preserve">= 0 in Fig. 1), and find a negative contribution to the self-energy of the collective mode, indicating the presence of an additional phase instability. Calculating the </w:t>
      </w:r>
      <w:proofErr w:type="spellStart"/>
      <w:r>
        <w:rPr>
          <w:rFonts w:ascii="Arial" w:eastAsia="Arial" w:hAnsi="Arial" w:cs="Arial"/>
          <w:sz w:val="20"/>
          <w:szCs w:val="20"/>
        </w:rPr>
        <w:t>wavevector</w:t>
      </w:r>
      <w:proofErr w:type="spellEnd"/>
      <w:r>
        <w:rPr>
          <w:rFonts w:ascii="Arial" w:eastAsia="Arial" w:hAnsi="Arial" w:cs="Arial"/>
          <w:sz w:val="20"/>
          <w:szCs w:val="20"/>
        </w:rPr>
        <w:t xml:space="preserve"> dependence of this self-energy, we find that this new phase is an incommensurate spin density wave, in which the spins are oriented longitudinally along the ordering </w:t>
      </w:r>
      <w:proofErr w:type="spellStart"/>
      <w:r>
        <w:rPr>
          <w:rFonts w:ascii="Arial" w:eastAsia="Arial" w:hAnsi="Arial" w:cs="Arial"/>
          <w:sz w:val="20"/>
          <w:szCs w:val="20"/>
        </w:rPr>
        <w:t>wavevector</w:t>
      </w:r>
      <w:proofErr w:type="spellEnd"/>
      <w:r>
        <w:rPr>
          <w:rFonts w:ascii="Arial" w:eastAsia="Arial" w:hAnsi="Arial" w:cs="Arial"/>
          <w:sz w:val="20"/>
          <w:szCs w:val="20"/>
        </w:rPr>
        <w:t xml:space="preserve">. In addition, we investigate the effects of symmetry-allowed crystalline anisotropies and show that the ordering </w:t>
      </w:r>
      <w:proofErr w:type="spellStart"/>
      <w:r>
        <w:rPr>
          <w:rFonts w:ascii="Arial" w:eastAsia="Arial" w:hAnsi="Arial" w:cs="Arial"/>
          <w:sz w:val="20"/>
          <w:szCs w:val="20"/>
        </w:rPr>
        <w:t>wavevector</w:t>
      </w:r>
      <w:proofErr w:type="spellEnd"/>
      <w:r>
        <w:rPr>
          <w:rFonts w:ascii="Arial" w:eastAsia="Arial" w:hAnsi="Arial" w:cs="Arial"/>
          <w:sz w:val="20"/>
          <w:szCs w:val="20"/>
        </w:rPr>
        <w:t xml:space="preserve"> can be pinned either along the [111] or [100] directions.</w:t>
      </w:r>
    </w:p>
    <w:p w:rsidR="009F7F9F" w:rsidRDefault="009F7F9F" w:rsidP="009F7F9F">
      <w:pPr>
        <w:tabs>
          <w:tab w:val="left" w:pos="360"/>
        </w:tabs>
      </w:pPr>
    </w:p>
    <w:p w:rsidR="009F7F9F" w:rsidRDefault="009F7F9F" w:rsidP="009F7F9F">
      <w:pPr>
        <w:tabs>
          <w:tab w:val="left" w:pos="360"/>
        </w:tabs>
      </w:pPr>
      <w:r>
        <w:rPr>
          <w:rFonts w:ascii="Arial" w:eastAsia="Arial" w:hAnsi="Arial" w:cs="Arial"/>
          <w:b/>
          <w:sz w:val="20"/>
          <w:szCs w:val="20"/>
        </w:rPr>
        <w:t>Conclusions</w:t>
      </w:r>
    </w:p>
    <w:p w:rsidR="009F7F9F" w:rsidRDefault="009F7F9F" w:rsidP="009F7F9F">
      <w:pPr>
        <w:tabs>
          <w:tab w:val="left" w:pos="360"/>
        </w:tabs>
      </w:pPr>
      <w:r>
        <w:rPr>
          <w:rFonts w:ascii="Arial" w:eastAsia="Arial" w:hAnsi="Arial" w:cs="Arial"/>
          <w:sz w:val="20"/>
          <w:szCs w:val="20"/>
        </w:rPr>
        <w:tab/>
        <w:t xml:space="preserve">The appearance of an incommensurate spin density wave in an itinerant system without Fermi surface nesting is unusual. What’s more, the magnitude of the ordering </w:t>
      </w:r>
      <w:proofErr w:type="spellStart"/>
      <w:r>
        <w:rPr>
          <w:rFonts w:ascii="Arial" w:eastAsia="Arial" w:hAnsi="Arial" w:cs="Arial"/>
          <w:sz w:val="20"/>
          <w:szCs w:val="20"/>
        </w:rPr>
        <w:t>wavevector</w:t>
      </w:r>
      <w:proofErr w:type="spellEnd"/>
      <w:r>
        <w:rPr>
          <w:rFonts w:ascii="Arial" w:eastAsia="Arial" w:hAnsi="Arial" w:cs="Arial"/>
          <w:sz w:val="20"/>
          <w:szCs w:val="20"/>
        </w:rPr>
        <w:t xml:space="preserve"> is independent of the underlying crystal lattice and depends on the interaction strength and temperature. Our work illustrates the potential richness of possible new phases driven by strong electron interactions in three-dimensional </w:t>
      </w:r>
      <w:proofErr w:type="spellStart"/>
      <w:r>
        <w:rPr>
          <w:rFonts w:ascii="Arial" w:eastAsia="Arial" w:hAnsi="Arial" w:cs="Arial"/>
          <w:sz w:val="20"/>
          <w:szCs w:val="20"/>
        </w:rPr>
        <w:t>semimetallic</w:t>
      </w:r>
      <w:proofErr w:type="spellEnd"/>
      <w:r>
        <w:rPr>
          <w:rFonts w:ascii="Arial" w:eastAsia="Arial" w:hAnsi="Arial" w:cs="Arial"/>
          <w:sz w:val="20"/>
          <w:szCs w:val="20"/>
        </w:rPr>
        <w:t xml:space="preserve"> systems. </w:t>
      </w:r>
    </w:p>
    <w:p w:rsidR="009F7F9F" w:rsidRDefault="009F7F9F" w:rsidP="009F7F9F">
      <w:pPr>
        <w:tabs>
          <w:tab w:val="left" w:pos="360"/>
        </w:tabs>
      </w:pPr>
      <w:r>
        <w:rPr>
          <w:noProof/>
          <w:lang w:eastAsia="en-US"/>
        </w:rPr>
        <w:drawing>
          <wp:anchor distT="114300" distB="114300" distL="114300" distR="114300" simplePos="0" relativeHeight="251659264" behindDoc="0" locked="0" layoutInCell="0" hidden="0" allowOverlap="0" wp14:anchorId="07982F76" wp14:editId="746165E8">
            <wp:simplePos x="0" y="0"/>
            <wp:positionH relativeFrom="margin">
              <wp:posOffset>-190499</wp:posOffset>
            </wp:positionH>
            <wp:positionV relativeFrom="paragraph">
              <wp:posOffset>114300</wp:posOffset>
            </wp:positionV>
            <wp:extent cx="4152900" cy="2376488"/>
            <wp:effectExtent l="0" t="0" r="0" b="0"/>
            <wp:wrapSquare wrapText="bothSides" distT="114300" distB="114300" distL="114300" distR="114300"/>
            <wp:docPr id="6"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rcRect/>
                    <a:stretch>
                      <a:fillRect/>
                    </a:stretch>
                  </pic:blipFill>
                  <pic:spPr>
                    <a:xfrm>
                      <a:off x="0" y="0"/>
                      <a:ext cx="4152900" cy="2376488"/>
                    </a:xfrm>
                    <a:prstGeom prst="rect">
                      <a:avLst/>
                    </a:prstGeom>
                    <a:ln/>
                  </pic:spPr>
                </pic:pic>
              </a:graphicData>
            </a:graphic>
          </wp:anchor>
        </w:drawing>
      </w:r>
    </w:p>
    <w:p w:rsidR="009F7F9F" w:rsidRPr="009F7F9F" w:rsidRDefault="009F7F9F" w:rsidP="009F7F9F">
      <w:pPr>
        <w:tabs>
          <w:tab w:val="left" w:pos="360"/>
        </w:tabs>
        <w:rPr>
          <w:sz w:val="18"/>
          <w:szCs w:val="18"/>
        </w:rPr>
      </w:pPr>
      <w:proofErr w:type="gramStart"/>
      <w:r w:rsidRPr="009F7F9F">
        <w:rPr>
          <w:rFonts w:ascii="Arial" w:eastAsia="Arial" w:hAnsi="Arial" w:cs="Arial"/>
          <w:b/>
          <w:sz w:val="18"/>
          <w:szCs w:val="18"/>
        </w:rPr>
        <w:t xml:space="preserve">Fig. 1 </w:t>
      </w:r>
      <w:r w:rsidRPr="009F7F9F">
        <w:rPr>
          <w:rFonts w:ascii="Arial" w:eastAsia="Arial" w:hAnsi="Arial" w:cs="Arial"/>
          <w:sz w:val="18"/>
          <w:szCs w:val="18"/>
        </w:rPr>
        <w:t>Schematic phase diagram of a three-dimensional parabolic semimetal near a ferromagnetic quantum critical point.</w:t>
      </w:r>
      <w:proofErr w:type="gramEnd"/>
      <w:r w:rsidRPr="009F7F9F">
        <w:rPr>
          <w:rFonts w:ascii="Arial" w:eastAsia="Arial" w:hAnsi="Arial" w:cs="Arial"/>
          <w:sz w:val="18"/>
          <w:szCs w:val="18"/>
        </w:rPr>
        <w:t xml:space="preserve"> The vertical axis is temperature, while the horizontal axis, which could represent pressure or doping of magnetic impurities, tunes the system between ferromagnetic and paramagnetic phases. In the absence of electron interactions, the system has a quantum phase transition at </w:t>
      </w:r>
      <w:r w:rsidRPr="009F7F9F">
        <w:rPr>
          <w:rFonts w:ascii="Arial" w:eastAsia="Arial" w:hAnsi="Arial" w:cs="Arial"/>
          <w:i/>
          <w:sz w:val="18"/>
          <w:szCs w:val="18"/>
        </w:rPr>
        <w:t>r</w:t>
      </w:r>
      <w:r w:rsidRPr="009F7F9F">
        <w:rPr>
          <w:rFonts w:ascii="Arial" w:eastAsia="Arial" w:hAnsi="Arial" w:cs="Arial"/>
          <w:sz w:val="18"/>
          <w:szCs w:val="18"/>
        </w:rPr>
        <w:t xml:space="preserve"> = 0 from a ferromagnetic phase to a paramagnetic phase. When interactions are included, the critical point is masked by an incommensurate spin density wave phase.</w:t>
      </w:r>
    </w:p>
    <w:p w:rsidR="009F7F9F" w:rsidRDefault="009F7F9F" w:rsidP="009F7F9F">
      <w:pPr>
        <w:tabs>
          <w:tab w:val="left" w:pos="360"/>
        </w:tabs>
        <w:rPr>
          <w:rFonts w:ascii="Arial" w:eastAsia="Arial" w:hAnsi="Arial" w:cs="Arial"/>
          <w:b/>
          <w:sz w:val="20"/>
          <w:szCs w:val="20"/>
        </w:rPr>
      </w:pPr>
    </w:p>
    <w:p w:rsidR="009F7F9F" w:rsidRDefault="009F7F9F" w:rsidP="009F7F9F">
      <w:pPr>
        <w:tabs>
          <w:tab w:val="left" w:pos="360"/>
        </w:tabs>
        <w:rPr>
          <w:rFonts w:ascii="Arial" w:eastAsia="Arial" w:hAnsi="Arial" w:cs="Arial"/>
          <w:b/>
          <w:sz w:val="20"/>
          <w:szCs w:val="20"/>
        </w:rPr>
      </w:pPr>
    </w:p>
    <w:p w:rsidR="009F7F9F" w:rsidRDefault="009F7F9F" w:rsidP="009F7F9F">
      <w:pPr>
        <w:tabs>
          <w:tab w:val="left" w:pos="360"/>
        </w:tabs>
        <w:rPr>
          <w:rFonts w:ascii="Arial" w:eastAsia="Arial" w:hAnsi="Arial" w:cs="Arial"/>
          <w:b/>
          <w:sz w:val="20"/>
          <w:szCs w:val="20"/>
        </w:rPr>
      </w:pPr>
    </w:p>
    <w:p w:rsidR="009F7F9F" w:rsidRDefault="009F7F9F" w:rsidP="009F7F9F">
      <w:pPr>
        <w:tabs>
          <w:tab w:val="left" w:pos="360"/>
        </w:tabs>
      </w:pPr>
      <w:r>
        <w:rPr>
          <w:rFonts w:ascii="Arial" w:eastAsia="Arial" w:hAnsi="Arial" w:cs="Arial"/>
          <w:b/>
          <w:sz w:val="20"/>
          <w:szCs w:val="20"/>
        </w:rPr>
        <w:t>Acknowledgements</w:t>
      </w:r>
    </w:p>
    <w:p w:rsidR="009F7F9F" w:rsidRDefault="009F7F9F" w:rsidP="009F7F9F">
      <w:pPr>
        <w:tabs>
          <w:tab w:val="left" w:pos="360"/>
        </w:tabs>
      </w:pPr>
      <w:r>
        <w:rPr>
          <w:rFonts w:ascii="Arial" w:eastAsia="Arial" w:hAnsi="Arial" w:cs="Arial"/>
          <w:sz w:val="20"/>
          <w:szCs w:val="20"/>
        </w:rPr>
        <w:tab/>
        <w:t xml:space="preserve">This work was performed at the National High Magnetic </w:t>
      </w:r>
      <w:proofErr w:type="spellStart"/>
      <w:r>
        <w:rPr>
          <w:rFonts w:ascii="Arial" w:eastAsia="Arial" w:hAnsi="Arial" w:cs="Arial"/>
          <w:sz w:val="20"/>
          <w:szCs w:val="20"/>
        </w:rPr>
        <w:t>Field.In</w:t>
      </w:r>
      <w:proofErr w:type="spellEnd"/>
      <w:r>
        <w:rPr>
          <w:rFonts w:ascii="Arial" w:eastAsia="Arial" w:hAnsi="Arial" w:cs="Arial"/>
          <w:sz w:val="20"/>
          <w:szCs w:val="20"/>
        </w:rPr>
        <w:t xml:space="preserve"> addition, this work was supported by the NSF CAREER award under Grant No. </w:t>
      </w:r>
      <w:proofErr w:type="gramStart"/>
      <w:r>
        <w:rPr>
          <w:rFonts w:ascii="Arial" w:eastAsia="Arial" w:hAnsi="Arial" w:cs="Arial"/>
          <w:sz w:val="20"/>
          <w:szCs w:val="20"/>
        </w:rPr>
        <w:t>DMR-0955561.</w:t>
      </w:r>
      <w:proofErr w:type="gramEnd"/>
    </w:p>
    <w:p w:rsidR="009F7F9F" w:rsidRDefault="009F7F9F" w:rsidP="009F7F9F">
      <w:pPr>
        <w:tabs>
          <w:tab w:val="left" w:pos="360"/>
        </w:tabs>
      </w:pPr>
      <w:r>
        <w:rPr>
          <w:rFonts w:ascii="Arial" w:eastAsia="Arial" w:hAnsi="Arial" w:cs="Arial"/>
          <w:sz w:val="20"/>
          <w:szCs w:val="20"/>
        </w:rPr>
        <w:t xml:space="preserve"> </w:t>
      </w:r>
    </w:p>
    <w:p w:rsidR="009F7F9F" w:rsidRDefault="009F7F9F" w:rsidP="009F7F9F">
      <w:pPr>
        <w:tabs>
          <w:tab w:val="left" w:pos="360"/>
        </w:tabs>
      </w:pPr>
      <w:r>
        <w:rPr>
          <w:rFonts w:ascii="Arial" w:eastAsia="Arial" w:hAnsi="Arial" w:cs="Arial"/>
          <w:b/>
          <w:sz w:val="20"/>
          <w:szCs w:val="20"/>
        </w:rPr>
        <w:t>References</w:t>
      </w:r>
    </w:p>
    <w:p w:rsidR="009F7F9F" w:rsidRDefault="009F7F9F" w:rsidP="009F7F9F">
      <w:pPr>
        <w:tabs>
          <w:tab w:val="left" w:pos="360"/>
        </w:tabs>
      </w:pPr>
      <w:proofErr w:type="gramStart"/>
      <w:r>
        <w:rPr>
          <w:rFonts w:ascii="Arial" w:eastAsia="Arial" w:hAnsi="Arial" w:cs="Arial"/>
          <w:sz w:val="20"/>
          <w:szCs w:val="20"/>
        </w:rPr>
        <w:t>1]</w:t>
      </w:r>
      <w:r>
        <w:rPr>
          <w:rFonts w:ascii="Arial" w:eastAsia="Arial" w:hAnsi="Arial" w:cs="Arial"/>
          <w:sz w:val="20"/>
          <w:szCs w:val="20"/>
        </w:rPr>
        <w:tab/>
        <w:t xml:space="preserve">Murray, J. M., Vafek, O., and </w:t>
      </w:r>
      <w:proofErr w:type="spellStart"/>
      <w:r>
        <w:rPr>
          <w:rFonts w:ascii="Arial" w:eastAsia="Arial" w:hAnsi="Arial" w:cs="Arial"/>
          <w:sz w:val="20"/>
          <w:szCs w:val="20"/>
        </w:rPr>
        <w:t>Balents</w:t>
      </w:r>
      <w:proofErr w:type="spellEnd"/>
      <w:r>
        <w:rPr>
          <w:rFonts w:ascii="Arial" w:eastAsia="Arial" w:hAnsi="Arial" w:cs="Arial"/>
          <w:sz w:val="20"/>
          <w:szCs w:val="20"/>
        </w:rPr>
        <w:t xml:space="preserve">, L., Phys. Rev. B, </w:t>
      </w:r>
      <w:r>
        <w:rPr>
          <w:rFonts w:ascii="Arial" w:eastAsia="Arial" w:hAnsi="Arial" w:cs="Arial"/>
          <w:b/>
          <w:sz w:val="20"/>
          <w:szCs w:val="20"/>
        </w:rPr>
        <w:t>92</w:t>
      </w:r>
      <w:r>
        <w:rPr>
          <w:rFonts w:ascii="Arial" w:eastAsia="Arial" w:hAnsi="Arial" w:cs="Arial"/>
          <w:sz w:val="20"/>
          <w:szCs w:val="20"/>
        </w:rPr>
        <w:t>, 035137 (2015) [</w:t>
      </w:r>
      <w:r>
        <w:rPr>
          <w:rFonts w:ascii="Arial" w:eastAsia="Arial" w:hAnsi="Arial" w:cs="Arial"/>
          <w:i/>
          <w:sz w:val="20"/>
          <w:szCs w:val="20"/>
        </w:rPr>
        <w:t>Editor’s Suggestion</w:t>
      </w:r>
      <w:r>
        <w:rPr>
          <w:rFonts w:ascii="Arial" w:eastAsia="Arial" w:hAnsi="Arial" w:cs="Arial"/>
          <w:sz w:val="20"/>
          <w:szCs w:val="20"/>
        </w:rPr>
        <w:t>].</w:t>
      </w:r>
      <w:proofErr w:type="gramEnd"/>
    </w:p>
    <w:p w:rsidR="00F908F6" w:rsidRPr="009F7F9F" w:rsidRDefault="00F908F6" w:rsidP="009F7F9F"/>
    <w:sectPr w:rsidR="00F908F6" w:rsidRPr="009F7F9F" w:rsidSect="00450C97">
      <w:headerReference w:type="even" r:id="rId12"/>
      <w:headerReference w:type="default" r:id="rId13"/>
      <w:footerReference w:type="even" r:id="rId14"/>
      <w:footerReference w:type="default" r:id="rId15"/>
      <w:headerReference w:type="first" r:id="rId16"/>
      <w:footerReference w:type="first" r:id="rId17"/>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36" w:rsidRDefault="004C1736">
      <w:r>
        <w:separator/>
      </w:r>
    </w:p>
  </w:endnote>
  <w:endnote w:type="continuationSeparator" w:id="0">
    <w:p w:rsidR="004C1736" w:rsidRDefault="004C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36" w:rsidRDefault="004C1736">
      <w:r>
        <w:separator/>
      </w:r>
    </w:p>
  </w:footnote>
  <w:footnote w:type="continuationSeparator" w:id="0">
    <w:p w:rsidR="004C1736" w:rsidRDefault="004C1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C6" w:rsidRDefault="00A21252"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1200150</wp:posOffset>
              </wp:positionH>
              <wp:positionV relativeFrom="paragraph">
                <wp:posOffset>66040</wp:posOffset>
              </wp:positionV>
              <wp:extent cx="3876675" cy="429260"/>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8A1D84">
                            <w:rPr>
                              <w:rFonts w:ascii="Arial" w:hAnsi="Arial" w:cs="Arial"/>
                              <w:b/>
                              <w:color w:val="17365D"/>
                              <w:sz w:val="22"/>
                              <w:szCs w:val="22"/>
                            </w:rPr>
                            <w:t xml:space="preserve">5 </w:t>
                          </w:r>
                          <w:r w:rsidR="00F974C6" w:rsidRPr="00306550">
                            <w:rPr>
                              <w:rFonts w:ascii="Arial" w:hAnsi="Arial" w:cs="Arial"/>
                              <w:b/>
                              <w:color w:val="17365D"/>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AksvJyC&#10;AgAADwUAAA4AAAAAAAAAAAAAAAAALgIAAGRycy9lMm9Eb2MueG1sUEsBAi0AFAAGAAgAAAAhABa7&#10;fX3dAAAACQEAAA8AAAAAAAAAAAAAAAAA3AQAAGRycy9kb3ducmV2LnhtbFBLBQYAAAAABAAEAPMA&#10;AADmBQAAAAA=&#10;" stroked="f">
              <v:textbox>
                <w:txbxContent>
                  <w:p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8A1D84">
                      <w:rPr>
                        <w:rFonts w:ascii="Arial" w:hAnsi="Arial" w:cs="Arial"/>
                        <w:b/>
                        <w:color w:val="17365D"/>
                        <w:sz w:val="22"/>
                        <w:szCs w:val="22"/>
                      </w:rPr>
                      <w:t xml:space="preserve">5 </w:t>
                    </w:r>
                    <w:r w:rsidR="00F974C6" w:rsidRPr="00306550">
                      <w:rPr>
                        <w:rFonts w:ascii="Arial" w:hAnsi="Arial" w:cs="Arial"/>
                        <w:b/>
                        <w:color w:val="17365D"/>
                        <w:sz w:val="22"/>
                        <w:szCs w:val="22"/>
                      </w:rPr>
                      <w:t>ANNUAL RESEARCH REPORT</w:t>
                    </w:r>
                  </w:p>
                </w:txbxContent>
              </v:textbox>
            </v:shape>
          </w:pict>
        </mc:Fallback>
      </mc:AlternateContent>
    </w:r>
    <w:r>
      <w:rPr>
        <w:rFonts w:ascii="Arial" w:hAnsi="Arial" w:cs="Arial"/>
        <w:b/>
        <w:smallCaps/>
        <w:noProof/>
        <w:color w:val="1F497D"/>
        <w:spacing w:val="5"/>
        <w:sz w:val="22"/>
        <w:szCs w:val="22"/>
        <w:lang w:eastAsia="en-US"/>
      </w:rPr>
      <w:drawing>
        <wp:inline distT="0" distB="0" distL="0" distR="0">
          <wp:extent cx="516255" cy="626745"/>
          <wp:effectExtent l="0" t="0" r="0" b="1905"/>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6267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558AC"/>
    <w:rsid w:val="000736B9"/>
    <w:rsid w:val="00085670"/>
    <w:rsid w:val="000A1716"/>
    <w:rsid w:val="000A59A8"/>
    <w:rsid w:val="000E1D4F"/>
    <w:rsid w:val="00104A4C"/>
    <w:rsid w:val="00113D92"/>
    <w:rsid w:val="00120180"/>
    <w:rsid w:val="0014131B"/>
    <w:rsid w:val="00141FE9"/>
    <w:rsid w:val="00146A5E"/>
    <w:rsid w:val="00155AD2"/>
    <w:rsid w:val="00167606"/>
    <w:rsid w:val="001836FA"/>
    <w:rsid w:val="0018419E"/>
    <w:rsid w:val="0018697C"/>
    <w:rsid w:val="00187023"/>
    <w:rsid w:val="001D59E4"/>
    <w:rsid w:val="001E526E"/>
    <w:rsid w:val="001E5ECF"/>
    <w:rsid w:val="001E6BF4"/>
    <w:rsid w:val="00231335"/>
    <w:rsid w:val="00233F11"/>
    <w:rsid w:val="00241739"/>
    <w:rsid w:val="002426D5"/>
    <w:rsid w:val="002524EE"/>
    <w:rsid w:val="00265A15"/>
    <w:rsid w:val="00287E46"/>
    <w:rsid w:val="00290223"/>
    <w:rsid w:val="002C7675"/>
    <w:rsid w:val="00306550"/>
    <w:rsid w:val="00312C04"/>
    <w:rsid w:val="00334CEB"/>
    <w:rsid w:val="003560D2"/>
    <w:rsid w:val="00363C8F"/>
    <w:rsid w:val="00376D2C"/>
    <w:rsid w:val="00393065"/>
    <w:rsid w:val="003A1FF5"/>
    <w:rsid w:val="003B5A57"/>
    <w:rsid w:val="003C6493"/>
    <w:rsid w:val="003E2F8E"/>
    <w:rsid w:val="003F55A7"/>
    <w:rsid w:val="003F6E7E"/>
    <w:rsid w:val="00410D2C"/>
    <w:rsid w:val="00420894"/>
    <w:rsid w:val="00450C97"/>
    <w:rsid w:val="004660AA"/>
    <w:rsid w:val="00486FF9"/>
    <w:rsid w:val="0049187D"/>
    <w:rsid w:val="00491C5D"/>
    <w:rsid w:val="004A227C"/>
    <w:rsid w:val="004C1736"/>
    <w:rsid w:val="004F160B"/>
    <w:rsid w:val="005034C0"/>
    <w:rsid w:val="00511F7E"/>
    <w:rsid w:val="005173CE"/>
    <w:rsid w:val="0053142A"/>
    <w:rsid w:val="005452B9"/>
    <w:rsid w:val="00583BC3"/>
    <w:rsid w:val="005A1B84"/>
    <w:rsid w:val="005C4422"/>
    <w:rsid w:val="005C4667"/>
    <w:rsid w:val="005C5648"/>
    <w:rsid w:val="00625028"/>
    <w:rsid w:val="00627F7D"/>
    <w:rsid w:val="006612DC"/>
    <w:rsid w:val="00672D41"/>
    <w:rsid w:val="006B3824"/>
    <w:rsid w:val="006C4440"/>
    <w:rsid w:val="006D745E"/>
    <w:rsid w:val="006E2CE0"/>
    <w:rsid w:val="006E4A9F"/>
    <w:rsid w:val="007207FF"/>
    <w:rsid w:val="00731C19"/>
    <w:rsid w:val="00734E94"/>
    <w:rsid w:val="00764FB5"/>
    <w:rsid w:val="00774A49"/>
    <w:rsid w:val="007C0813"/>
    <w:rsid w:val="007D3105"/>
    <w:rsid w:val="007E2F28"/>
    <w:rsid w:val="00862CB5"/>
    <w:rsid w:val="00883638"/>
    <w:rsid w:val="008A1D84"/>
    <w:rsid w:val="008B05B8"/>
    <w:rsid w:val="008C5788"/>
    <w:rsid w:val="008E5BC5"/>
    <w:rsid w:val="008E5C85"/>
    <w:rsid w:val="008F35CC"/>
    <w:rsid w:val="008F6083"/>
    <w:rsid w:val="009648AC"/>
    <w:rsid w:val="009A39F6"/>
    <w:rsid w:val="009A3F73"/>
    <w:rsid w:val="009B41B2"/>
    <w:rsid w:val="009C318D"/>
    <w:rsid w:val="009C3DF0"/>
    <w:rsid w:val="009C7F31"/>
    <w:rsid w:val="009D39A4"/>
    <w:rsid w:val="009E4F1E"/>
    <w:rsid w:val="009F7F9F"/>
    <w:rsid w:val="00A1227A"/>
    <w:rsid w:val="00A21252"/>
    <w:rsid w:val="00A55035"/>
    <w:rsid w:val="00A758E6"/>
    <w:rsid w:val="00A94FC4"/>
    <w:rsid w:val="00AC297F"/>
    <w:rsid w:val="00AC4AFE"/>
    <w:rsid w:val="00AD3CDD"/>
    <w:rsid w:val="00AE142B"/>
    <w:rsid w:val="00AF7C63"/>
    <w:rsid w:val="00B00CDB"/>
    <w:rsid w:val="00B25D4D"/>
    <w:rsid w:val="00B45112"/>
    <w:rsid w:val="00B5585D"/>
    <w:rsid w:val="00B56406"/>
    <w:rsid w:val="00B71405"/>
    <w:rsid w:val="00B75DC9"/>
    <w:rsid w:val="00B94321"/>
    <w:rsid w:val="00B95FCB"/>
    <w:rsid w:val="00B96080"/>
    <w:rsid w:val="00BA00BE"/>
    <w:rsid w:val="00BA7096"/>
    <w:rsid w:val="00BE2257"/>
    <w:rsid w:val="00C02989"/>
    <w:rsid w:val="00C076C7"/>
    <w:rsid w:val="00C13313"/>
    <w:rsid w:val="00C75A17"/>
    <w:rsid w:val="00C81666"/>
    <w:rsid w:val="00C83434"/>
    <w:rsid w:val="00C83EAA"/>
    <w:rsid w:val="00C93F0D"/>
    <w:rsid w:val="00CA6625"/>
    <w:rsid w:val="00CB0819"/>
    <w:rsid w:val="00CB1A7C"/>
    <w:rsid w:val="00CB4058"/>
    <w:rsid w:val="00CC0163"/>
    <w:rsid w:val="00CC5B40"/>
    <w:rsid w:val="00CE3F90"/>
    <w:rsid w:val="00D01F6B"/>
    <w:rsid w:val="00D0313F"/>
    <w:rsid w:val="00D07879"/>
    <w:rsid w:val="00D1756D"/>
    <w:rsid w:val="00D65CBB"/>
    <w:rsid w:val="00D67B56"/>
    <w:rsid w:val="00D851F6"/>
    <w:rsid w:val="00DD44E5"/>
    <w:rsid w:val="00DE3216"/>
    <w:rsid w:val="00E04B24"/>
    <w:rsid w:val="00E07ED9"/>
    <w:rsid w:val="00E25473"/>
    <w:rsid w:val="00E411D1"/>
    <w:rsid w:val="00E43BB4"/>
    <w:rsid w:val="00E5095B"/>
    <w:rsid w:val="00E57E61"/>
    <w:rsid w:val="00E60509"/>
    <w:rsid w:val="00EA1E33"/>
    <w:rsid w:val="00EB489A"/>
    <w:rsid w:val="00EB515D"/>
    <w:rsid w:val="00F23F2F"/>
    <w:rsid w:val="00F31351"/>
    <w:rsid w:val="00F31B06"/>
    <w:rsid w:val="00F43581"/>
    <w:rsid w:val="00F4530F"/>
    <w:rsid w:val="00F45B22"/>
    <w:rsid w:val="00F52E02"/>
    <w:rsid w:val="00F54466"/>
    <w:rsid w:val="00F8198A"/>
    <w:rsid w:val="00F908F6"/>
    <w:rsid w:val="00F935F1"/>
    <w:rsid w:val="00F95583"/>
    <w:rsid w:val="00F974C6"/>
    <w:rsid w:val="00FB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80D62-041E-487E-84FF-494BD4A2A3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3</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4</cp:revision>
  <cp:lastPrinted>2015-07-15T20:10:00Z</cp:lastPrinted>
  <dcterms:created xsi:type="dcterms:W3CDTF">2016-03-24T18:03:00Z</dcterms:created>
  <dcterms:modified xsi:type="dcterms:W3CDTF">2016-03-24T18:06:00Z</dcterms:modified>
</cp:coreProperties>
</file>