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96E9E6" w14:textId="6F8F1890" w:rsidR="003E2F8E" w:rsidRDefault="005C221D" w:rsidP="003A3F95">
      <w:pPr>
        <w:tabs>
          <w:tab w:val="left" w:pos="360"/>
        </w:tabs>
        <w:jc w:val="center"/>
        <w:rPr>
          <w:rFonts w:ascii="Arial" w:hAnsi="Arial" w:cs="Arial"/>
          <w:b/>
        </w:rPr>
      </w:pPr>
      <w:r w:rsidRPr="005C221D">
        <w:rPr>
          <w:rFonts w:ascii="Arial" w:hAnsi="Arial" w:cs="Arial"/>
          <w:b/>
        </w:rPr>
        <w:t>Spin-</w:t>
      </w:r>
      <w:proofErr w:type="spellStart"/>
      <w:r w:rsidRPr="005C221D">
        <w:rPr>
          <w:rFonts w:ascii="Arial" w:hAnsi="Arial" w:cs="Arial"/>
          <w:b/>
        </w:rPr>
        <w:t>Peierls</w:t>
      </w:r>
      <w:proofErr w:type="spellEnd"/>
      <w:r w:rsidRPr="005C221D">
        <w:rPr>
          <w:rFonts w:ascii="Arial" w:hAnsi="Arial" w:cs="Arial"/>
          <w:b/>
        </w:rPr>
        <w:t xml:space="preserve"> </w:t>
      </w:r>
      <w:r w:rsidR="003A3F95" w:rsidRPr="005C221D">
        <w:rPr>
          <w:rFonts w:ascii="Arial" w:hAnsi="Arial" w:cs="Arial"/>
          <w:b/>
        </w:rPr>
        <w:t>Transition</w:t>
      </w:r>
      <w:r w:rsidRPr="005C221D">
        <w:rPr>
          <w:rFonts w:ascii="Arial" w:hAnsi="Arial" w:cs="Arial"/>
          <w:b/>
        </w:rPr>
        <w:t xml:space="preserve"> in the S=1/2 </w:t>
      </w:r>
      <w:r w:rsidR="003A3F95" w:rsidRPr="005C221D">
        <w:rPr>
          <w:rFonts w:ascii="Arial" w:hAnsi="Arial" w:cs="Arial"/>
          <w:b/>
        </w:rPr>
        <w:t xml:space="preserve">Compound </w:t>
      </w:r>
      <w:bookmarkStart w:id="0" w:name="OLE_LINK11"/>
      <w:bookmarkStart w:id="1" w:name="OLE_LINK12"/>
      <w:r w:rsidRPr="005C221D">
        <w:rPr>
          <w:rFonts w:ascii="Arial" w:hAnsi="Arial" w:cs="Arial"/>
          <w:b/>
        </w:rPr>
        <w:t>TiPO</w:t>
      </w:r>
      <w:r w:rsidRPr="005C221D">
        <w:rPr>
          <w:rFonts w:ascii="Arial" w:hAnsi="Arial" w:cs="Arial"/>
          <w:b/>
          <w:vertAlign w:val="subscript"/>
        </w:rPr>
        <w:t>4</w:t>
      </w:r>
      <w:bookmarkEnd w:id="0"/>
      <w:bookmarkEnd w:id="1"/>
      <w:r w:rsidRPr="005C221D">
        <w:rPr>
          <w:rFonts w:ascii="Arial" w:hAnsi="Arial" w:cs="Arial"/>
          <w:b/>
        </w:rPr>
        <w:t xml:space="preserve"> with </w:t>
      </w:r>
      <w:r w:rsidR="003A3F95" w:rsidRPr="005C221D">
        <w:rPr>
          <w:rFonts w:ascii="Arial" w:hAnsi="Arial" w:cs="Arial"/>
          <w:b/>
        </w:rPr>
        <w:t xml:space="preserve">Large </w:t>
      </w:r>
      <w:proofErr w:type="spellStart"/>
      <w:r w:rsidR="003A3F95" w:rsidRPr="005C221D">
        <w:rPr>
          <w:rFonts w:ascii="Arial" w:hAnsi="Arial" w:cs="Arial"/>
          <w:b/>
        </w:rPr>
        <w:t>Intrachain</w:t>
      </w:r>
      <w:proofErr w:type="spellEnd"/>
      <w:r w:rsidR="003A3F95" w:rsidRPr="005C221D">
        <w:rPr>
          <w:rFonts w:ascii="Arial" w:hAnsi="Arial" w:cs="Arial"/>
          <w:b/>
        </w:rPr>
        <w:t xml:space="preserve"> Coupling</w:t>
      </w:r>
    </w:p>
    <w:p w14:paraId="35AF2CBC" w14:textId="77777777" w:rsidR="005C221D" w:rsidRPr="006B3824" w:rsidRDefault="005C221D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67981EDA" w14:textId="5E2FB6CA" w:rsidR="00A94FC4" w:rsidRPr="006B3824" w:rsidRDefault="0033230D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</w:rPr>
        <w:t>Stern</w:t>
      </w:r>
      <w:r w:rsidR="00166C00">
        <w:rPr>
          <w:rFonts w:ascii="Arial" w:hAnsi="Arial" w:cs="Arial"/>
          <w:sz w:val="20"/>
          <w:szCs w:val="20"/>
          <w:u w:val="single"/>
        </w:rPr>
        <w:t xml:space="preserve">, </w:t>
      </w:r>
      <w:r>
        <w:rPr>
          <w:rFonts w:ascii="Arial" w:hAnsi="Arial" w:cs="Arial"/>
          <w:sz w:val="20"/>
          <w:szCs w:val="20"/>
          <w:u w:val="single"/>
        </w:rPr>
        <w:t>R</w:t>
      </w:r>
      <w:r w:rsidR="00166C00">
        <w:rPr>
          <w:rFonts w:ascii="Arial" w:hAnsi="Arial" w:cs="Arial"/>
          <w:sz w:val="20"/>
          <w:szCs w:val="20"/>
          <w:u w:val="single"/>
        </w:rPr>
        <w:t>.</w:t>
      </w:r>
      <w:r w:rsidR="00166C00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 xml:space="preserve">Natl. Inst of Chem. Phys. &amp; </w:t>
      </w:r>
      <w:proofErr w:type="spellStart"/>
      <w:r>
        <w:rPr>
          <w:rFonts w:ascii="Arial" w:hAnsi="Arial" w:cs="Arial"/>
          <w:sz w:val="20"/>
          <w:szCs w:val="20"/>
        </w:rPr>
        <w:t>Biophys</w:t>
      </w:r>
      <w:proofErr w:type="spellEnd"/>
      <w:r>
        <w:rPr>
          <w:rFonts w:ascii="Arial" w:hAnsi="Arial" w:cs="Arial"/>
          <w:sz w:val="20"/>
          <w:szCs w:val="20"/>
        </w:rPr>
        <w:t xml:space="preserve"> (NICPB)</w:t>
      </w:r>
      <w:r w:rsidR="00166C00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Tallinn</w:t>
      </w:r>
      <w:r w:rsidR="00166C00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Estonia</w:t>
      </w:r>
      <w:r w:rsidR="00166C00">
        <w:rPr>
          <w:rFonts w:ascii="Arial" w:hAnsi="Arial" w:cs="Arial"/>
          <w:sz w:val="20"/>
          <w:szCs w:val="20"/>
        </w:rPr>
        <w:t>)</w:t>
      </w:r>
      <w:r w:rsidR="003A3F95">
        <w:rPr>
          <w:rFonts w:ascii="Arial" w:hAnsi="Arial" w:cs="Arial"/>
          <w:sz w:val="20"/>
          <w:szCs w:val="20"/>
        </w:rPr>
        <w:t>;</w:t>
      </w:r>
      <w:r w:rsidR="00A94FC4" w:rsidRPr="006B382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Kremer</w:t>
      </w:r>
      <w:r w:rsidR="003A3F95">
        <w:rPr>
          <w:rFonts w:ascii="Arial" w:hAnsi="Arial" w:cs="Arial"/>
          <w:sz w:val="20"/>
          <w:szCs w:val="20"/>
        </w:rPr>
        <w:t>,</w:t>
      </w:r>
      <w:r w:rsidR="00166C0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</w:t>
      </w:r>
      <w:r w:rsidR="00166C00">
        <w:rPr>
          <w:rFonts w:ascii="Arial" w:hAnsi="Arial" w:cs="Arial"/>
          <w:sz w:val="20"/>
          <w:szCs w:val="20"/>
        </w:rPr>
        <w:t>. (</w:t>
      </w:r>
      <w:r>
        <w:rPr>
          <w:rFonts w:ascii="Arial" w:hAnsi="Arial" w:cs="Arial"/>
          <w:sz w:val="20"/>
          <w:szCs w:val="20"/>
        </w:rPr>
        <w:t>MPI</w:t>
      </w:r>
      <w:r w:rsidR="00166C00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Stuttgart</w:t>
      </w:r>
      <w:r w:rsidR="0009021A">
        <w:rPr>
          <w:rFonts w:ascii="Arial" w:hAnsi="Arial" w:cs="Arial"/>
          <w:sz w:val="20"/>
          <w:szCs w:val="20"/>
        </w:rPr>
        <w:t>,</w:t>
      </w:r>
      <w:r w:rsidR="00166C0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Germany</w:t>
      </w:r>
      <w:r w:rsidR="00166C00">
        <w:rPr>
          <w:rFonts w:ascii="Arial" w:hAnsi="Arial" w:cs="Arial"/>
          <w:sz w:val="20"/>
          <w:szCs w:val="20"/>
        </w:rPr>
        <w:t>)</w:t>
      </w:r>
      <w:r w:rsidR="003A3F95">
        <w:rPr>
          <w:rFonts w:ascii="Arial" w:hAnsi="Arial" w:cs="Arial"/>
          <w:sz w:val="20"/>
          <w:szCs w:val="20"/>
        </w:rPr>
        <w:t xml:space="preserve"> and</w:t>
      </w:r>
      <w:r w:rsidR="00166C00">
        <w:rPr>
          <w:rFonts w:ascii="Arial" w:hAnsi="Arial" w:cs="Arial"/>
          <w:sz w:val="20"/>
          <w:szCs w:val="20"/>
        </w:rPr>
        <w:t xml:space="preserve"> Jaime</w:t>
      </w:r>
      <w:r w:rsidR="003A3F95">
        <w:rPr>
          <w:rFonts w:ascii="Arial" w:hAnsi="Arial" w:cs="Arial"/>
          <w:sz w:val="20"/>
          <w:szCs w:val="20"/>
        </w:rPr>
        <w:t>,</w:t>
      </w:r>
      <w:r w:rsidR="00166C00">
        <w:rPr>
          <w:rFonts w:ascii="Arial" w:hAnsi="Arial" w:cs="Arial"/>
          <w:sz w:val="20"/>
          <w:szCs w:val="20"/>
        </w:rPr>
        <w:t xml:space="preserve"> M.</w:t>
      </w:r>
      <w:r w:rsidR="0009021A">
        <w:rPr>
          <w:rFonts w:ascii="Arial" w:hAnsi="Arial" w:cs="Arial"/>
          <w:sz w:val="20"/>
          <w:szCs w:val="20"/>
        </w:rPr>
        <w:t xml:space="preserve"> (Supporting Scientist, </w:t>
      </w:r>
      <w:r w:rsidR="0009021A" w:rsidRPr="0009021A">
        <w:rPr>
          <w:rFonts w:ascii="Arial" w:hAnsi="Arial" w:cs="Arial"/>
          <w:sz w:val="20"/>
          <w:szCs w:val="20"/>
        </w:rPr>
        <w:t>NHMFL</w:t>
      </w:r>
      <w:r w:rsidR="0009021A">
        <w:rPr>
          <w:rFonts w:ascii="Arial" w:hAnsi="Arial" w:cs="Arial"/>
          <w:sz w:val="20"/>
          <w:szCs w:val="20"/>
        </w:rPr>
        <w:t>)</w:t>
      </w:r>
    </w:p>
    <w:p w14:paraId="51E48C9A" w14:textId="77777777" w:rsidR="00A94FC4" w:rsidRPr="006B3824" w:rsidRDefault="00A94FC4" w:rsidP="0049187D">
      <w:pPr>
        <w:pBdr>
          <w:bottom w:val="single" w:sz="12" w:space="1" w:color="auto"/>
        </w:pBd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49228AF5" w14:textId="01EBFB12" w:rsidR="00A94FC4" w:rsidRPr="002426D5" w:rsidRDefault="00A94FC4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Introduction</w:t>
      </w:r>
      <w:r w:rsidR="002426D5">
        <w:rPr>
          <w:rFonts w:ascii="Arial" w:hAnsi="Arial" w:cs="Arial"/>
          <w:b/>
          <w:sz w:val="20"/>
          <w:szCs w:val="20"/>
        </w:rPr>
        <w:t xml:space="preserve"> </w:t>
      </w:r>
    </w:p>
    <w:p w14:paraId="6E161152" w14:textId="0C4C549F" w:rsidR="00B75DC9" w:rsidRPr="00043C7C" w:rsidRDefault="001C7AA9" w:rsidP="00043C7C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707096" wp14:editId="60FB84EE">
                <wp:simplePos x="0" y="0"/>
                <wp:positionH relativeFrom="column">
                  <wp:posOffset>3175</wp:posOffset>
                </wp:positionH>
                <wp:positionV relativeFrom="paragraph">
                  <wp:posOffset>1228725</wp:posOffset>
                </wp:positionV>
                <wp:extent cx="6426835" cy="3763010"/>
                <wp:effectExtent l="0" t="0" r="0" b="889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835" cy="3763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A29EC" w14:textId="5AF8DF4C" w:rsidR="00262AA0" w:rsidRDefault="00262AA0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89B4E17" wp14:editId="1463E86C">
                                  <wp:extent cx="6182720" cy="3065145"/>
                                  <wp:effectExtent l="0" t="0" r="0" b="825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g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2720" cy="3065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34983F" w14:textId="2F6193AD" w:rsidR="00262AA0" w:rsidRPr="003A3F95" w:rsidRDefault="003A3F95" w:rsidP="00AA1D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A3F9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Figure 1</w:t>
                            </w:r>
                            <w:r w:rsidR="00262AA0" w:rsidRPr="003A3F9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="00262AA0" w:rsidRPr="003A3F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(a) Large T-range magnetic susceptibility and atomic structure of TiPO</w:t>
                            </w:r>
                            <w:r w:rsidR="00262AA0" w:rsidRPr="003A3F95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4</w:t>
                            </w:r>
                            <w:r w:rsidR="00262AA0" w:rsidRPr="003A3F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bookmarkStart w:id="2" w:name="OLE_LINK13"/>
                            <w:bookmarkStart w:id="3" w:name="OLE_LINK14"/>
                            <w:r w:rsidR="00262AA0" w:rsidRPr="003A3F9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PO</w:t>
                            </w:r>
                            <w:r w:rsidR="00262AA0" w:rsidRPr="003A3F9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vertAlign w:val="subscript"/>
                              </w:rPr>
                              <w:t>4</w:t>
                            </w:r>
                            <w:bookmarkEnd w:id="2"/>
                            <w:bookmarkEnd w:id="3"/>
                            <w:r w:rsidR="00262AA0" w:rsidRPr="003A3F9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vertAlign w:val="subscript"/>
                              </w:rPr>
                              <w:t xml:space="preserve"> </w:t>
                            </w:r>
                            <w:bookmarkStart w:id="4" w:name="_GoBack"/>
                            <w:bookmarkEnd w:id="4"/>
                            <w:proofErr w:type="spellStart"/>
                            <w:r w:rsidR="00262AA0" w:rsidRPr="003A3F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tetrahedra</w:t>
                            </w:r>
                            <w:proofErr w:type="spellEnd"/>
                            <w:r w:rsidR="00262AA0" w:rsidRPr="003A3F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re in blue, </w:t>
                            </w:r>
                            <w:r w:rsidR="00262AA0" w:rsidRPr="003A3F9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TiO</w:t>
                            </w:r>
                            <w:r w:rsidR="00262AA0" w:rsidRPr="003A3F9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vertAlign w:val="subscript"/>
                              </w:rPr>
                              <w:t>6</w:t>
                            </w:r>
                            <w:r w:rsidR="00262AA0" w:rsidRPr="003A3F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262AA0" w:rsidRPr="003A3F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octahedra</w:t>
                            </w:r>
                            <w:proofErr w:type="spellEnd"/>
                            <w:r w:rsidR="00262AA0" w:rsidRPr="003A3F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in green. (b) Detail of the T</w:t>
                            </w:r>
                            <w:r w:rsidR="00262AA0" w:rsidRPr="003A3F95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SP</w:t>
                            </w:r>
                            <w:r w:rsidR="00262AA0" w:rsidRPr="003A3F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= 74.5(5) K transition (c) Detail of the susceptibility curve around </w:t>
                            </w:r>
                            <w:bookmarkStart w:id="5" w:name="OLE_LINK20"/>
                            <w:bookmarkStart w:id="6" w:name="OLE_LINK21"/>
                            <w:r w:rsidR="00262AA0" w:rsidRPr="003A3F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 w:rsidR="00262AA0" w:rsidRPr="003A3F95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SP</w:t>
                            </w:r>
                            <w:r w:rsidR="00262AA0" w:rsidRPr="003A3F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= 74.5(5) K </w:t>
                            </w:r>
                            <w:bookmarkEnd w:id="5"/>
                            <w:bookmarkEnd w:id="6"/>
                            <w:r w:rsidR="00262AA0" w:rsidRPr="003A3F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and T</w:t>
                            </w:r>
                            <w:r w:rsidR="00262AA0" w:rsidRPr="003A3F95">
                              <w:rPr>
                                <w:rFonts w:ascii="Cambria Math" w:hAnsi="Cambria Math" w:cs="Cambria Math"/>
                                <w:sz w:val="18"/>
                                <w:szCs w:val="18"/>
                                <w:vertAlign w:val="superscript"/>
                              </w:rPr>
                              <w:t>∗</w:t>
                            </w:r>
                            <w:r w:rsidR="00262AA0" w:rsidRPr="003A3F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= 111.6(3) K; Specific heat around (d) T</w:t>
                            </w:r>
                            <w:r w:rsidR="00262AA0" w:rsidRPr="003A3F95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SP</w:t>
                            </w:r>
                            <w:r w:rsidR="00262AA0" w:rsidRPr="003A3F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= 74.5(5) K and (e) T</w:t>
                            </w:r>
                            <w:r w:rsidR="00262AA0" w:rsidRPr="003A3F95">
                              <w:rPr>
                                <w:rFonts w:ascii="Cambria Math" w:hAnsi="Cambria Math" w:cs="Cambria Math"/>
                                <w:sz w:val="18"/>
                                <w:szCs w:val="18"/>
                                <w:vertAlign w:val="superscript"/>
                              </w:rPr>
                              <w:t>∗</w:t>
                            </w:r>
                            <w:r w:rsidR="00262AA0" w:rsidRPr="003A3F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= 111.6(3) K; (f) 5 representative 60T magnetization </w:t>
                            </w:r>
                            <w:r w:rsidR="00986FD0" w:rsidRPr="003A3F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(field up and field down) </w:t>
                            </w:r>
                            <w:r w:rsidR="00262AA0" w:rsidRPr="003A3F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measurement results at 5 different temperatures.</w:t>
                            </w:r>
                          </w:p>
                          <w:p w14:paraId="0DD9E0C5" w14:textId="77777777" w:rsidR="00262AA0" w:rsidRDefault="00262AA0"/>
                          <w:p w14:paraId="7A90AD45" w14:textId="77777777" w:rsidR="00262AA0" w:rsidRDefault="00262AA0"/>
                          <w:p w14:paraId="5996EB9E" w14:textId="77777777" w:rsidR="00262AA0" w:rsidRDefault="00262AA0"/>
                          <w:p w14:paraId="2248B00F" w14:textId="77777777" w:rsidR="00262AA0" w:rsidRDefault="00262A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.25pt;margin-top:96.75pt;width:506.05pt;height:296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" filled="f" stroked="f">
                <v:textbox>
                  <w:txbxContent>
                    <w:p w14:paraId="5D3A29EC" w14:textId="5AF8DF4C" w:rsidR="00262AA0" w:rsidRDefault="00262AA0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89B4E17" wp14:editId="1463E86C">
                            <wp:extent cx="6182720" cy="3065145"/>
                            <wp:effectExtent l="0" t="0" r="0" b="825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g1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2720" cy="3065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34983F" w14:textId="2F6193AD" w:rsidR="00262AA0" w:rsidRPr="003A3F95" w:rsidRDefault="003A3F95" w:rsidP="00AA1DF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A3F95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Figure 1</w:t>
                      </w:r>
                      <w:r w:rsidR="00262AA0" w:rsidRPr="003A3F95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="00262AA0" w:rsidRPr="003A3F9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(a) Large T-range magnetic susceptibility and atomic structure of TiPO</w:t>
                      </w:r>
                      <w:r w:rsidR="00262AA0" w:rsidRPr="003A3F95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4</w:t>
                      </w:r>
                      <w:r w:rsidR="00262AA0" w:rsidRPr="003A3F9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  <w:bookmarkStart w:id="7" w:name="OLE_LINK13"/>
                      <w:bookmarkStart w:id="8" w:name="OLE_LINK14"/>
                      <w:r w:rsidR="00262AA0" w:rsidRPr="003A3F95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PO</w:t>
                      </w:r>
                      <w:r w:rsidR="00262AA0" w:rsidRPr="003A3F95">
                        <w:rPr>
                          <w:rFonts w:ascii="Arial" w:hAnsi="Arial" w:cs="Arial"/>
                          <w:b/>
                          <w:sz w:val="18"/>
                          <w:szCs w:val="18"/>
                          <w:vertAlign w:val="subscript"/>
                        </w:rPr>
                        <w:t>4</w:t>
                      </w:r>
                      <w:bookmarkEnd w:id="7"/>
                      <w:bookmarkEnd w:id="8"/>
                      <w:r w:rsidR="00262AA0" w:rsidRPr="003A3F95">
                        <w:rPr>
                          <w:rFonts w:ascii="Arial" w:hAnsi="Arial" w:cs="Arial"/>
                          <w:b/>
                          <w:sz w:val="18"/>
                          <w:szCs w:val="18"/>
                          <w:vertAlign w:val="subscript"/>
                        </w:rPr>
                        <w:t xml:space="preserve"> </w:t>
                      </w:r>
                      <w:bookmarkStart w:id="9" w:name="_GoBack"/>
                      <w:bookmarkEnd w:id="9"/>
                      <w:proofErr w:type="spellStart"/>
                      <w:r w:rsidR="00262AA0" w:rsidRPr="003A3F95">
                        <w:rPr>
                          <w:rFonts w:ascii="Arial" w:hAnsi="Arial" w:cs="Arial"/>
                          <w:sz w:val="18"/>
                          <w:szCs w:val="18"/>
                        </w:rPr>
                        <w:t>tetrahedra</w:t>
                      </w:r>
                      <w:proofErr w:type="spellEnd"/>
                      <w:r w:rsidR="00262AA0" w:rsidRPr="003A3F9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re in blue, </w:t>
                      </w:r>
                      <w:r w:rsidR="00262AA0" w:rsidRPr="003A3F95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TiO</w:t>
                      </w:r>
                      <w:r w:rsidR="00262AA0" w:rsidRPr="003A3F95">
                        <w:rPr>
                          <w:rFonts w:ascii="Arial" w:hAnsi="Arial" w:cs="Arial"/>
                          <w:b/>
                          <w:sz w:val="18"/>
                          <w:szCs w:val="18"/>
                          <w:vertAlign w:val="subscript"/>
                        </w:rPr>
                        <w:t>6</w:t>
                      </w:r>
                      <w:r w:rsidR="00262AA0" w:rsidRPr="003A3F9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262AA0" w:rsidRPr="003A3F95">
                        <w:rPr>
                          <w:rFonts w:ascii="Arial" w:hAnsi="Arial" w:cs="Arial"/>
                          <w:sz w:val="18"/>
                          <w:szCs w:val="18"/>
                        </w:rPr>
                        <w:t>octahedra</w:t>
                      </w:r>
                      <w:proofErr w:type="spellEnd"/>
                      <w:r w:rsidR="00262AA0" w:rsidRPr="003A3F9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in green. (b) Detail of the T</w:t>
                      </w:r>
                      <w:r w:rsidR="00262AA0" w:rsidRPr="003A3F95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SP</w:t>
                      </w:r>
                      <w:r w:rsidR="00262AA0" w:rsidRPr="003A3F9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= 74.5(5) K transition (c) Detail of the susceptibility curve around </w:t>
                      </w:r>
                      <w:bookmarkStart w:id="10" w:name="OLE_LINK20"/>
                      <w:bookmarkStart w:id="11" w:name="OLE_LINK21"/>
                      <w:r w:rsidR="00262AA0" w:rsidRPr="003A3F95">
                        <w:rPr>
                          <w:rFonts w:ascii="Arial" w:hAnsi="Arial" w:cs="Arial"/>
                          <w:sz w:val="18"/>
                          <w:szCs w:val="18"/>
                        </w:rPr>
                        <w:t>T</w:t>
                      </w:r>
                      <w:r w:rsidR="00262AA0" w:rsidRPr="003A3F95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SP</w:t>
                      </w:r>
                      <w:r w:rsidR="00262AA0" w:rsidRPr="003A3F9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= 74.5(5) K </w:t>
                      </w:r>
                      <w:bookmarkEnd w:id="10"/>
                      <w:bookmarkEnd w:id="11"/>
                      <w:r w:rsidR="00262AA0" w:rsidRPr="003A3F95">
                        <w:rPr>
                          <w:rFonts w:ascii="Arial" w:hAnsi="Arial" w:cs="Arial"/>
                          <w:sz w:val="18"/>
                          <w:szCs w:val="18"/>
                        </w:rPr>
                        <w:t>and T</w:t>
                      </w:r>
                      <w:r w:rsidR="00262AA0" w:rsidRPr="003A3F95">
                        <w:rPr>
                          <w:rFonts w:ascii="Cambria Math" w:hAnsi="Cambria Math" w:cs="Cambria Math"/>
                          <w:sz w:val="18"/>
                          <w:szCs w:val="18"/>
                          <w:vertAlign w:val="superscript"/>
                        </w:rPr>
                        <w:t>∗</w:t>
                      </w:r>
                      <w:r w:rsidR="00262AA0" w:rsidRPr="003A3F9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= 111.6(3) K; Specific heat around (d) T</w:t>
                      </w:r>
                      <w:r w:rsidR="00262AA0" w:rsidRPr="003A3F95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SP</w:t>
                      </w:r>
                      <w:r w:rsidR="00262AA0" w:rsidRPr="003A3F9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= 74.5(5) K and (e) T</w:t>
                      </w:r>
                      <w:r w:rsidR="00262AA0" w:rsidRPr="003A3F95">
                        <w:rPr>
                          <w:rFonts w:ascii="Cambria Math" w:hAnsi="Cambria Math" w:cs="Cambria Math"/>
                          <w:sz w:val="18"/>
                          <w:szCs w:val="18"/>
                          <w:vertAlign w:val="superscript"/>
                        </w:rPr>
                        <w:t>∗</w:t>
                      </w:r>
                      <w:r w:rsidR="00262AA0" w:rsidRPr="003A3F9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= 111.6(3) K; (f) 5 representative 60T magnetization </w:t>
                      </w:r>
                      <w:r w:rsidR="00986FD0" w:rsidRPr="003A3F9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(field up and field down) </w:t>
                      </w:r>
                      <w:r w:rsidR="00262AA0" w:rsidRPr="003A3F95">
                        <w:rPr>
                          <w:rFonts w:ascii="Arial" w:hAnsi="Arial" w:cs="Arial"/>
                          <w:sz w:val="18"/>
                          <w:szCs w:val="18"/>
                        </w:rPr>
                        <w:t>measurement results at 5 different temperatures.</w:t>
                      </w:r>
                    </w:p>
                    <w:p w14:paraId="0DD9E0C5" w14:textId="77777777" w:rsidR="00262AA0" w:rsidRDefault="00262AA0"/>
                    <w:p w14:paraId="7A90AD45" w14:textId="77777777" w:rsidR="00262AA0" w:rsidRDefault="00262AA0"/>
                    <w:p w14:paraId="5996EB9E" w14:textId="77777777" w:rsidR="00262AA0" w:rsidRDefault="00262AA0"/>
                    <w:p w14:paraId="2248B00F" w14:textId="77777777" w:rsidR="00262AA0" w:rsidRDefault="00262AA0"/>
                  </w:txbxContent>
                </v:textbox>
                <w10:wrap type="square"/>
              </v:shape>
            </w:pict>
          </mc:Fallback>
        </mc:AlternateContent>
      </w:r>
      <w:r w:rsidR="0033230D">
        <w:rPr>
          <w:rFonts w:ascii="Arial" w:hAnsi="Arial" w:cs="Arial"/>
          <w:sz w:val="20"/>
          <w:szCs w:val="20"/>
        </w:rPr>
        <w:tab/>
      </w:r>
      <w:r w:rsidR="0081775F" w:rsidRPr="0081775F">
        <w:rPr>
          <w:rFonts w:ascii="Arial" w:hAnsi="Arial" w:cs="Arial"/>
          <w:sz w:val="20"/>
          <w:szCs w:val="20"/>
        </w:rPr>
        <w:t>The magnetic and structural properties of the quasi-</w:t>
      </w:r>
      <w:r w:rsidR="0033230D">
        <w:rPr>
          <w:rFonts w:ascii="Arial" w:hAnsi="Arial" w:cs="Arial"/>
          <w:sz w:val="20"/>
          <w:szCs w:val="20"/>
        </w:rPr>
        <w:t>1D</w:t>
      </w:r>
      <w:r w:rsidR="0081775F" w:rsidRPr="0081775F">
        <w:rPr>
          <w:rFonts w:ascii="Arial" w:hAnsi="Arial" w:cs="Arial"/>
          <w:sz w:val="20"/>
          <w:szCs w:val="20"/>
        </w:rPr>
        <w:t xml:space="preserve"> </w:t>
      </w:r>
      <w:r w:rsidR="0081775F" w:rsidRPr="0081775F">
        <w:rPr>
          <w:rFonts w:ascii="Arial" w:hAnsi="Arial" w:cs="Arial"/>
          <w:b/>
          <w:sz w:val="20"/>
          <w:szCs w:val="20"/>
        </w:rPr>
        <w:t xml:space="preserve">3D quantum chain system </w:t>
      </w:r>
      <w:bookmarkStart w:id="12" w:name="OLE_LINK24"/>
      <w:bookmarkStart w:id="13" w:name="OLE_LINK25"/>
      <w:r w:rsidR="0081775F" w:rsidRPr="0081775F">
        <w:rPr>
          <w:rFonts w:ascii="Arial" w:hAnsi="Arial" w:cs="Arial"/>
          <w:b/>
          <w:sz w:val="20"/>
          <w:szCs w:val="20"/>
        </w:rPr>
        <w:t>TiPO</w:t>
      </w:r>
      <w:r w:rsidR="0081775F" w:rsidRPr="0081775F">
        <w:rPr>
          <w:rFonts w:ascii="Arial" w:hAnsi="Arial" w:cs="Arial"/>
          <w:b/>
          <w:sz w:val="20"/>
          <w:szCs w:val="20"/>
          <w:vertAlign w:val="subscript"/>
        </w:rPr>
        <w:t>4</w:t>
      </w:r>
      <w:bookmarkEnd w:id="12"/>
      <w:bookmarkEnd w:id="13"/>
      <w:r w:rsidR="0081775F" w:rsidRPr="0081775F">
        <w:rPr>
          <w:rFonts w:ascii="Arial" w:hAnsi="Arial" w:cs="Arial"/>
          <w:sz w:val="20"/>
          <w:szCs w:val="20"/>
        </w:rPr>
        <w:t xml:space="preserve"> (J about 965 K) has been </w:t>
      </w:r>
      <w:r w:rsidR="0081775F">
        <w:rPr>
          <w:rFonts w:ascii="Arial" w:hAnsi="Arial" w:cs="Arial"/>
          <w:sz w:val="20"/>
          <w:szCs w:val="20"/>
        </w:rPr>
        <w:t>investigated</w:t>
      </w:r>
      <w:r w:rsidR="0081775F" w:rsidRPr="0081775F">
        <w:rPr>
          <w:rFonts w:ascii="Arial" w:hAnsi="Arial" w:cs="Arial"/>
          <w:sz w:val="20"/>
          <w:szCs w:val="20"/>
        </w:rPr>
        <w:t xml:space="preserve"> by magnetic susceptibility, heat capacity, electron spin resonance, x-ray diffraction, and nuclear magnetic resonance (NMR) measurements, and by density functional theory (DFT) calculations. TiPO</w:t>
      </w:r>
      <w:r w:rsidR="0081775F" w:rsidRPr="0081775F">
        <w:rPr>
          <w:rFonts w:ascii="Arial" w:hAnsi="Arial" w:cs="Arial"/>
          <w:sz w:val="20"/>
          <w:szCs w:val="20"/>
          <w:vertAlign w:val="subscript"/>
        </w:rPr>
        <w:t>4</w:t>
      </w:r>
      <w:r w:rsidR="0081775F" w:rsidRPr="0081775F">
        <w:rPr>
          <w:rFonts w:ascii="Arial" w:hAnsi="Arial" w:cs="Arial"/>
          <w:sz w:val="20"/>
          <w:szCs w:val="20"/>
        </w:rPr>
        <w:t xml:space="preserve"> undergoes two </w:t>
      </w:r>
      <w:proofErr w:type="spellStart"/>
      <w:r w:rsidR="0081775F" w:rsidRPr="0081775F">
        <w:rPr>
          <w:rFonts w:ascii="Arial" w:hAnsi="Arial" w:cs="Arial"/>
          <w:sz w:val="20"/>
          <w:szCs w:val="20"/>
        </w:rPr>
        <w:t>magnetostructural</w:t>
      </w:r>
      <w:proofErr w:type="spellEnd"/>
      <w:r w:rsidR="0081775F" w:rsidRPr="0081775F">
        <w:rPr>
          <w:rFonts w:ascii="Arial" w:hAnsi="Arial" w:cs="Arial"/>
          <w:sz w:val="20"/>
          <w:szCs w:val="20"/>
        </w:rPr>
        <w:t xml:space="preserve"> phase transitions, one at </w:t>
      </w:r>
      <w:bookmarkStart w:id="14" w:name="OLE_LINK18"/>
      <w:bookmarkStart w:id="15" w:name="OLE_LINK19"/>
      <w:r w:rsidR="0081775F" w:rsidRPr="0081775F">
        <w:rPr>
          <w:rFonts w:ascii="Arial" w:hAnsi="Arial" w:cs="Arial"/>
          <w:sz w:val="20"/>
          <w:szCs w:val="20"/>
        </w:rPr>
        <w:t>T</w:t>
      </w:r>
      <w:r w:rsidR="0081775F" w:rsidRPr="0081775F">
        <w:rPr>
          <w:rFonts w:ascii="BlairMdITC TT-Medium" w:hAnsi="BlairMdITC TT-Medium" w:cs="BlairMdITC TT-Medium"/>
          <w:sz w:val="20"/>
          <w:szCs w:val="20"/>
          <w:vertAlign w:val="superscript"/>
        </w:rPr>
        <w:t>∗</w:t>
      </w:r>
      <w:r w:rsidR="0081775F" w:rsidRPr="0081775F">
        <w:rPr>
          <w:rFonts w:ascii="Arial" w:hAnsi="Arial" w:cs="Arial"/>
          <w:sz w:val="20"/>
          <w:szCs w:val="20"/>
        </w:rPr>
        <w:t xml:space="preserve"> = 111.6(3) K </w:t>
      </w:r>
      <w:bookmarkEnd w:id="14"/>
      <w:bookmarkEnd w:id="15"/>
      <w:r w:rsidR="0081775F" w:rsidRPr="0081775F">
        <w:rPr>
          <w:rFonts w:ascii="Arial" w:hAnsi="Arial" w:cs="Arial"/>
          <w:sz w:val="20"/>
          <w:szCs w:val="20"/>
        </w:rPr>
        <w:t xml:space="preserve">and the other at </w:t>
      </w:r>
      <w:bookmarkStart w:id="16" w:name="OLE_LINK15"/>
      <w:bookmarkStart w:id="17" w:name="OLE_LINK16"/>
      <w:bookmarkStart w:id="18" w:name="OLE_LINK17"/>
      <w:r w:rsidR="0081775F" w:rsidRPr="0081775F">
        <w:rPr>
          <w:rFonts w:ascii="Arial" w:hAnsi="Arial" w:cs="Arial"/>
          <w:sz w:val="20"/>
          <w:szCs w:val="20"/>
        </w:rPr>
        <w:t>T</w:t>
      </w:r>
      <w:r w:rsidR="0081775F" w:rsidRPr="0081775F">
        <w:rPr>
          <w:rFonts w:ascii="Arial" w:hAnsi="Arial" w:cs="Arial"/>
          <w:sz w:val="20"/>
          <w:szCs w:val="20"/>
          <w:vertAlign w:val="subscript"/>
        </w:rPr>
        <w:t>SP</w:t>
      </w:r>
      <w:r w:rsidR="0081775F" w:rsidRPr="0081775F">
        <w:rPr>
          <w:rFonts w:ascii="Arial" w:hAnsi="Arial" w:cs="Arial"/>
          <w:sz w:val="20"/>
          <w:szCs w:val="20"/>
        </w:rPr>
        <w:t xml:space="preserve"> = 74.5(5) K</w:t>
      </w:r>
      <w:bookmarkEnd w:id="16"/>
      <w:bookmarkEnd w:id="17"/>
      <w:bookmarkEnd w:id="18"/>
      <w:r w:rsidR="0081775F" w:rsidRPr="0081775F">
        <w:rPr>
          <w:rFonts w:ascii="Arial" w:hAnsi="Arial" w:cs="Arial"/>
          <w:sz w:val="20"/>
          <w:szCs w:val="20"/>
        </w:rPr>
        <w:t>. Due to the eventually rather large energy scales involved no mapping of the (H</w:t>
      </w:r>
      <w:proofErr w:type="gramStart"/>
      <w:r w:rsidR="0081775F" w:rsidRPr="0081775F">
        <w:rPr>
          <w:rFonts w:ascii="Arial" w:hAnsi="Arial" w:cs="Arial"/>
          <w:sz w:val="20"/>
          <w:szCs w:val="20"/>
        </w:rPr>
        <w:t>,T</w:t>
      </w:r>
      <w:proofErr w:type="gramEnd"/>
      <w:r w:rsidR="0081775F" w:rsidRPr="0081775F">
        <w:rPr>
          <w:rFonts w:ascii="Arial" w:hAnsi="Arial" w:cs="Arial"/>
          <w:sz w:val="20"/>
          <w:szCs w:val="20"/>
        </w:rPr>
        <w:t>) phase diagram has been done to date. We plan to start this process with the help of pulsed field magnetization experiments to 6</w:t>
      </w:r>
      <w:r w:rsidR="00262AA0">
        <w:rPr>
          <w:rFonts w:ascii="Arial" w:hAnsi="Arial" w:cs="Arial"/>
          <w:sz w:val="20"/>
          <w:szCs w:val="20"/>
        </w:rPr>
        <w:t>0</w:t>
      </w:r>
      <w:r w:rsidR="0081775F" w:rsidRPr="0081775F">
        <w:rPr>
          <w:rFonts w:ascii="Arial" w:hAnsi="Arial" w:cs="Arial"/>
          <w:sz w:val="20"/>
          <w:szCs w:val="20"/>
        </w:rPr>
        <w:t xml:space="preserve">T at a number of temperatures </w:t>
      </w:r>
      <w:bookmarkStart w:id="19" w:name="OLE_LINK9"/>
      <w:bookmarkStart w:id="20" w:name="OLE_LINK10"/>
      <w:r w:rsidR="0081775F" w:rsidRPr="0081775F">
        <w:rPr>
          <w:rFonts w:ascii="Arial" w:hAnsi="Arial" w:cs="Arial"/>
          <w:sz w:val="20"/>
          <w:szCs w:val="20"/>
        </w:rPr>
        <w:t>between 2K and 120K</w:t>
      </w:r>
      <w:bookmarkEnd w:id="19"/>
      <w:bookmarkEnd w:id="20"/>
      <w:r w:rsidR="0081775F" w:rsidRPr="0081775F">
        <w:rPr>
          <w:rFonts w:ascii="Arial" w:hAnsi="Arial" w:cs="Arial"/>
          <w:sz w:val="20"/>
          <w:szCs w:val="20"/>
        </w:rPr>
        <w:t xml:space="preserve">. Contingent on the results obtained in these short pulse magnets we will </w:t>
      </w:r>
      <w:proofErr w:type="gramStart"/>
      <w:r w:rsidR="0081775F" w:rsidRPr="0081775F">
        <w:rPr>
          <w:rFonts w:ascii="Arial" w:hAnsi="Arial" w:cs="Arial"/>
          <w:sz w:val="20"/>
          <w:szCs w:val="20"/>
        </w:rPr>
        <w:t>evaluate</w:t>
      </w:r>
      <w:proofErr w:type="gramEnd"/>
      <w:r w:rsidR="0081775F" w:rsidRPr="0081775F">
        <w:rPr>
          <w:rFonts w:ascii="Arial" w:hAnsi="Arial" w:cs="Arial"/>
          <w:sz w:val="20"/>
          <w:szCs w:val="20"/>
        </w:rPr>
        <w:t xml:space="preserve"> the further need for even higher magnetic fields to 100T.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11C3DC4" w14:textId="10B1A821" w:rsidR="001C395D" w:rsidRPr="006B3824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Experimental</w:t>
      </w:r>
      <w:r w:rsidR="00734E94">
        <w:rPr>
          <w:rFonts w:ascii="Arial" w:hAnsi="Arial" w:cs="Arial"/>
          <w:b/>
          <w:sz w:val="20"/>
          <w:szCs w:val="20"/>
        </w:rPr>
        <w:t xml:space="preserve"> </w:t>
      </w:r>
    </w:p>
    <w:p w14:paraId="18B4D284" w14:textId="0B0C631C" w:rsidR="00FB4399" w:rsidRDefault="006B3824" w:rsidP="00FB4399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1C395D" w:rsidRPr="001C395D">
        <w:rPr>
          <w:rFonts w:ascii="Arial" w:hAnsi="Arial" w:cs="Arial"/>
          <w:sz w:val="20"/>
          <w:szCs w:val="20"/>
        </w:rPr>
        <w:t>Pulsed field magnetization experiments</w:t>
      </w:r>
      <w:r w:rsidR="001C395D">
        <w:rPr>
          <w:rFonts w:ascii="Arial" w:hAnsi="Arial" w:cs="Arial"/>
          <w:sz w:val="20"/>
          <w:szCs w:val="20"/>
        </w:rPr>
        <w:t xml:space="preserve"> have been carried out at different temperatures </w:t>
      </w:r>
      <w:r w:rsidR="0033230D" w:rsidRPr="0081775F">
        <w:rPr>
          <w:rFonts w:ascii="Arial" w:hAnsi="Arial" w:cs="Arial"/>
          <w:sz w:val="20"/>
          <w:szCs w:val="20"/>
        </w:rPr>
        <w:t>between 2K and 120K</w:t>
      </w:r>
      <w:r w:rsidR="0033230D">
        <w:rPr>
          <w:rFonts w:ascii="Arial" w:hAnsi="Arial" w:cs="Arial"/>
          <w:sz w:val="20"/>
          <w:szCs w:val="20"/>
        </w:rPr>
        <w:t>: 4K, 50K, 65K, 85K, and 120K</w:t>
      </w:r>
      <w:bookmarkStart w:id="21" w:name="OLE_LINK26"/>
      <w:bookmarkStart w:id="22" w:name="OLE_LINK27"/>
      <w:r w:rsidR="0033230D">
        <w:rPr>
          <w:rFonts w:ascii="Arial" w:hAnsi="Arial" w:cs="Arial"/>
          <w:sz w:val="20"/>
          <w:szCs w:val="20"/>
        </w:rPr>
        <w:t>.</w:t>
      </w:r>
      <w:bookmarkEnd w:id="21"/>
      <w:bookmarkEnd w:id="22"/>
    </w:p>
    <w:p w14:paraId="6BFCC50D" w14:textId="77777777" w:rsidR="002524EE" w:rsidRPr="006B3824" w:rsidRDefault="002524EE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30C453F6" w14:textId="7233D584" w:rsidR="001C395D" w:rsidRPr="006B3824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Results and Discussion</w:t>
      </w:r>
    </w:p>
    <w:p w14:paraId="28EE3943" w14:textId="5E47A991" w:rsidR="00821475" w:rsidRDefault="006B3824" w:rsidP="00821475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821475">
        <w:rPr>
          <w:rFonts w:ascii="Arial" w:hAnsi="Arial" w:cs="Arial"/>
          <w:sz w:val="20"/>
          <w:szCs w:val="20"/>
        </w:rPr>
        <w:t>The mai</w:t>
      </w:r>
      <w:r w:rsidR="001C395D">
        <w:rPr>
          <w:rFonts w:ascii="Arial" w:hAnsi="Arial" w:cs="Arial"/>
          <w:sz w:val="20"/>
          <w:szCs w:val="20"/>
        </w:rPr>
        <w:t>n goal of these experiments was</w:t>
      </w:r>
      <w:r w:rsidR="00262AA0" w:rsidRPr="00262AA0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0262AA0">
        <w:rPr>
          <w:rFonts w:asciiTheme="minorHAnsi" w:eastAsiaTheme="minorEastAsia" w:hAnsiTheme="minorHAnsi" w:cstheme="minorBidi"/>
          <w:sz w:val="22"/>
          <w:szCs w:val="22"/>
        </w:rPr>
        <w:t>to d</w:t>
      </w:r>
      <w:r w:rsidR="00262AA0" w:rsidRPr="00262AA0">
        <w:rPr>
          <w:rFonts w:ascii="Arial" w:hAnsi="Arial" w:cs="Arial"/>
          <w:sz w:val="20"/>
          <w:szCs w:val="20"/>
        </w:rPr>
        <w:t xml:space="preserve">o </w:t>
      </w:r>
      <w:r w:rsidR="00262AA0">
        <w:rPr>
          <w:rFonts w:ascii="Arial" w:hAnsi="Arial" w:cs="Arial"/>
          <w:sz w:val="20"/>
          <w:szCs w:val="20"/>
        </w:rPr>
        <w:t xml:space="preserve">the </w:t>
      </w:r>
      <w:r w:rsidR="00262AA0" w:rsidRPr="00262AA0">
        <w:rPr>
          <w:rFonts w:ascii="Arial" w:hAnsi="Arial" w:cs="Arial"/>
          <w:sz w:val="20"/>
          <w:szCs w:val="20"/>
        </w:rPr>
        <w:t xml:space="preserve">mapping of the </w:t>
      </w:r>
      <w:bookmarkStart w:id="23" w:name="OLE_LINK28"/>
      <w:bookmarkStart w:id="24" w:name="OLE_LINK29"/>
      <w:r w:rsidR="00262AA0" w:rsidRPr="00262AA0">
        <w:rPr>
          <w:rFonts w:ascii="Arial" w:hAnsi="Arial" w:cs="Arial"/>
          <w:sz w:val="20"/>
          <w:szCs w:val="20"/>
        </w:rPr>
        <w:t>(H</w:t>
      </w:r>
      <w:proofErr w:type="gramStart"/>
      <w:r w:rsidR="00262AA0" w:rsidRPr="00262AA0">
        <w:rPr>
          <w:rFonts w:ascii="Arial" w:hAnsi="Arial" w:cs="Arial"/>
          <w:sz w:val="20"/>
          <w:szCs w:val="20"/>
        </w:rPr>
        <w:t>,T</w:t>
      </w:r>
      <w:proofErr w:type="gramEnd"/>
      <w:r w:rsidR="00262AA0" w:rsidRPr="00262AA0">
        <w:rPr>
          <w:rFonts w:ascii="Arial" w:hAnsi="Arial" w:cs="Arial"/>
          <w:sz w:val="20"/>
          <w:szCs w:val="20"/>
        </w:rPr>
        <w:t>) phase diagram</w:t>
      </w:r>
      <w:r w:rsidR="00262AA0">
        <w:rPr>
          <w:rFonts w:ascii="Arial" w:hAnsi="Arial" w:cs="Arial"/>
          <w:sz w:val="20"/>
          <w:szCs w:val="20"/>
        </w:rPr>
        <w:t xml:space="preserve"> for </w:t>
      </w:r>
      <w:r w:rsidR="00262AA0" w:rsidRPr="00262AA0">
        <w:rPr>
          <w:rFonts w:ascii="Arial" w:hAnsi="Arial" w:cs="Arial"/>
          <w:sz w:val="20"/>
          <w:szCs w:val="20"/>
        </w:rPr>
        <w:t>TiPO</w:t>
      </w:r>
      <w:r w:rsidR="00262AA0" w:rsidRPr="00262AA0">
        <w:rPr>
          <w:rFonts w:ascii="Arial" w:hAnsi="Arial" w:cs="Arial"/>
          <w:sz w:val="20"/>
          <w:szCs w:val="20"/>
          <w:vertAlign w:val="subscript"/>
        </w:rPr>
        <w:t>4</w:t>
      </w:r>
      <w:bookmarkEnd w:id="23"/>
      <w:bookmarkEnd w:id="24"/>
      <w:r w:rsidR="00262AA0">
        <w:rPr>
          <w:rFonts w:ascii="Arial" w:hAnsi="Arial" w:cs="Arial"/>
          <w:sz w:val="20"/>
          <w:szCs w:val="20"/>
        </w:rPr>
        <w:t>.</w:t>
      </w:r>
    </w:p>
    <w:p w14:paraId="7F02F48B" w14:textId="0FAD87FA" w:rsidR="00E25473" w:rsidRDefault="00821475" w:rsidP="00821475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Up to 6</w:t>
      </w:r>
      <w:r w:rsidR="00262AA0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T, we only observed</w:t>
      </w:r>
      <w:r w:rsidR="001C395D">
        <w:rPr>
          <w:rFonts w:ascii="Arial" w:hAnsi="Arial" w:cs="Arial"/>
          <w:sz w:val="20"/>
          <w:szCs w:val="20"/>
        </w:rPr>
        <w:t xml:space="preserve"> a very weak signal under the form of</w:t>
      </w:r>
      <w:r>
        <w:rPr>
          <w:rFonts w:ascii="Arial" w:hAnsi="Arial" w:cs="Arial"/>
          <w:sz w:val="20"/>
          <w:szCs w:val="20"/>
        </w:rPr>
        <w:t xml:space="preserve"> a quasi-linear behavior of the magnetization with the field</w:t>
      </w:r>
      <w:r w:rsidR="00322CAF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recorded for different temperatures and consistent with the above magnetic susceptibility. Unfortunately, </w:t>
      </w:r>
      <w:r w:rsidRPr="00322CAF">
        <w:rPr>
          <w:rFonts w:ascii="Arial" w:hAnsi="Arial" w:cs="Arial"/>
          <w:b/>
          <w:sz w:val="20"/>
          <w:szCs w:val="20"/>
        </w:rPr>
        <w:t>we were not able to induce any magnetic order with fields up to 6</w:t>
      </w:r>
      <w:r w:rsidR="00262AA0">
        <w:rPr>
          <w:rFonts w:ascii="Arial" w:hAnsi="Arial" w:cs="Arial"/>
          <w:b/>
          <w:sz w:val="20"/>
          <w:szCs w:val="20"/>
        </w:rPr>
        <w:t>0</w:t>
      </w:r>
      <w:r w:rsidRPr="00322CAF">
        <w:rPr>
          <w:rFonts w:ascii="Arial" w:hAnsi="Arial" w:cs="Arial"/>
          <w:b/>
          <w:sz w:val="20"/>
          <w:szCs w:val="20"/>
        </w:rPr>
        <w:t>T.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33716C6A" w14:textId="77777777" w:rsidR="00821475" w:rsidRDefault="00821475" w:rsidP="00821475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5CB6F376" w14:textId="49933033" w:rsidR="00E25473" w:rsidRDefault="00E25473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Conclusions</w:t>
      </w:r>
    </w:p>
    <w:p w14:paraId="10472F20" w14:textId="1C9809FE" w:rsidR="001C395D" w:rsidRDefault="001C395D" w:rsidP="001C395D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4612D0">
        <w:rPr>
          <w:rFonts w:ascii="Arial" w:hAnsi="Arial" w:cs="Arial"/>
          <w:sz w:val="20"/>
          <w:szCs w:val="20"/>
        </w:rPr>
        <w:t>W</w:t>
      </w:r>
      <w:r w:rsidR="003A4ECE">
        <w:rPr>
          <w:rFonts w:ascii="Arial" w:hAnsi="Arial" w:cs="Arial"/>
          <w:sz w:val="20"/>
          <w:szCs w:val="20"/>
        </w:rPr>
        <w:t>e were not able to re</w:t>
      </w:r>
      <w:r w:rsidR="004612D0">
        <w:rPr>
          <w:rFonts w:ascii="Arial" w:hAnsi="Arial" w:cs="Arial"/>
          <w:sz w:val="20"/>
          <w:szCs w:val="20"/>
        </w:rPr>
        <w:t xml:space="preserve">solve any features in </w:t>
      </w:r>
      <w:r w:rsidR="004612D0" w:rsidRPr="00262AA0">
        <w:rPr>
          <w:rFonts w:ascii="Arial" w:hAnsi="Arial" w:cs="Arial"/>
          <w:sz w:val="20"/>
          <w:szCs w:val="20"/>
        </w:rPr>
        <w:t>(H</w:t>
      </w:r>
      <w:proofErr w:type="gramStart"/>
      <w:r w:rsidR="004612D0" w:rsidRPr="00262AA0">
        <w:rPr>
          <w:rFonts w:ascii="Arial" w:hAnsi="Arial" w:cs="Arial"/>
          <w:sz w:val="20"/>
          <w:szCs w:val="20"/>
        </w:rPr>
        <w:t>,T</w:t>
      </w:r>
      <w:proofErr w:type="gramEnd"/>
      <w:r w:rsidR="004612D0" w:rsidRPr="00262AA0">
        <w:rPr>
          <w:rFonts w:ascii="Arial" w:hAnsi="Arial" w:cs="Arial"/>
          <w:sz w:val="20"/>
          <w:szCs w:val="20"/>
        </w:rPr>
        <w:t>) phase diagram</w:t>
      </w:r>
      <w:r w:rsidR="004612D0">
        <w:rPr>
          <w:rFonts w:ascii="Arial" w:hAnsi="Arial" w:cs="Arial"/>
          <w:sz w:val="20"/>
          <w:szCs w:val="20"/>
        </w:rPr>
        <w:t xml:space="preserve"> for </w:t>
      </w:r>
      <w:r w:rsidR="004612D0" w:rsidRPr="00262AA0">
        <w:rPr>
          <w:rFonts w:ascii="Arial" w:hAnsi="Arial" w:cs="Arial"/>
          <w:sz w:val="20"/>
          <w:szCs w:val="20"/>
        </w:rPr>
        <w:t>TiPO</w:t>
      </w:r>
      <w:r w:rsidR="004612D0" w:rsidRPr="00262AA0">
        <w:rPr>
          <w:rFonts w:ascii="Arial" w:hAnsi="Arial" w:cs="Arial"/>
          <w:sz w:val="20"/>
          <w:szCs w:val="20"/>
          <w:vertAlign w:val="subscript"/>
        </w:rPr>
        <w:t>4</w:t>
      </w:r>
      <w:r w:rsidR="003A4ECE">
        <w:rPr>
          <w:rFonts w:ascii="Arial" w:hAnsi="Arial" w:cs="Arial"/>
          <w:sz w:val="20"/>
          <w:szCs w:val="20"/>
        </w:rPr>
        <w:t xml:space="preserve"> and an investigation of</w:t>
      </w:r>
      <w:r>
        <w:rPr>
          <w:rFonts w:ascii="Arial" w:hAnsi="Arial" w:cs="Arial"/>
          <w:sz w:val="20"/>
          <w:szCs w:val="20"/>
        </w:rPr>
        <w:t xml:space="preserve"> the physi</w:t>
      </w:r>
      <w:r w:rsidR="003A4ECE">
        <w:rPr>
          <w:rFonts w:ascii="Arial" w:hAnsi="Arial" w:cs="Arial"/>
          <w:sz w:val="20"/>
          <w:szCs w:val="20"/>
        </w:rPr>
        <w:t xml:space="preserve">cs of this </w:t>
      </w:r>
      <w:r w:rsidR="004612D0">
        <w:rPr>
          <w:rFonts w:ascii="Arial" w:hAnsi="Arial" w:cs="Arial"/>
          <w:sz w:val="20"/>
          <w:szCs w:val="20"/>
        </w:rPr>
        <w:t>spin-</w:t>
      </w:r>
      <w:proofErr w:type="spellStart"/>
      <w:r w:rsidR="004612D0">
        <w:rPr>
          <w:rFonts w:ascii="Arial" w:hAnsi="Arial" w:cs="Arial"/>
          <w:sz w:val="20"/>
          <w:szCs w:val="20"/>
        </w:rPr>
        <w:t>Peierls</w:t>
      </w:r>
      <w:proofErr w:type="spellEnd"/>
      <w:r w:rsidR="004612D0">
        <w:rPr>
          <w:rFonts w:ascii="Arial" w:hAnsi="Arial" w:cs="Arial"/>
          <w:sz w:val="20"/>
          <w:szCs w:val="20"/>
        </w:rPr>
        <w:t xml:space="preserve"> </w:t>
      </w:r>
      <w:r w:rsidR="003A4ECE">
        <w:rPr>
          <w:rFonts w:ascii="Arial" w:hAnsi="Arial" w:cs="Arial"/>
          <w:sz w:val="20"/>
          <w:szCs w:val="20"/>
        </w:rPr>
        <w:t>system would require larger fields.</w:t>
      </w:r>
    </w:p>
    <w:p w14:paraId="71A6D5B3" w14:textId="77777777" w:rsidR="00734E94" w:rsidRPr="006B3824" w:rsidRDefault="00734E9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28611A15" w14:textId="77777777" w:rsidR="00FB4399" w:rsidRDefault="00E25473" w:rsidP="00FB4399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Acknowledgements</w:t>
      </w:r>
    </w:p>
    <w:p w14:paraId="486AF008" w14:textId="493327B1" w:rsidR="00F908F6" w:rsidRPr="00322CAF" w:rsidRDefault="00FB4399" w:rsidP="001C395D">
      <w:pPr>
        <w:tabs>
          <w:tab w:val="left" w:pos="360"/>
        </w:tabs>
        <w:rPr>
          <w:rFonts w:ascii="Arial" w:eastAsia="Times New Roman" w:hAnsi="Arial" w:cs="Arial"/>
          <w:sz w:val="20"/>
          <w:szCs w:val="20"/>
          <w:lang w:eastAsia="en-US"/>
        </w:rPr>
      </w:pPr>
      <w:r>
        <w:rPr>
          <w:rFonts w:ascii="Arial" w:eastAsia="Times New Roman" w:hAnsi="Arial" w:cs="Arial"/>
          <w:sz w:val="20"/>
          <w:szCs w:val="20"/>
          <w:lang w:eastAsia="en-US"/>
        </w:rPr>
        <w:tab/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>A portion of this work was performed at the National High Magnetic Field Laboratory, which is supported by National Science Foundation Coopera</w:t>
      </w:r>
      <w:r w:rsidR="003A1FF5">
        <w:rPr>
          <w:rFonts w:ascii="Arial" w:eastAsia="Times New Roman" w:hAnsi="Arial" w:cs="Arial"/>
          <w:sz w:val="20"/>
          <w:szCs w:val="20"/>
          <w:lang w:eastAsia="en-US"/>
        </w:rPr>
        <w:t xml:space="preserve">tive Agreement No. </w:t>
      </w:r>
      <w:proofErr w:type="gramStart"/>
      <w:r w:rsidR="003A1FF5">
        <w:rPr>
          <w:rFonts w:ascii="Arial" w:eastAsia="Times New Roman" w:hAnsi="Arial" w:cs="Arial"/>
          <w:sz w:val="20"/>
          <w:szCs w:val="20"/>
          <w:lang w:eastAsia="en-US"/>
        </w:rPr>
        <w:t>DMR-1157490</w:t>
      </w:r>
      <w:r w:rsidR="00A758E6">
        <w:rPr>
          <w:rFonts w:ascii="Arial" w:eastAsia="Times New Roman" w:hAnsi="Arial" w:cs="Arial"/>
          <w:sz w:val="20"/>
          <w:szCs w:val="20"/>
          <w:lang w:eastAsia="en-US"/>
        </w:rPr>
        <w:t xml:space="preserve"> and </w:t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>the Stat</w:t>
      </w:r>
      <w:r w:rsidR="00334CEB">
        <w:rPr>
          <w:rFonts w:ascii="Arial" w:eastAsia="Times New Roman" w:hAnsi="Arial" w:cs="Arial"/>
          <w:sz w:val="20"/>
          <w:szCs w:val="20"/>
          <w:lang w:eastAsia="en-US"/>
        </w:rPr>
        <w:t>e of Florida</w:t>
      </w:r>
      <w:r w:rsidR="004612D0">
        <w:rPr>
          <w:rFonts w:ascii="Arial" w:eastAsia="Times New Roman" w:hAnsi="Arial" w:cs="Arial"/>
          <w:sz w:val="20"/>
          <w:szCs w:val="20"/>
          <w:lang w:eastAsia="en-US"/>
        </w:rPr>
        <w:t>.</w:t>
      </w:r>
      <w:proofErr w:type="gramEnd"/>
      <w:r w:rsidR="004612D0">
        <w:rPr>
          <w:rFonts w:ascii="Arial" w:eastAsia="Times New Roman" w:hAnsi="Arial" w:cs="Arial"/>
          <w:sz w:val="20"/>
          <w:szCs w:val="20"/>
          <w:lang w:eastAsia="en-US"/>
        </w:rPr>
        <w:t xml:space="preserve"> Support by the Estonian Research Agency by grants PUT210 and IUT23-7 is highly appreciated.</w:t>
      </w:r>
    </w:p>
    <w:sectPr w:rsidR="00F908F6" w:rsidRPr="00322CAF" w:rsidSect="00450C9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155" w:right="1080" w:bottom="1080" w:left="1080" w:header="18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7195AA" w14:textId="77777777" w:rsidR="00F3635D" w:rsidRDefault="00F3635D">
      <w:r>
        <w:separator/>
      </w:r>
    </w:p>
  </w:endnote>
  <w:endnote w:type="continuationSeparator" w:id="0">
    <w:p w14:paraId="2EDE28BE" w14:textId="77777777" w:rsidR="00F3635D" w:rsidRDefault="00F36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lairMdITC TT-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C5DFF0" w14:textId="77777777" w:rsidR="00262AA0" w:rsidRDefault="00262AA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BA6C1B" w14:textId="77777777" w:rsidR="00262AA0" w:rsidRDefault="00262AA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A2147C" w14:textId="77777777" w:rsidR="00262AA0" w:rsidRDefault="00262AA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B9431F" w14:textId="77777777" w:rsidR="00F3635D" w:rsidRDefault="00F3635D">
      <w:r>
        <w:separator/>
      </w:r>
    </w:p>
  </w:footnote>
  <w:footnote w:type="continuationSeparator" w:id="0">
    <w:p w14:paraId="33D64DBF" w14:textId="77777777" w:rsidR="00F3635D" w:rsidRDefault="00F363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CAB9C9" w14:textId="77777777" w:rsidR="00262AA0" w:rsidRDefault="00262AA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DF3631" w14:textId="77777777" w:rsidR="00262AA0" w:rsidRDefault="00262AA0" w:rsidP="00F974C6">
    <w:pPr>
      <w:pStyle w:val="Header"/>
      <w:rPr>
        <w:rStyle w:val="BookTitle1"/>
        <w:rFonts w:ascii="Arial" w:hAnsi="Arial" w:cs="Arial"/>
        <w:color w:val="1F497D"/>
        <w:sz w:val="22"/>
        <w:szCs w:val="22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CA9ACB8" wp14:editId="2453E17E">
              <wp:simplePos x="0" y="0"/>
              <wp:positionH relativeFrom="column">
                <wp:posOffset>1200150</wp:posOffset>
              </wp:positionH>
              <wp:positionV relativeFrom="paragraph">
                <wp:posOffset>66040</wp:posOffset>
              </wp:positionV>
              <wp:extent cx="3876675" cy="429260"/>
              <wp:effectExtent l="0" t="0" r="9525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42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2495E5" w14:textId="77777777" w:rsidR="00262AA0" w:rsidRPr="00306550" w:rsidRDefault="00262AA0" w:rsidP="00F9558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NATIONAL HIGH MAGNETIC FIELD </w:t>
                          </w:r>
                          <w:r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LABORATORY</w:t>
                          </w:r>
                        </w:p>
                        <w:p w14:paraId="44972C90" w14:textId="77777777" w:rsidR="00262AA0" w:rsidRPr="00306550" w:rsidRDefault="00262AA0" w:rsidP="001E6B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201</w:t>
                          </w:r>
                          <w:r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5 </w:t>
                          </w: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ANNUAL RESEARCH REPORT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7" type="#_x0000_t202" style="position:absolute;margin-left:94.5pt;margin-top:5.2pt;width:305.25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" stroked="f">
              <v:textbox>
                <w:txbxContent>
                  <w:p w14:paraId="062495E5" w14:textId="77777777" w:rsidR="00262AA0" w:rsidRPr="00306550" w:rsidRDefault="00262AA0" w:rsidP="00F95583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NATIONAL HIGH MAGNETIC FIELD </w:t>
                    </w:r>
                    <w:r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LABORATORY</w:t>
                    </w:r>
                  </w:p>
                  <w:p w14:paraId="44972C90" w14:textId="77777777" w:rsidR="00262AA0" w:rsidRPr="00306550" w:rsidRDefault="00262AA0" w:rsidP="001E6BF4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201</w:t>
                    </w:r>
                    <w:r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5 </w:t>
                    </w: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ANNUAL RESEARCH REPORT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smallCaps/>
        <w:noProof/>
        <w:color w:val="1F497D"/>
        <w:spacing w:val="5"/>
        <w:sz w:val="22"/>
        <w:szCs w:val="22"/>
        <w:lang w:eastAsia="en-US"/>
      </w:rPr>
      <w:drawing>
        <wp:inline distT="0" distB="0" distL="0" distR="0" wp14:anchorId="40FE5FA9" wp14:editId="79A8BBC5">
          <wp:extent cx="520700" cy="633095"/>
          <wp:effectExtent l="0" t="0" r="12700" b="1905"/>
          <wp:docPr id="1" name="Picture 212" descr="JustM_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" descr="JustM_purp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63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716A6A" w14:textId="77777777" w:rsidR="00262AA0" w:rsidRDefault="00262AA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1DA8C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C18821DE"/>
    <w:lvl w:ilvl="0">
      <w:start w:val="1"/>
      <w:numFmt w:val="upperRoman"/>
      <w:pStyle w:val="Heading1"/>
      <w:lvlText w:val="%1."/>
      <w:legacy w:legacy="1" w:legacySpace="144" w:legacyIndent="144"/>
      <w:lvlJc w:val="left"/>
      <w:rPr>
        <w:rFonts w:cs="Times New Roman"/>
      </w:rPr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rFonts w:cs="Times New Roman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rFonts w:cs="Times New Roman"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  <w:rPr>
        <w:rFonts w:cs="Times New Roman"/>
      </w:r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  <w:rPr>
        <w:rFonts w:cs="Times New Roman"/>
      </w:r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  <w:rPr>
        <w:rFonts w:cs="Times New Roman"/>
      </w:r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  <w:rPr>
        <w:rFonts w:cs="Times New Roman"/>
      </w:r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  <w:rPr>
        <w:rFonts w:cs="Times New Roman"/>
      </w:r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  <w:rPr>
        <w:rFonts w:cs="Times New Roman"/>
      </w:rPr>
    </w:lvl>
  </w:abstractNum>
  <w:abstractNum w:abstractNumId="2">
    <w:nsid w:val="089A391B"/>
    <w:multiLevelType w:val="hybridMultilevel"/>
    <w:tmpl w:val="FE2A3B5A"/>
    <w:lvl w:ilvl="0" w:tplc="A9A0E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9B46E9"/>
    <w:multiLevelType w:val="hybridMultilevel"/>
    <w:tmpl w:val="850C7C04"/>
    <w:lvl w:ilvl="0" w:tplc="3800B754">
      <w:start w:val="1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62D1F53"/>
    <w:multiLevelType w:val="hybridMultilevel"/>
    <w:tmpl w:val="B52A9A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FA1EEE"/>
    <w:multiLevelType w:val="multilevel"/>
    <w:tmpl w:val="8382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3A0CEE"/>
    <w:multiLevelType w:val="hybridMultilevel"/>
    <w:tmpl w:val="4FA857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width-relative:margin;mso-height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19"/>
    <w:rsid w:val="00020C55"/>
    <w:rsid w:val="00043C7C"/>
    <w:rsid w:val="000558AC"/>
    <w:rsid w:val="000736B9"/>
    <w:rsid w:val="00085670"/>
    <w:rsid w:val="0009021A"/>
    <w:rsid w:val="000A1716"/>
    <w:rsid w:val="000A59A8"/>
    <w:rsid w:val="000D3516"/>
    <w:rsid w:val="000E1D4F"/>
    <w:rsid w:val="00104A4C"/>
    <w:rsid w:val="00113D92"/>
    <w:rsid w:val="00120180"/>
    <w:rsid w:val="0014131B"/>
    <w:rsid w:val="00141FE9"/>
    <w:rsid w:val="00155AD2"/>
    <w:rsid w:val="00166C00"/>
    <w:rsid w:val="00167606"/>
    <w:rsid w:val="001836FA"/>
    <w:rsid w:val="0018419E"/>
    <w:rsid w:val="0018697C"/>
    <w:rsid w:val="00187023"/>
    <w:rsid w:val="001C395D"/>
    <w:rsid w:val="001C7AA9"/>
    <w:rsid w:val="001D59E4"/>
    <w:rsid w:val="001E1A4D"/>
    <w:rsid w:val="001E526E"/>
    <w:rsid w:val="001E5ECF"/>
    <w:rsid w:val="001E6BF4"/>
    <w:rsid w:val="00202C02"/>
    <w:rsid w:val="00231335"/>
    <w:rsid w:val="00233F11"/>
    <w:rsid w:val="00241739"/>
    <w:rsid w:val="002426D5"/>
    <w:rsid w:val="002524EE"/>
    <w:rsid w:val="00262AA0"/>
    <w:rsid w:val="00265A15"/>
    <w:rsid w:val="00290223"/>
    <w:rsid w:val="002C7675"/>
    <w:rsid w:val="00306550"/>
    <w:rsid w:val="00306EA8"/>
    <w:rsid w:val="00312C04"/>
    <w:rsid w:val="00322CAF"/>
    <w:rsid w:val="0033230D"/>
    <w:rsid w:val="00334CEB"/>
    <w:rsid w:val="003560D2"/>
    <w:rsid w:val="00363C8F"/>
    <w:rsid w:val="00376D2C"/>
    <w:rsid w:val="00393065"/>
    <w:rsid w:val="003A1FF5"/>
    <w:rsid w:val="003A3F95"/>
    <w:rsid w:val="003A4ECE"/>
    <w:rsid w:val="003B5BCC"/>
    <w:rsid w:val="003C6493"/>
    <w:rsid w:val="003E2F8E"/>
    <w:rsid w:val="003F55A7"/>
    <w:rsid w:val="003F6E7E"/>
    <w:rsid w:val="00410D2C"/>
    <w:rsid w:val="00420894"/>
    <w:rsid w:val="00450C97"/>
    <w:rsid w:val="004612D0"/>
    <w:rsid w:val="00486FF9"/>
    <w:rsid w:val="0049187D"/>
    <w:rsid w:val="00491C5D"/>
    <w:rsid w:val="004A227C"/>
    <w:rsid w:val="004A7FC6"/>
    <w:rsid w:val="004F160B"/>
    <w:rsid w:val="005034C0"/>
    <w:rsid w:val="00511F7E"/>
    <w:rsid w:val="005173CE"/>
    <w:rsid w:val="0053142A"/>
    <w:rsid w:val="005452B9"/>
    <w:rsid w:val="00583BC3"/>
    <w:rsid w:val="005A1B84"/>
    <w:rsid w:val="005C221D"/>
    <w:rsid w:val="005C4422"/>
    <w:rsid w:val="005C4667"/>
    <w:rsid w:val="005C5648"/>
    <w:rsid w:val="00625028"/>
    <w:rsid w:val="00627F7D"/>
    <w:rsid w:val="006612DC"/>
    <w:rsid w:val="00672D41"/>
    <w:rsid w:val="006B3824"/>
    <w:rsid w:val="006C4440"/>
    <w:rsid w:val="006D745E"/>
    <w:rsid w:val="006E2CE0"/>
    <w:rsid w:val="006E4A9F"/>
    <w:rsid w:val="00710C95"/>
    <w:rsid w:val="007207FF"/>
    <w:rsid w:val="00731C19"/>
    <w:rsid w:val="00734E94"/>
    <w:rsid w:val="00764FB5"/>
    <w:rsid w:val="00774A49"/>
    <w:rsid w:val="007C0813"/>
    <w:rsid w:val="007D3105"/>
    <w:rsid w:val="007E2F28"/>
    <w:rsid w:val="0081775F"/>
    <w:rsid w:val="00821475"/>
    <w:rsid w:val="00862CB5"/>
    <w:rsid w:val="00883638"/>
    <w:rsid w:val="008946A7"/>
    <w:rsid w:val="008A1D84"/>
    <w:rsid w:val="008B05B8"/>
    <w:rsid w:val="008C5788"/>
    <w:rsid w:val="008E5BC5"/>
    <w:rsid w:val="008E5C85"/>
    <w:rsid w:val="008F35CC"/>
    <w:rsid w:val="008F6083"/>
    <w:rsid w:val="009648AC"/>
    <w:rsid w:val="00986FD0"/>
    <w:rsid w:val="009A39F6"/>
    <w:rsid w:val="009A3F73"/>
    <w:rsid w:val="009B41B2"/>
    <w:rsid w:val="009C318D"/>
    <w:rsid w:val="009C3DF0"/>
    <w:rsid w:val="009C7F31"/>
    <w:rsid w:val="009D27CE"/>
    <w:rsid w:val="009D39A4"/>
    <w:rsid w:val="009E4F1E"/>
    <w:rsid w:val="00A1227A"/>
    <w:rsid w:val="00A43CDE"/>
    <w:rsid w:val="00A55035"/>
    <w:rsid w:val="00A758E6"/>
    <w:rsid w:val="00A94FC4"/>
    <w:rsid w:val="00AA1DF0"/>
    <w:rsid w:val="00AC297F"/>
    <w:rsid w:val="00AC4AFE"/>
    <w:rsid w:val="00AD3CDD"/>
    <w:rsid w:val="00AE142B"/>
    <w:rsid w:val="00AF7C63"/>
    <w:rsid w:val="00B00CDB"/>
    <w:rsid w:val="00B15552"/>
    <w:rsid w:val="00B25D4D"/>
    <w:rsid w:val="00B4486D"/>
    <w:rsid w:val="00B45112"/>
    <w:rsid w:val="00B5585D"/>
    <w:rsid w:val="00B71405"/>
    <w:rsid w:val="00B75DC9"/>
    <w:rsid w:val="00B94321"/>
    <w:rsid w:val="00B95FCB"/>
    <w:rsid w:val="00B96080"/>
    <w:rsid w:val="00BA00BE"/>
    <w:rsid w:val="00BA7096"/>
    <w:rsid w:val="00BE126A"/>
    <w:rsid w:val="00BE2257"/>
    <w:rsid w:val="00BF1297"/>
    <w:rsid w:val="00C02989"/>
    <w:rsid w:val="00C076C7"/>
    <w:rsid w:val="00C13313"/>
    <w:rsid w:val="00C54FB5"/>
    <w:rsid w:val="00C75A17"/>
    <w:rsid w:val="00C81666"/>
    <w:rsid w:val="00C83434"/>
    <w:rsid w:val="00C83EAA"/>
    <w:rsid w:val="00C93F0D"/>
    <w:rsid w:val="00CA6625"/>
    <w:rsid w:val="00CB0819"/>
    <w:rsid w:val="00CB1A7C"/>
    <w:rsid w:val="00CB4058"/>
    <w:rsid w:val="00CC53AB"/>
    <w:rsid w:val="00CC5B40"/>
    <w:rsid w:val="00CE3F90"/>
    <w:rsid w:val="00D01F6B"/>
    <w:rsid w:val="00D0313F"/>
    <w:rsid w:val="00D07879"/>
    <w:rsid w:val="00D1756D"/>
    <w:rsid w:val="00D62F76"/>
    <w:rsid w:val="00D65CBB"/>
    <w:rsid w:val="00D67B56"/>
    <w:rsid w:val="00D851F6"/>
    <w:rsid w:val="00DD44E5"/>
    <w:rsid w:val="00DE3216"/>
    <w:rsid w:val="00E04B24"/>
    <w:rsid w:val="00E07ED9"/>
    <w:rsid w:val="00E25473"/>
    <w:rsid w:val="00E411D1"/>
    <w:rsid w:val="00E43BB4"/>
    <w:rsid w:val="00E5095B"/>
    <w:rsid w:val="00E57E61"/>
    <w:rsid w:val="00E60509"/>
    <w:rsid w:val="00E92597"/>
    <w:rsid w:val="00EA1E33"/>
    <w:rsid w:val="00EB489A"/>
    <w:rsid w:val="00EB515D"/>
    <w:rsid w:val="00EC5792"/>
    <w:rsid w:val="00F23F2F"/>
    <w:rsid w:val="00F31351"/>
    <w:rsid w:val="00F31B06"/>
    <w:rsid w:val="00F3635D"/>
    <w:rsid w:val="00F43581"/>
    <w:rsid w:val="00F4530F"/>
    <w:rsid w:val="00F45B22"/>
    <w:rsid w:val="00F52E02"/>
    <w:rsid w:val="00F54466"/>
    <w:rsid w:val="00F8198A"/>
    <w:rsid w:val="00F908F6"/>
    <w:rsid w:val="00F9325E"/>
    <w:rsid w:val="00F935F1"/>
    <w:rsid w:val="00F95583"/>
    <w:rsid w:val="00F974C6"/>
    <w:rsid w:val="00FB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idth-relative:margin;mso-height-relative:margin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649222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9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3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06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56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62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250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11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31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40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header" Target="header3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oth\AppData\Local\Microsoft\Windows\Temporary%20Internet%20Files\Content.Outlook\IIDJZ9OD\141015%202014-Research%20ReportTemplate.dotm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C644643969264883FBBDDE284BCE88" ma:contentTypeVersion="0" ma:contentTypeDescription="Create a new document." ma:contentTypeScope="" ma:versionID="f9f072c2bf7ffe07f2236eeac41fd8c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B38F5D4D-748B-4574-A706-3F69CB5522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4EB0EC-C746-4224-8CAA-A2E0A1AB4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141015 2014-Research ReportTemplate</Template>
  <TotalTime>2</TotalTime>
  <Pages>1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NHMFL Research Report</vt:lpstr>
    </vt:vector>
  </TitlesOfParts>
  <Company>NHMFL</Company>
  <LinksUpToDate>false</LinksUpToDate>
  <CharactersWithSpaces>2148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NHMFL Research Report</dc:title>
  <dc:creator>Anke Toth</dc:creator>
  <cp:lastModifiedBy>Anke Toth</cp:lastModifiedBy>
  <cp:revision>3</cp:revision>
  <cp:lastPrinted>2015-07-15T14:10:00Z</cp:lastPrinted>
  <dcterms:created xsi:type="dcterms:W3CDTF">2016-03-24T18:50:00Z</dcterms:created>
  <dcterms:modified xsi:type="dcterms:W3CDTF">2016-03-24T18:52:00Z</dcterms:modified>
</cp:coreProperties>
</file>