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D024" w14:textId="77777777" w:rsidR="00140951" w:rsidRDefault="00140951" w:rsidP="00140951">
      <w:pPr>
        <w:tabs>
          <w:tab w:val="left" w:pos="360"/>
        </w:tabs>
        <w:rPr>
          <w:rFonts w:ascii="Arial" w:hAnsi="Arial" w:cs="Arial"/>
          <w:b/>
        </w:rPr>
      </w:pPr>
    </w:p>
    <w:p w14:paraId="44838D52" w14:textId="77777777" w:rsidR="00B26D34" w:rsidRDefault="00B26D34" w:rsidP="002C51B9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Arial" w:hAnsi="Arial" w:cs="Arial"/>
          <w:b/>
        </w:rPr>
      </w:pPr>
      <w:r w:rsidRPr="00B26D34">
        <w:rPr>
          <w:rFonts w:ascii="Arial" w:hAnsi="Arial" w:cs="Arial"/>
          <w:b/>
        </w:rPr>
        <w:t xml:space="preserve">Pressure Dependence of the Exchange Anisotropy in an Organic </w:t>
      </w:r>
      <w:proofErr w:type="spellStart"/>
      <w:r w:rsidRPr="00B26D34">
        <w:rPr>
          <w:rFonts w:ascii="Arial" w:hAnsi="Arial" w:cs="Arial"/>
          <w:b/>
        </w:rPr>
        <w:t>Ferromagnet</w:t>
      </w:r>
      <w:proofErr w:type="spellEnd"/>
    </w:p>
    <w:p w14:paraId="49DBB52E" w14:textId="77777777" w:rsidR="00B26D34" w:rsidRDefault="00B26D3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b/>
        </w:rPr>
      </w:pPr>
    </w:p>
    <w:p w14:paraId="19C8A169" w14:textId="2DC46989" w:rsidR="00A94FC4" w:rsidRPr="006B3824" w:rsidRDefault="00140951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D546B">
        <w:rPr>
          <w:rFonts w:ascii="Arial" w:hAnsi="Arial" w:cs="Arial"/>
          <w:sz w:val="20"/>
          <w:szCs w:val="20"/>
        </w:rPr>
        <w:t xml:space="preserve">Winter, </w:t>
      </w:r>
      <w:r w:rsidR="003E3353" w:rsidRPr="001D546B">
        <w:rPr>
          <w:rFonts w:ascii="Arial" w:hAnsi="Arial" w:cs="Arial"/>
          <w:sz w:val="20"/>
          <w:szCs w:val="20"/>
        </w:rPr>
        <w:t>S</w:t>
      </w:r>
      <w:r w:rsidR="003E3353">
        <w:rPr>
          <w:rFonts w:ascii="Arial" w:hAnsi="Arial" w:cs="Arial"/>
          <w:sz w:val="20"/>
          <w:szCs w:val="20"/>
        </w:rPr>
        <w:t>.M.</w:t>
      </w:r>
      <w:r w:rsidR="002C51B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3E3353">
        <w:rPr>
          <w:rFonts w:ascii="Arial" w:hAnsi="Arial" w:cs="Arial"/>
          <w:sz w:val="20"/>
          <w:szCs w:val="20"/>
          <w:u w:val="single"/>
        </w:rPr>
        <w:t>Oakley</w:t>
      </w:r>
      <w:r w:rsidR="003E3353" w:rsidRPr="003E3353">
        <w:rPr>
          <w:rFonts w:ascii="Arial" w:hAnsi="Arial" w:cs="Arial"/>
          <w:sz w:val="20"/>
          <w:szCs w:val="20"/>
          <w:u w:val="single"/>
        </w:rPr>
        <w:t>, R.</w:t>
      </w:r>
      <w:r w:rsidR="004219C3">
        <w:rPr>
          <w:rFonts w:ascii="Arial" w:hAnsi="Arial" w:cs="Arial"/>
          <w:sz w:val="20"/>
          <w:szCs w:val="20"/>
          <w:u w:val="single"/>
        </w:rPr>
        <w:t>T.</w:t>
      </w:r>
      <w:r w:rsidR="003E3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(U. Waterloo, </w:t>
      </w:r>
      <w:r w:rsidR="003E3353">
        <w:rPr>
          <w:rFonts w:ascii="Arial" w:hAnsi="Arial" w:cs="Arial"/>
          <w:sz w:val="20"/>
          <w:szCs w:val="20"/>
        </w:rPr>
        <w:t xml:space="preserve">Canada, </w:t>
      </w:r>
      <w:r>
        <w:rPr>
          <w:rFonts w:ascii="Arial" w:hAnsi="Arial" w:cs="Arial"/>
          <w:sz w:val="20"/>
          <w:szCs w:val="20"/>
        </w:rPr>
        <w:t>Chemistry);</w:t>
      </w:r>
      <w:r w:rsidRPr="006B3824">
        <w:rPr>
          <w:rFonts w:ascii="Arial" w:hAnsi="Arial" w:cs="Arial"/>
          <w:sz w:val="20"/>
          <w:szCs w:val="20"/>
        </w:rPr>
        <w:t xml:space="preserve"> </w:t>
      </w:r>
      <w:r w:rsidRPr="001D546B">
        <w:rPr>
          <w:rFonts w:ascii="Arial" w:hAnsi="Arial" w:cs="Arial"/>
          <w:sz w:val="20"/>
          <w:szCs w:val="20"/>
        </w:rPr>
        <w:t>Thirunavukkuarasu,</w:t>
      </w:r>
      <w:r w:rsidR="00B26D34" w:rsidRPr="00B26D34">
        <w:t xml:space="preserve"> </w:t>
      </w:r>
      <w:r w:rsidR="003E3353" w:rsidRPr="001D546B">
        <w:rPr>
          <w:rFonts w:ascii="Arial" w:hAnsi="Arial" w:cs="Arial"/>
          <w:sz w:val="20"/>
          <w:szCs w:val="20"/>
        </w:rPr>
        <w:t>K</w:t>
      </w:r>
      <w:r w:rsidR="003E3353">
        <w:rPr>
          <w:rFonts w:ascii="Arial" w:hAnsi="Arial" w:cs="Arial"/>
          <w:sz w:val="20"/>
          <w:szCs w:val="20"/>
        </w:rPr>
        <w:t>.</w:t>
      </w:r>
      <w:r w:rsidR="002C51B9">
        <w:rPr>
          <w:rFonts w:ascii="Arial" w:hAnsi="Arial" w:cs="Arial"/>
          <w:sz w:val="20"/>
          <w:szCs w:val="20"/>
        </w:rPr>
        <w:t>;</w:t>
      </w:r>
      <w:r w:rsidR="003E3353" w:rsidRPr="001D546B">
        <w:rPr>
          <w:rFonts w:ascii="Arial" w:hAnsi="Arial" w:cs="Arial"/>
          <w:sz w:val="20"/>
          <w:szCs w:val="20"/>
        </w:rPr>
        <w:t xml:space="preserve"> </w:t>
      </w:r>
      <w:r w:rsidR="00B26D34" w:rsidRPr="00B26D34">
        <w:rPr>
          <w:rFonts w:ascii="Arial" w:hAnsi="Arial" w:cs="Arial"/>
          <w:sz w:val="20"/>
          <w:szCs w:val="20"/>
        </w:rPr>
        <w:t xml:space="preserve">Beedle, </w:t>
      </w:r>
      <w:r w:rsidR="003E3353">
        <w:rPr>
          <w:rFonts w:ascii="Arial" w:hAnsi="Arial" w:cs="Arial"/>
          <w:sz w:val="20"/>
          <w:szCs w:val="20"/>
        </w:rPr>
        <w:t>C.</w:t>
      </w:r>
      <w:r w:rsidR="003E3353" w:rsidRPr="00B26D34">
        <w:rPr>
          <w:rFonts w:ascii="Arial" w:hAnsi="Arial" w:cs="Arial"/>
          <w:sz w:val="20"/>
          <w:szCs w:val="20"/>
        </w:rPr>
        <w:t>C.</w:t>
      </w:r>
      <w:r w:rsidR="002C51B9">
        <w:rPr>
          <w:rFonts w:ascii="Arial" w:hAnsi="Arial" w:cs="Arial"/>
          <w:sz w:val="20"/>
          <w:szCs w:val="20"/>
        </w:rPr>
        <w:t>;</w:t>
      </w:r>
      <w:r w:rsidR="003E3353" w:rsidRPr="00B26D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6D34" w:rsidRPr="00B26D34">
        <w:rPr>
          <w:rFonts w:ascii="Arial" w:hAnsi="Arial" w:cs="Arial"/>
          <w:sz w:val="20"/>
          <w:szCs w:val="20"/>
        </w:rPr>
        <w:t>Kovalev</w:t>
      </w:r>
      <w:proofErr w:type="spellEnd"/>
      <w:r w:rsidR="00B26D34">
        <w:rPr>
          <w:rFonts w:ascii="Arial" w:hAnsi="Arial" w:cs="Arial"/>
          <w:sz w:val="20"/>
          <w:szCs w:val="20"/>
        </w:rPr>
        <w:t xml:space="preserve">, </w:t>
      </w:r>
      <w:r w:rsidR="003E3353">
        <w:rPr>
          <w:rFonts w:ascii="Arial" w:hAnsi="Arial" w:cs="Arial"/>
          <w:sz w:val="20"/>
          <w:szCs w:val="20"/>
        </w:rPr>
        <w:t>A.</w:t>
      </w:r>
      <w:r w:rsidR="003E3353" w:rsidRPr="00B26D34">
        <w:rPr>
          <w:rFonts w:ascii="Arial" w:hAnsi="Arial" w:cs="Arial"/>
          <w:sz w:val="20"/>
          <w:szCs w:val="20"/>
        </w:rPr>
        <w:t>E.</w:t>
      </w:r>
      <w:r w:rsidR="003E3353">
        <w:rPr>
          <w:rFonts w:ascii="Arial" w:hAnsi="Arial" w:cs="Arial"/>
          <w:sz w:val="20"/>
          <w:szCs w:val="20"/>
        </w:rPr>
        <w:t xml:space="preserve"> and </w:t>
      </w:r>
      <w:r w:rsidRPr="001D546B">
        <w:rPr>
          <w:rFonts w:ascii="Arial" w:hAnsi="Arial" w:cs="Arial"/>
          <w:sz w:val="20"/>
          <w:szCs w:val="20"/>
        </w:rPr>
        <w:t>Hill</w:t>
      </w:r>
      <w:r w:rsidR="003E3353">
        <w:rPr>
          <w:rFonts w:ascii="Arial" w:hAnsi="Arial" w:cs="Arial"/>
          <w:sz w:val="20"/>
          <w:szCs w:val="20"/>
        </w:rPr>
        <w:t xml:space="preserve">, </w:t>
      </w:r>
      <w:r w:rsidR="003E3353" w:rsidRPr="001D546B">
        <w:rPr>
          <w:rFonts w:ascii="Arial" w:hAnsi="Arial" w:cs="Arial"/>
          <w:sz w:val="20"/>
          <w:szCs w:val="20"/>
        </w:rPr>
        <w:t>S</w:t>
      </w:r>
      <w:r w:rsidR="003E3353">
        <w:rPr>
          <w:rFonts w:ascii="Arial" w:hAnsi="Arial" w:cs="Arial"/>
          <w:sz w:val="20"/>
          <w:szCs w:val="20"/>
        </w:rPr>
        <w:t>.</w:t>
      </w:r>
      <w:r w:rsidR="003E3353" w:rsidRPr="001D546B">
        <w:rPr>
          <w:rFonts w:ascii="Arial" w:hAnsi="Arial" w:cs="Arial"/>
          <w:sz w:val="20"/>
          <w:szCs w:val="20"/>
        </w:rPr>
        <w:t xml:space="preserve"> </w:t>
      </w:r>
      <w:r w:rsidRPr="006B3824">
        <w:rPr>
          <w:rFonts w:ascii="Arial" w:hAnsi="Arial" w:cs="Arial"/>
          <w:sz w:val="20"/>
          <w:szCs w:val="20"/>
        </w:rPr>
        <w:t>(</w:t>
      </w:r>
      <w:r w:rsidR="003E3353">
        <w:rPr>
          <w:rFonts w:ascii="Arial" w:hAnsi="Arial" w:cs="Arial"/>
          <w:sz w:val="20"/>
          <w:szCs w:val="20"/>
        </w:rPr>
        <w:t xml:space="preserve">NHMFL and </w:t>
      </w:r>
      <w:r w:rsidRPr="006B3824">
        <w:rPr>
          <w:rFonts w:ascii="Arial" w:hAnsi="Arial" w:cs="Arial"/>
          <w:sz w:val="20"/>
          <w:szCs w:val="20"/>
        </w:rPr>
        <w:t>FSU, Physics)</w:t>
      </w:r>
    </w:p>
    <w:p w14:paraId="19C8A16A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74911F2" w14:textId="77777777" w:rsidR="00140951" w:rsidRPr="006B3824" w:rsidRDefault="00140951" w:rsidP="00140951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9426BA5" w14:textId="51EE27C6" w:rsidR="00140951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5D25AA" w:rsidRPr="005D25AA">
        <w:rPr>
          <w:rFonts w:ascii="Arial" w:hAnsi="Arial" w:cs="Arial"/>
          <w:sz w:val="20"/>
          <w:szCs w:val="20"/>
        </w:rPr>
        <w:t>The discovery of weakly correlated materials with nontrivial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band topologies has recently brought into prominence the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study of spin-orbit coupling (SOC) in the solid state.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This interaction also plays an important role in magnetic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insulators,</w:t>
      </w:r>
      <w:r w:rsidR="00B26D34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where SOC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manifests itself as anisotropic exchange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interactions between local spin-orbital moments. These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anisotropic terms, such as the celebrated </w:t>
      </w:r>
      <w:proofErr w:type="spellStart"/>
      <w:r w:rsidR="005D25AA" w:rsidRPr="005D25AA">
        <w:rPr>
          <w:rFonts w:ascii="Arial" w:hAnsi="Arial" w:cs="Arial"/>
          <w:sz w:val="20"/>
          <w:szCs w:val="20"/>
        </w:rPr>
        <w:t>Dzyaloshinsky</w:t>
      </w:r>
      <w:proofErr w:type="spellEnd"/>
      <w:r w:rsidR="005D25AA" w:rsidRPr="005D25AA">
        <w:rPr>
          <w:rFonts w:ascii="Arial" w:hAnsi="Arial" w:cs="Arial"/>
          <w:sz w:val="20"/>
          <w:szCs w:val="20"/>
        </w:rPr>
        <w:t>-Moriya interaction, are instrumental in many magnetic phenomena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including magnetic </w:t>
      </w:r>
      <w:proofErr w:type="spellStart"/>
      <w:r w:rsidR="005D25AA" w:rsidRPr="005D25AA">
        <w:rPr>
          <w:rFonts w:ascii="Arial" w:hAnsi="Arial" w:cs="Arial"/>
          <w:sz w:val="20"/>
          <w:szCs w:val="20"/>
        </w:rPr>
        <w:t>coercivity</w:t>
      </w:r>
      <w:proofErr w:type="spellEnd"/>
      <w:r w:rsidR="005D25AA" w:rsidRPr="005D25AA">
        <w:rPr>
          <w:rFonts w:ascii="Arial" w:hAnsi="Arial" w:cs="Arial"/>
          <w:sz w:val="20"/>
          <w:szCs w:val="20"/>
        </w:rPr>
        <w:t xml:space="preserve"> and spin canting, as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well as the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more exotic </w:t>
      </w:r>
      <w:proofErr w:type="spellStart"/>
      <w:r w:rsidR="005D25AA" w:rsidRPr="005D25AA">
        <w:rPr>
          <w:rFonts w:ascii="Arial" w:hAnsi="Arial" w:cs="Arial"/>
          <w:sz w:val="20"/>
          <w:szCs w:val="20"/>
        </w:rPr>
        <w:t>multiferroicity</w:t>
      </w:r>
      <w:proofErr w:type="spellEnd"/>
      <w:r w:rsidR="005D25AA" w:rsidRPr="005D25AA">
        <w:rPr>
          <w:rFonts w:ascii="Arial" w:hAnsi="Arial" w:cs="Arial"/>
          <w:sz w:val="20"/>
          <w:szCs w:val="20"/>
        </w:rPr>
        <w:t xml:space="preserve"> and topological spin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phases. Engineering such states in real materials requires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understanding the relationship between spin-orbit parameters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and crystal structure, </w:t>
      </w:r>
      <w:r w:rsidR="00095A27">
        <w:rPr>
          <w:rFonts w:ascii="Arial" w:hAnsi="Arial" w:cs="Arial"/>
          <w:sz w:val="20"/>
          <w:szCs w:val="20"/>
        </w:rPr>
        <w:t xml:space="preserve">which requires </w:t>
      </w:r>
      <w:r w:rsidR="005D25AA" w:rsidRPr="005D25AA">
        <w:rPr>
          <w:rFonts w:ascii="Arial" w:hAnsi="Arial" w:cs="Arial"/>
          <w:sz w:val="20"/>
          <w:szCs w:val="20"/>
        </w:rPr>
        <w:t>both experimental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and </w:t>
      </w:r>
      <w:r w:rsidR="005D25AA" w:rsidRPr="003E3353">
        <w:rPr>
          <w:rFonts w:ascii="Arial" w:hAnsi="Arial" w:cs="Arial"/>
          <w:i/>
          <w:sz w:val="20"/>
          <w:szCs w:val="20"/>
        </w:rPr>
        <w:t>ab-initio</w:t>
      </w:r>
      <w:r w:rsidR="005D25AA" w:rsidRPr="005D25AA">
        <w:rPr>
          <w:rFonts w:ascii="Arial" w:hAnsi="Arial" w:cs="Arial"/>
          <w:sz w:val="20"/>
          <w:szCs w:val="20"/>
        </w:rPr>
        <w:t xml:space="preserve"> probes of SOC.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Pr="001D546B">
        <w:rPr>
          <w:rFonts w:ascii="Arial" w:hAnsi="Arial" w:cs="Arial"/>
          <w:sz w:val="20"/>
          <w:szCs w:val="20"/>
        </w:rPr>
        <w:t xml:space="preserve">This report focusses on </w:t>
      </w:r>
      <w:r w:rsidR="003E3353">
        <w:rPr>
          <w:rFonts w:ascii="Arial" w:hAnsi="Arial" w:cs="Arial"/>
          <w:sz w:val="20"/>
          <w:szCs w:val="20"/>
        </w:rPr>
        <w:t>high-</w:t>
      </w:r>
      <w:r w:rsidR="005D25AA">
        <w:rPr>
          <w:rFonts w:ascii="Arial" w:hAnsi="Arial" w:cs="Arial"/>
          <w:sz w:val="20"/>
          <w:szCs w:val="20"/>
        </w:rPr>
        <w:t xml:space="preserve">pressure ferromagnetic resonance (FMR) studies on the </w:t>
      </w:r>
      <w:r>
        <w:rPr>
          <w:rFonts w:ascii="Arial" w:hAnsi="Arial" w:cs="Arial"/>
          <w:sz w:val="20"/>
          <w:szCs w:val="20"/>
        </w:rPr>
        <w:t>organic</w:t>
      </w:r>
      <w:r w:rsidRPr="001D546B">
        <w:rPr>
          <w:rFonts w:ascii="Arial" w:hAnsi="Arial" w:cs="Arial"/>
          <w:sz w:val="20"/>
          <w:szCs w:val="20"/>
        </w:rPr>
        <w:t xml:space="preserve"> radical </w:t>
      </w:r>
      <w:proofErr w:type="spellStart"/>
      <w:r w:rsidR="00F30665">
        <w:rPr>
          <w:rFonts w:ascii="Arial" w:hAnsi="Arial" w:cs="Arial"/>
          <w:sz w:val="20"/>
          <w:szCs w:val="20"/>
        </w:rPr>
        <w:t>ClBPSSEt</w:t>
      </w:r>
      <w:proofErr w:type="spellEnd"/>
      <w:r w:rsidR="00B26D34">
        <w:rPr>
          <w:rFonts w:ascii="Arial" w:hAnsi="Arial" w:cs="Arial"/>
          <w:sz w:val="20"/>
          <w:szCs w:val="20"/>
        </w:rPr>
        <w:t xml:space="preserve"> (</w:t>
      </w:r>
      <w:r w:rsidR="00B26D34" w:rsidRPr="003E3353">
        <w:rPr>
          <w:rFonts w:ascii="Arial" w:hAnsi="Arial" w:cs="Arial"/>
          <w:b/>
          <w:sz w:val="20"/>
          <w:szCs w:val="20"/>
        </w:rPr>
        <w:t>Fig</w:t>
      </w:r>
      <w:r w:rsidR="00095A27" w:rsidRPr="003E3353">
        <w:rPr>
          <w:rFonts w:ascii="Arial" w:hAnsi="Arial" w:cs="Arial"/>
          <w:b/>
          <w:sz w:val="20"/>
          <w:szCs w:val="20"/>
        </w:rPr>
        <w:t>.</w:t>
      </w:r>
      <w:r w:rsidR="00B26D34" w:rsidRPr="003E3353">
        <w:rPr>
          <w:rFonts w:ascii="Arial" w:hAnsi="Arial" w:cs="Arial"/>
          <w:b/>
          <w:sz w:val="20"/>
          <w:szCs w:val="20"/>
        </w:rPr>
        <w:t xml:space="preserve"> 1</w:t>
      </w:r>
      <w:r w:rsidR="00E74664" w:rsidRPr="003E3353">
        <w:rPr>
          <w:rFonts w:ascii="Arial" w:hAnsi="Arial" w:cs="Arial"/>
          <w:b/>
          <w:sz w:val="20"/>
          <w:szCs w:val="20"/>
        </w:rPr>
        <w:t>(a)</w:t>
      </w:r>
      <w:r w:rsidR="00B26D34">
        <w:rPr>
          <w:rFonts w:ascii="Arial" w:hAnsi="Arial" w:cs="Arial"/>
          <w:sz w:val="20"/>
          <w:szCs w:val="20"/>
        </w:rPr>
        <w:t>)</w:t>
      </w:r>
      <w:proofErr w:type="gramStart"/>
      <w:r w:rsidR="00F30665">
        <w:rPr>
          <w:rFonts w:ascii="Arial" w:hAnsi="Arial" w:cs="Arial"/>
          <w:sz w:val="20"/>
          <w:szCs w:val="20"/>
        </w:rPr>
        <w:t>,</w:t>
      </w:r>
      <w:r w:rsidR="00E861C2" w:rsidRPr="00E861C2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="005D25AA" w:rsidRPr="005D25AA"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in which significant SOC induced anisotropic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exchange has been identified</w:t>
      </w:r>
      <w:r w:rsidR="005D25AA">
        <w:rPr>
          <w:rFonts w:ascii="Arial" w:hAnsi="Arial" w:cs="Arial"/>
          <w:sz w:val="20"/>
          <w:szCs w:val="20"/>
        </w:rPr>
        <w:t>.</w:t>
      </w:r>
      <w:r w:rsidR="00E861C2" w:rsidRPr="00E861C2">
        <w:rPr>
          <w:rFonts w:ascii="Arial" w:hAnsi="Arial" w:cs="Arial"/>
          <w:sz w:val="20"/>
          <w:szCs w:val="20"/>
          <w:vertAlign w:val="superscript"/>
        </w:rPr>
        <w:t>2</w:t>
      </w:r>
    </w:p>
    <w:p w14:paraId="19C8A16F" w14:textId="50041CF4" w:rsidR="00B75DC9" w:rsidRDefault="00B75DC9" w:rsidP="00140951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3C5CD62A" w14:textId="2DF36EEA" w:rsidR="00140951" w:rsidRPr="006B3824" w:rsidRDefault="00777023" w:rsidP="00140951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985D69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3B0BBDA" wp14:editId="3052DAC5">
            <wp:simplePos x="0" y="0"/>
            <wp:positionH relativeFrom="margin">
              <wp:posOffset>4368800</wp:posOffset>
            </wp:positionH>
            <wp:positionV relativeFrom="paragraph">
              <wp:posOffset>52070</wp:posOffset>
            </wp:positionV>
            <wp:extent cx="2134870" cy="2968625"/>
            <wp:effectExtent l="0" t="0" r="0" b="3175"/>
            <wp:wrapThrough wrapText="bothSides">
              <wp:wrapPolygon edited="0">
                <wp:start x="0" y="0"/>
                <wp:lineTo x="0" y="21484"/>
                <wp:lineTo x="21394" y="21484"/>
                <wp:lineTo x="21394" y="0"/>
                <wp:lineTo x="0" y="0"/>
              </wp:wrapPolygon>
            </wp:wrapThrough>
            <wp:docPr id="4" name="Picture 4" descr="C:\RTO\data\CV\maglab\2015_maglab_report\fig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TO\data\CV\maglab\2015_maglab_report\figure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51" w:rsidRPr="006B3824">
        <w:rPr>
          <w:rFonts w:ascii="Arial" w:hAnsi="Arial" w:cs="Arial"/>
          <w:b/>
          <w:sz w:val="20"/>
          <w:szCs w:val="20"/>
        </w:rPr>
        <w:t>Experimental</w:t>
      </w:r>
    </w:p>
    <w:p w14:paraId="5090F0BC" w14:textId="5EE97E32" w:rsidR="00140951" w:rsidRPr="009B3C11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B3C11">
        <w:rPr>
          <w:rFonts w:ascii="Arial" w:hAnsi="Arial" w:cs="Arial"/>
          <w:sz w:val="20"/>
          <w:szCs w:val="20"/>
        </w:rPr>
        <w:tab/>
      </w:r>
      <w:r w:rsidR="00B031D0">
        <w:rPr>
          <w:rFonts w:ascii="Arial" w:hAnsi="Arial" w:cs="Arial"/>
          <w:sz w:val="20"/>
          <w:szCs w:val="20"/>
        </w:rPr>
        <w:t>Multi-frequency, h</w:t>
      </w:r>
      <w:r w:rsidR="003E3353">
        <w:rPr>
          <w:rFonts w:ascii="Arial" w:hAnsi="Arial" w:cs="Arial"/>
          <w:sz w:val="20"/>
          <w:szCs w:val="20"/>
        </w:rPr>
        <w:t>igh-</w:t>
      </w:r>
      <w:r w:rsidR="009B3C11" w:rsidRPr="009B3C11">
        <w:rPr>
          <w:rFonts w:ascii="Arial" w:hAnsi="Arial" w:cs="Arial"/>
          <w:sz w:val="20"/>
          <w:szCs w:val="20"/>
        </w:rPr>
        <w:t>pressure</w:t>
      </w:r>
      <w:r w:rsidR="00B031D0">
        <w:rPr>
          <w:rFonts w:ascii="Arial" w:hAnsi="Arial" w:cs="Arial"/>
          <w:sz w:val="20"/>
          <w:szCs w:val="20"/>
        </w:rPr>
        <w:t xml:space="preserve"> FMR measurements</w:t>
      </w:r>
      <w:r w:rsidR="009B3C11" w:rsidRPr="009B3C11">
        <w:rPr>
          <w:rFonts w:ascii="Arial" w:hAnsi="Arial" w:cs="Arial"/>
          <w:sz w:val="20"/>
          <w:szCs w:val="20"/>
        </w:rPr>
        <w:t xml:space="preserve"> were </w:t>
      </w:r>
      <w:r w:rsidR="003E3353">
        <w:rPr>
          <w:rFonts w:ascii="Arial" w:hAnsi="Arial" w:cs="Arial"/>
          <w:sz w:val="20"/>
          <w:szCs w:val="20"/>
        </w:rPr>
        <w:t>performed</w:t>
      </w:r>
      <w:r w:rsidR="009B3C11" w:rsidRPr="009B3C11">
        <w:rPr>
          <w:rFonts w:ascii="Arial" w:hAnsi="Arial" w:cs="Arial"/>
          <w:sz w:val="20"/>
          <w:szCs w:val="20"/>
        </w:rPr>
        <w:t xml:space="preserve"> using a plastic diamond anvil cell (DAC)</w:t>
      </w:r>
      <w:r w:rsidR="00B031D0">
        <w:rPr>
          <w:rFonts w:ascii="Arial" w:hAnsi="Arial" w:cs="Arial"/>
          <w:sz w:val="20"/>
          <w:szCs w:val="20"/>
        </w:rPr>
        <w:t xml:space="preserve"> placed </w:t>
      </w:r>
      <w:r w:rsidR="009B3C11" w:rsidRPr="009B3C11">
        <w:rPr>
          <w:rFonts w:ascii="Arial" w:hAnsi="Arial" w:cs="Arial"/>
          <w:sz w:val="20"/>
          <w:szCs w:val="20"/>
        </w:rPr>
        <w:t>inside a cylindrical resonator with dimensions matched to those of the DAC. Microwave losses were minimized by working at low temperatures (&lt;10 K).</w:t>
      </w:r>
    </w:p>
    <w:p w14:paraId="1ED16F3B" w14:textId="452F92D0" w:rsidR="009B3C11" w:rsidRPr="005D25AA" w:rsidRDefault="009B3C11" w:rsidP="00140951">
      <w:pPr>
        <w:tabs>
          <w:tab w:val="left" w:pos="3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D4B3759" w14:textId="53D5CB02" w:rsidR="00140951" w:rsidRPr="006B3824" w:rsidRDefault="00140951" w:rsidP="00140951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99711C5" w14:textId="54D454F1" w:rsidR="00140951" w:rsidRPr="009B3C11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3C11" w:rsidRPr="009B3C11">
        <w:rPr>
          <w:rFonts w:ascii="Arial" w:hAnsi="Arial" w:cs="Arial"/>
          <w:sz w:val="20"/>
          <w:szCs w:val="20"/>
        </w:rPr>
        <w:t xml:space="preserve">FMR spectra </w:t>
      </w:r>
      <w:r w:rsidR="00B031D0">
        <w:rPr>
          <w:rFonts w:ascii="Arial" w:hAnsi="Arial" w:cs="Arial"/>
          <w:sz w:val="20"/>
          <w:szCs w:val="20"/>
        </w:rPr>
        <w:t xml:space="preserve">were </w:t>
      </w:r>
      <w:r w:rsidR="009B3C11" w:rsidRPr="009B3C11">
        <w:rPr>
          <w:rFonts w:ascii="Arial" w:hAnsi="Arial" w:cs="Arial"/>
          <w:sz w:val="20"/>
          <w:szCs w:val="20"/>
        </w:rPr>
        <w:t>recorded at different</w:t>
      </w:r>
      <w:r w:rsidR="00E74664">
        <w:rPr>
          <w:rFonts w:ascii="Arial" w:hAnsi="Arial" w:cs="Arial"/>
          <w:sz w:val="20"/>
          <w:szCs w:val="20"/>
        </w:rPr>
        <w:t xml:space="preserve"> </w:t>
      </w:r>
      <w:r w:rsidR="009B3C11" w:rsidRPr="009B3C11">
        <w:rPr>
          <w:rFonts w:ascii="Arial" w:hAnsi="Arial" w:cs="Arial"/>
          <w:sz w:val="20"/>
          <w:szCs w:val="20"/>
        </w:rPr>
        <w:t xml:space="preserve">polar angles </w:t>
      </w:r>
      <w:r w:rsidR="009B3C11" w:rsidRPr="00E74664">
        <w:rPr>
          <w:rFonts w:ascii="Arial" w:hAnsi="Arial" w:cs="Arial"/>
          <w:i/>
          <w:sz w:val="20"/>
          <w:szCs w:val="20"/>
        </w:rPr>
        <w:t>θ</w:t>
      </w:r>
      <w:r w:rsidR="009B3C11" w:rsidRPr="009B3C11">
        <w:rPr>
          <w:rFonts w:ascii="Arial" w:hAnsi="Arial" w:cs="Arial"/>
          <w:sz w:val="20"/>
          <w:szCs w:val="20"/>
        </w:rPr>
        <w:t xml:space="preserve"> (</w:t>
      </w:r>
      <w:r w:rsidR="00B031D0" w:rsidRPr="003E3353">
        <w:rPr>
          <w:rFonts w:ascii="Arial" w:hAnsi="Arial" w:cs="Arial"/>
          <w:b/>
          <w:sz w:val="20"/>
          <w:szCs w:val="20"/>
        </w:rPr>
        <w:t>Fig</w:t>
      </w:r>
      <w:r w:rsidR="00095A27" w:rsidRPr="003E3353">
        <w:rPr>
          <w:rFonts w:ascii="Arial" w:hAnsi="Arial" w:cs="Arial"/>
          <w:b/>
          <w:sz w:val="20"/>
          <w:szCs w:val="20"/>
        </w:rPr>
        <w:t>.</w:t>
      </w:r>
      <w:r w:rsidR="00B031D0" w:rsidRPr="003E3353">
        <w:rPr>
          <w:rFonts w:ascii="Arial" w:hAnsi="Arial" w:cs="Arial"/>
          <w:b/>
          <w:sz w:val="20"/>
          <w:szCs w:val="20"/>
        </w:rPr>
        <w:t xml:space="preserve"> 1(b)</w:t>
      </w:r>
      <w:r w:rsidR="009B3C11" w:rsidRPr="009B3C11">
        <w:rPr>
          <w:rFonts w:ascii="Arial" w:hAnsi="Arial" w:cs="Arial"/>
          <w:sz w:val="20"/>
          <w:szCs w:val="20"/>
        </w:rPr>
        <w:t>)</w:t>
      </w:r>
      <w:r w:rsidR="000E3BF8">
        <w:rPr>
          <w:rFonts w:ascii="Arial" w:hAnsi="Arial" w:cs="Arial"/>
          <w:sz w:val="20"/>
          <w:szCs w:val="20"/>
        </w:rPr>
        <w:t>, t</w:t>
      </w:r>
      <w:r w:rsidR="009B3C11" w:rsidRPr="009B3C11">
        <w:rPr>
          <w:rFonts w:ascii="Arial" w:hAnsi="Arial" w:cs="Arial"/>
          <w:sz w:val="20"/>
          <w:szCs w:val="20"/>
        </w:rPr>
        <w:t xml:space="preserve">he </w:t>
      </w:r>
      <w:r w:rsidR="00E74664">
        <w:rPr>
          <w:rFonts w:ascii="Arial" w:hAnsi="Arial" w:cs="Arial"/>
          <w:sz w:val="20"/>
          <w:szCs w:val="20"/>
        </w:rPr>
        <w:t>s</w:t>
      </w:r>
      <w:r w:rsidR="009B3C11" w:rsidRPr="009B3C11">
        <w:rPr>
          <w:rFonts w:ascii="Arial" w:hAnsi="Arial" w:cs="Arial"/>
          <w:sz w:val="20"/>
          <w:szCs w:val="20"/>
        </w:rPr>
        <w:t xml:space="preserve">ignal </w:t>
      </w:r>
      <w:r w:rsidR="000E3BF8">
        <w:rPr>
          <w:rFonts w:ascii="Arial" w:hAnsi="Arial" w:cs="Arial"/>
          <w:sz w:val="20"/>
          <w:szCs w:val="20"/>
        </w:rPr>
        <w:t>being</w:t>
      </w:r>
      <w:r w:rsidR="009B3C11" w:rsidRPr="009B3C11">
        <w:rPr>
          <w:rFonts w:ascii="Arial" w:hAnsi="Arial" w:cs="Arial"/>
          <w:sz w:val="20"/>
          <w:szCs w:val="20"/>
        </w:rPr>
        <w:t xml:space="preserve"> seen as a dip in the transmission through</w:t>
      </w:r>
      <w:r w:rsidR="00E74664">
        <w:rPr>
          <w:rFonts w:ascii="Arial" w:hAnsi="Arial" w:cs="Arial"/>
          <w:sz w:val="20"/>
          <w:szCs w:val="20"/>
        </w:rPr>
        <w:t xml:space="preserve"> </w:t>
      </w:r>
      <w:r w:rsidR="009B3C11" w:rsidRPr="009B3C11">
        <w:rPr>
          <w:rFonts w:ascii="Arial" w:hAnsi="Arial" w:cs="Arial"/>
          <w:sz w:val="20"/>
          <w:szCs w:val="20"/>
        </w:rPr>
        <w:t>the cavity</w:t>
      </w:r>
      <w:r w:rsidR="00E74664">
        <w:rPr>
          <w:rFonts w:ascii="Arial" w:hAnsi="Arial" w:cs="Arial"/>
          <w:sz w:val="20"/>
          <w:szCs w:val="20"/>
        </w:rPr>
        <w:t>.</w:t>
      </w:r>
      <w:r w:rsidR="009B3C11">
        <w:rPr>
          <w:rFonts w:ascii="Arial" w:hAnsi="Arial" w:cs="Arial"/>
          <w:sz w:val="20"/>
          <w:szCs w:val="20"/>
        </w:rPr>
        <w:t xml:space="preserve"> </w:t>
      </w:r>
      <w:r w:rsidR="00E74664">
        <w:rPr>
          <w:rFonts w:ascii="Arial" w:hAnsi="Arial" w:cs="Arial"/>
          <w:sz w:val="20"/>
          <w:szCs w:val="20"/>
        </w:rPr>
        <w:t xml:space="preserve">Changes in the anisotropy field </w:t>
      </w:r>
      <w:r w:rsidR="00E74664" w:rsidRPr="00E74664">
        <w:rPr>
          <w:rFonts w:ascii="Arial" w:hAnsi="Arial" w:cs="Arial"/>
          <w:i/>
          <w:sz w:val="20"/>
          <w:szCs w:val="20"/>
        </w:rPr>
        <w:t>H</w:t>
      </w:r>
      <w:r w:rsidR="00E74664" w:rsidRPr="00E74664">
        <w:rPr>
          <w:rFonts w:ascii="Arial" w:hAnsi="Arial" w:cs="Arial"/>
          <w:i/>
          <w:sz w:val="20"/>
          <w:szCs w:val="20"/>
          <w:vertAlign w:val="subscript"/>
        </w:rPr>
        <w:t>A</w:t>
      </w:r>
      <w:r w:rsidR="00E74664">
        <w:rPr>
          <w:rFonts w:ascii="Arial" w:hAnsi="Arial" w:cs="Arial"/>
          <w:sz w:val="20"/>
          <w:szCs w:val="20"/>
        </w:rPr>
        <w:t xml:space="preserve"> could then </w:t>
      </w:r>
      <w:proofErr w:type="gramStart"/>
      <w:r w:rsidR="00E74664">
        <w:rPr>
          <w:rFonts w:ascii="Arial" w:hAnsi="Arial" w:cs="Arial"/>
          <w:sz w:val="20"/>
          <w:szCs w:val="20"/>
        </w:rPr>
        <w:t>extracted</w:t>
      </w:r>
      <w:proofErr w:type="gramEnd"/>
      <w:r w:rsidR="00E74664">
        <w:rPr>
          <w:rFonts w:ascii="Arial" w:hAnsi="Arial" w:cs="Arial"/>
          <w:sz w:val="20"/>
          <w:szCs w:val="20"/>
        </w:rPr>
        <w:t xml:space="preserve"> from variations in the resonant field as a function </w:t>
      </w:r>
      <w:r w:rsidR="00E74664" w:rsidRPr="00E74664">
        <w:rPr>
          <w:rFonts w:ascii="Arial" w:hAnsi="Arial" w:cs="Arial"/>
          <w:sz w:val="20"/>
          <w:szCs w:val="20"/>
        </w:rPr>
        <w:t xml:space="preserve">of </w:t>
      </w:r>
      <w:r w:rsidR="00E74664" w:rsidRPr="00E74664">
        <w:rPr>
          <w:rFonts w:ascii="Arial" w:hAnsi="Arial" w:cs="Arial"/>
          <w:i/>
          <w:sz w:val="20"/>
          <w:szCs w:val="20"/>
        </w:rPr>
        <w:t>θ</w:t>
      </w:r>
      <w:r w:rsidR="00B031D0">
        <w:rPr>
          <w:rFonts w:ascii="Arial" w:hAnsi="Arial" w:cs="Arial"/>
          <w:i/>
          <w:sz w:val="20"/>
          <w:szCs w:val="20"/>
        </w:rPr>
        <w:t xml:space="preserve"> </w:t>
      </w:r>
      <w:r w:rsidR="00B031D0">
        <w:rPr>
          <w:rFonts w:ascii="Arial" w:hAnsi="Arial" w:cs="Arial"/>
          <w:sz w:val="20"/>
          <w:szCs w:val="20"/>
        </w:rPr>
        <w:t>(</w:t>
      </w:r>
      <w:r w:rsidR="00B031D0" w:rsidRPr="003E3353">
        <w:rPr>
          <w:rFonts w:ascii="Arial" w:hAnsi="Arial" w:cs="Arial"/>
          <w:b/>
          <w:sz w:val="20"/>
          <w:szCs w:val="20"/>
        </w:rPr>
        <w:t>Fig</w:t>
      </w:r>
      <w:r w:rsidR="00095A27" w:rsidRPr="003E3353">
        <w:rPr>
          <w:rFonts w:ascii="Arial" w:hAnsi="Arial" w:cs="Arial"/>
          <w:b/>
          <w:sz w:val="20"/>
          <w:szCs w:val="20"/>
        </w:rPr>
        <w:t>.</w:t>
      </w:r>
      <w:r w:rsidR="00B031D0" w:rsidRPr="003E3353">
        <w:rPr>
          <w:rFonts w:ascii="Arial" w:hAnsi="Arial" w:cs="Arial"/>
          <w:b/>
          <w:sz w:val="20"/>
          <w:szCs w:val="20"/>
        </w:rPr>
        <w:t>1(c)</w:t>
      </w:r>
      <w:r w:rsidR="00B031D0">
        <w:rPr>
          <w:rFonts w:ascii="Arial" w:hAnsi="Arial" w:cs="Arial"/>
          <w:sz w:val="20"/>
          <w:szCs w:val="20"/>
        </w:rPr>
        <w:t>).</w:t>
      </w:r>
      <w:r w:rsidR="00E861C2" w:rsidRPr="00E861C2">
        <w:rPr>
          <w:rFonts w:ascii="Arial" w:hAnsi="Arial" w:cs="Arial"/>
          <w:sz w:val="20"/>
          <w:szCs w:val="20"/>
          <w:vertAlign w:val="superscript"/>
        </w:rPr>
        <w:t>3</w:t>
      </w:r>
      <w:r w:rsidR="00E74664">
        <w:rPr>
          <w:rFonts w:ascii="Arial" w:hAnsi="Arial" w:cs="Arial"/>
          <w:sz w:val="20"/>
          <w:szCs w:val="20"/>
        </w:rPr>
        <w:t xml:space="preserve"> </w:t>
      </w:r>
      <w:r w:rsidR="00E74664" w:rsidRPr="00E74664">
        <w:rPr>
          <w:rFonts w:ascii="Arial" w:hAnsi="Arial" w:cs="Arial"/>
          <w:sz w:val="20"/>
          <w:szCs w:val="20"/>
        </w:rPr>
        <w:t>To provide a quantitative estimate of the anisotropic exchange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E74664" w:rsidRPr="00E74664">
        <w:rPr>
          <w:rFonts w:ascii="Arial" w:hAnsi="Arial" w:cs="Arial"/>
          <w:sz w:val="20"/>
          <w:szCs w:val="20"/>
        </w:rPr>
        <w:t xml:space="preserve">parameters, an </w:t>
      </w:r>
      <w:r w:rsidR="00E74664" w:rsidRPr="003E3353">
        <w:rPr>
          <w:rFonts w:ascii="Arial" w:hAnsi="Arial" w:cs="Arial"/>
          <w:i/>
          <w:sz w:val="20"/>
          <w:szCs w:val="20"/>
        </w:rPr>
        <w:t>ab-initio</w:t>
      </w:r>
      <w:r w:rsidR="00E74664" w:rsidRPr="00E74664">
        <w:rPr>
          <w:rFonts w:ascii="Arial" w:hAnsi="Arial" w:cs="Arial"/>
          <w:sz w:val="20"/>
          <w:szCs w:val="20"/>
        </w:rPr>
        <w:t xml:space="preserve"> </w:t>
      </w:r>
      <w:r w:rsidR="00C80891">
        <w:rPr>
          <w:rFonts w:ascii="Arial" w:hAnsi="Arial" w:cs="Arial"/>
          <w:sz w:val="20"/>
          <w:szCs w:val="20"/>
        </w:rPr>
        <w:t xml:space="preserve">theoretical </w:t>
      </w:r>
      <w:r w:rsidR="00E74664" w:rsidRPr="00E74664">
        <w:rPr>
          <w:rFonts w:ascii="Arial" w:hAnsi="Arial" w:cs="Arial"/>
          <w:sz w:val="20"/>
          <w:szCs w:val="20"/>
        </w:rPr>
        <w:t>scheme suitable for organic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E74664" w:rsidRPr="00E74664">
        <w:rPr>
          <w:rFonts w:ascii="Arial" w:hAnsi="Arial" w:cs="Arial"/>
          <w:sz w:val="20"/>
          <w:szCs w:val="20"/>
        </w:rPr>
        <w:t>systems</w:t>
      </w:r>
      <w:r w:rsidR="004A4CB8">
        <w:rPr>
          <w:rFonts w:ascii="Arial" w:hAnsi="Arial" w:cs="Arial"/>
          <w:sz w:val="20"/>
          <w:szCs w:val="20"/>
        </w:rPr>
        <w:t xml:space="preserve"> was developed</w:t>
      </w:r>
      <w:r w:rsidR="00E74664">
        <w:rPr>
          <w:rFonts w:ascii="Arial" w:hAnsi="Arial" w:cs="Arial"/>
          <w:sz w:val="20"/>
          <w:szCs w:val="20"/>
        </w:rPr>
        <w:t xml:space="preserve">. The </w:t>
      </w:r>
      <w:r w:rsidR="004A4CB8">
        <w:rPr>
          <w:rFonts w:ascii="Arial" w:hAnsi="Arial" w:cs="Arial"/>
          <w:sz w:val="20"/>
          <w:szCs w:val="20"/>
        </w:rPr>
        <w:t xml:space="preserve">resulting </w:t>
      </w:r>
      <w:r w:rsidR="00E74664">
        <w:rPr>
          <w:rFonts w:ascii="Arial" w:hAnsi="Arial" w:cs="Arial"/>
          <w:sz w:val="20"/>
          <w:szCs w:val="20"/>
        </w:rPr>
        <w:t>c</w:t>
      </w:r>
      <w:r w:rsidR="00E74664" w:rsidRPr="00E74664">
        <w:rPr>
          <w:rFonts w:ascii="Arial" w:hAnsi="Arial" w:cs="Arial"/>
          <w:sz w:val="20"/>
          <w:szCs w:val="20"/>
        </w:rPr>
        <w:t>alculations correctly reproduced the pressure dependence of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E74664" w:rsidRPr="00B031D0">
        <w:rPr>
          <w:rFonts w:ascii="Arial" w:hAnsi="Arial" w:cs="Arial"/>
          <w:i/>
          <w:sz w:val="20"/>
          <w:szCs w:val="20"/>
        </w:rPr>
        <w:t>H</w:t>
      </w:r>
      <w:r w:rsidR="00E74664" w:rsidRPr="00B031D0">
        <w:rPr>
          <w:rFonts w:ascii="Arial" w:hAnsi="Arial" w:cs="Arial"/>
          <w:i/>
          <w:sz w:val="20"/>
          <w:szCs w:val="20"/>
          <w:vertAlign w:val="subscript"/>
        </w:rPr>
        <w:t>A</w:t>
      </w:r>
      <w:r w:rsidR="00E74664" w:rsidRPr="00B031D0">
        <w:rPr>
          <w:rFonts w:ascii="Arial" w:hAnsi="Arial" w:cs="Arial"/>
          <w:i/>
          <w:sz w:val="20"/>
          <w:szCs w:val="20"/>
        </w:rPr>
        <w:t xml:space="preserve"> </w:t>
      </w:r>
      <w:r w:rsidR="00E74664" w:rsidRPr="00E74664">
        <w:rPr>
          <w:rFonts w:ascii="Arial" w:hAnsi="Arial" w:cs="Arial"/>
          <w:sz w:val="20"/>
          <w:szCs w:val="20"/>
        </w:rPr>
        <w:t>and revealed that the enhancement is largely due to the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E74664" w:rsidRPr="00E74664">
        <w:rPr>
          <w:rFonts w:ascii="Arial" w:hAnsi="Arial" w:cs="Arial"/>
          <w:sz w:val="20"/>
          <w:szCs w:val="20"/>
        </w:rPr>
        <w:t xml:space="preserve">increasing magnitude of </w:t>
      </w:r>
      <w:proofErr w:type="spellStart"/>
      <w:r w:rsidR="00E74664" w:rsidRPr="00E74664">
        <w:rPr>
          <w:rFonts w:ascii="Arial" w:hAnsi="Arial" w:cs="Arial"/>
          <w:sz w:val="20"/>
          <w:szCs w:val="20"/>
        </w:rPr>
        <w:t>interstack</w:t>
      </w:r>
      <w:proofErr w:type="spellEnd"/>
      <w:r w:rsidR="00E74664" w:rsidRPr="00E74664">
        <w:rPr>
          <w:rFonts w:ascii="Arial" w:hAnsi="Arial" w:cs="Arial"/>
          <w:sz w:val="20"/>
          <w:szCs w:val="20"/>
        </w:rPr>
        <w:t xml:space="preserve"> hopping integrals</w:t>
      </w:r>
      <w:r w:rsidR="00B031D0">
        <w:rPr>
          <w:rFonts w:ascii="Arial" w:hAnsi="Arial" w:cs="Arial"/>
          <w:sz w:val="20"/>
          <w:szCs w:val="20"/>
        </w:rPr>
        <w:t xml:space="preserve"> induced by changes in </w:t>
      </w:r>
      <w:r w:rsidR="00B031D0">
        <w:rPr>
          <w:rFonts w:ascii="Arial" w:hAnsi="Arial" w:cs="Arial"/>
          <w:sz w:val="20"/>
          <w:szCs w:val="20"/>
        </w:rPr>
        <w:sym w:font="Symbol" w:char="F070"/>
      </w:r>
      <w:r w:rsidR="00B031D0">
        <w:rPr>
          <w:rFonts w:ascii="Arial" w:hAnsi="Arial" w:cs="Arial"/>
          <w:sz w:val="20"/>
          <w:szCs w:val="20"/>
        </w:rPr>
        <w:t xml:space="preserve">-stack slippage occasioned by </w:t>
      </w:r>
      <w:r w:rsidR="00E74664" w:rsidRPr="00E74664">
        <w:rPr>
          <w:rFonts w:ascii="Arial" w:hAnsi="Arial" w:cs="Arial"/>
          <w:sz w:val="20"/>
          <w:szCs w:val="20"/>
        </w:rPr>
        <w:t>compression of the crystal</w:t>
      </w:r>
      <w:r w:rsidR="00E74664">
        <w:rPr>
          <w:rFonts w:ascii="Arial" w:hAnsi="Arial" w:cs="Arial"/>
          <w:sz w:val="20"/>
          <w:szCs w:val="20"/>
        </w:rPr>
        <w:t xml:space="preserve">. </w:t>
      </w:r>
      <w:r w:rsidR="009B3C11" w:rsidRPr="009B3C11">
        <w:rPr>
          <w:rFonts w:ascii="Arial" w:hAnsi="Arial" w:cs="Arial"/>
          <w:sz w:val="20"/>
          <w:szCs w:val="20"/>
        </w:rPr>
        <w:t>Taken together, the close agreement between the experimental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9B3C11" w:rsidRPr="009B3C11">
        <w:rPr>
          <w:rFonts w:ascii="Arial" w:hAnsi="Arial" w:cs="Arial"/>
          <w:sz w:val="20"/>
          <w:szCs w:val="20"/>
        </w:rPr>
        <w:t xml:space="preserve">and theoretical </w:t>
      </w:r>
      <w:r w:rsidR="009B3C11" w:rsidRPr="00B031D0">
        <w:rPr>
          <w:rFonts w:ascii="Arial" w:hAnsi="Arial" w:cs="Arial"/>
          <w:i/>
          <w:sz w:val="20"/>
          <w:szCs w:val="20"/>
        </w:rPr>
        <w:t>H</w:t>
      </w:r>
      <w:r w:rsidR="009B3C11" w:rsidRPr="00B031D0">
        <w:rPr>
          <w:rFonts w:ascii="Arial" w:hAnsi="Arial" w:cs="Arial"/>
          <w:i/>
          <w:sz w:val="20"/>
          <w:szCs w:val="20"/>
          <w:vertAlign w:val="subscript"/>
        </w:rPr>
        <w:t>A</w:t>
      </w:r>
      <w:r w:rsidR="009B3C11" w:rsidRPr="009B3C11">
        <w:rPr>
          <w:rFonts w:ascii="Arial" w:hAnsi="Arial" w:cs="Arial"/>
          <w:sz w:val="20"/>
          <w:szCs w:val="20"/>
        </w:rPr>
        <w:t xml:space="preserve"> values</w:t>
      </w:r>
      <w:r w:rsidR="00B031D0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B031D0" w:rsidRPr="003E3353">
        <w:rPr>
          <w:rFonts w:ascii="Arial" w:hAnsi="Arial" w:cs="Arial"/>
          <w:b/>
          <w:sz w:val="20"/>
          <w:szCs w:val="20"/>
        </w:rPr>
        <w:t>Fig.1(</w:t>
      </w:r>
      <w:proofErr w:type="gramEnd"/>
      <w:r w:rsidR="00B031D0" w:rsidRPr="003E3353">
        <w:rPr>
          <w:rFonts w:ascii="Arial" w:hAnsi="Arial" w:cs="Arial"/>
          <w:b/>
          <w:sz w:val="20"/>
          <w:szCs w:val="20"/>
        </w:rPr>
        <w:t>d)</w:t>
      </w:r>
      <w:r w:rsidR="00B031D0">
        <w:rPr>
          <w:rFonts w:ascii="Arial" w:hAnsi="Arial" w:cs="Arial"/>
          <w:sz w:val="20"/>
          <w:szCs w:val="20"/>
        </w:rPr>
        <w:t>)</w:t>
      </w:r>
      <w:r w:rsidR="009B3C11" w:rsidRPr="009B3C11">
        <w:rPr>
          <w:rFonts w:ascii="Arial" w:hAnsi="Arial" w:cs="Arial"/>
          <w:sz w:val="20"/>
          <w:szCs w:val="20"/>
        </w:rPr>
        <w:t xml:space="preserve"> over the studied pressure</w:t>
      </w:r>
      <w:r w:rsidR="00985D69" w:rsidRPr="00985D6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9B3C11" w:rsidRPr="009B3C11">
        <w:rPr>
          <w:rFonts w:ascii="Arial" w:hAnsi="Arial" w:cs="Arial"/>
          <w:sz w:val="20"/>
          <w:szCs w:val="20"/>
        </w:rPr>
        <w:t>range validates the magnitude of the calculated spin-orbit</w:t>
      </w:r>
      <w:r w:rsidR="00B031D0">
        <w:rPr>
          <w:rFonts w:ascii="Arial" w:hAnsi="Arial" w:cs="Arial"/>
          <w:sz w:val="20"/>
          <w:szCs w:val="20"/>
        </w:rPr>
        <w:t xml:space="preserve"> </w:t>
      </w:r>
      <w:r w:rsidR="009B3C11" w:rsidRPr="009B3C11">
        <w:rPr>
          <w:rFonts w:ascii="Arial" w:hAnsi="Arial" w:cs="Arial"/>
          <w:sz w:val="20"/>
          <w:szCs w:val="20"/>
        </w:rPr>
        <w:t>hopping parameters.</w:t>
      </w:r>
    </w:p>
    <w:p w14:paraId="19C8A177" w14:textId="77777777" w:rsidR="00E25473" w:rsidRPr="006B3824" w:rsidRDefault="00E25473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00B8B41" w14:textId="77777777" w:rsidR="00140951" w:rsidRPr="006B3824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5EA2EF4" w14:textId="3E9B3635" w:rsidR="00140951" w:rsidRPr="006B3824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25AA">
        <w:rPr>
          <w:rFonts w:ascii="Arial" w:hAnsi="Arial" w:cs="Arial"/>
          <w:sz w:val="20"/>
          <w:szCs w:val="20"/>
        </w:rPr>
        <w:t>The co</w:t>
      </w:r>
      <w:r w:rsidR="005D25AA" w:rsidRPr="00F30665">
        <w:rPr>
          <w:rFonts w:ascii="Arial" w:hAnsi="Arial" w:cs="Arial"/>
          <w:sz w:val="20"/>
          <w:szCs w:val="20"/>
        </w:rPr>
        <w:t xml:space="preserve">mbination of high-pressure ferromagnetic resonance </w:t>
      </w:r>
      <w:r w:rsidR="005D25AA">
        <w:rPr>
          <w:rFonts w:ascii="Arial" w:hAnsi="Arial" w:cs="Arial"/>
          <w:sz w:val="20"/>
          <w:szCs w:val="20"/>
        </w:rPr>
        <w:t>methods</w:t>
      </w:r>
      <w:r w:rsidR="005D25AA" w:rsidRPr="00F30665">
        <w:rPr>
          <w:rFonts w:ascii="Arial" w:hAnsi="Arial" w:cs="Arial"/>
          <w:sz w:val="20"/>
          <w:szCs w:val="20"/>
        </w:rPr>
        <w:t xml:space="preserve"> and </w:t>
      </w:r>
      <w:r w:rsidR="005D25AA" w:rsidRPr="003E3353">
        <w:rPr>
          <w:rFonts w:ascii="Arial" w:hAnsi="Arial" w:cs="Arial"/>
          <w:i/>
          <w:sz w:val="20"/>
          <w:szCs w:val="20"/>
        </w:rPr>
        <w:t>ab-initio</w:t>
      </w:r>
      <w:r w:rsidR="005D25AA" w:rsidRPr="00F30665">
        <w:rPr>
          <w:rFonts w:ascii="Arial" w:hAnsi="Arial" w:cs="Arial"/>
          <w:sz w:val="20"/>
          <w:szCs w:val="20"/>
        </w:rPr>
        <w:t xml:space="preserve"> calculation</w:t>
      </w:r>
      <w:r w:rsidR="005D25AA">
        <w:rPr>
          <w:rFonts w:ascii="Arial" w:hAnsi="Arial" w:cs="Arial"/>
          <w:sz w:val="20"/>
          <w:szCs w:val="20"/>
        </w:rPr>
        <w:t>s</w:t>
      </w:r>
      <w:r w:rsidR="005D25AA" w:rsidRPr="00F30665">
        <w:rPr>
          <w:rFonts w:ascii="Arial" w:hAnsi="Arial" w:cs="Arial"/>
          <w:sz w:val="20"/>
          <w:szCs w:val="20"/>
        </w:rPr>
        <w:t xml:space="preserve"> of spin-orbit mediated anisotropic exchange interactions in molecular materials </w:t>
      </w:r>
      <w:r w:rsidR="005D25AA">
        <w:rPr>
          <w:rFonts w:ascii="Arial" w:hAnsi="Arial" w:cs="Arial"/>
          <w:sz w:val="20"/>
          <w:szCs w:val="20"/>
        </w:rPr>
        <w:t xml:space="preserve">have </w:t>
      </w:r>
      <w:r w:rsidR="005D25AA" w:rsidRPr="00F30665">
        <w:rPr>
          <w:rFonts w:ascii="Arial" w:hAnsi="Arial" w:cs="Arial"/>
          <w:sz w:val="20"/>
          <w:szCs w:val="20"/>
        </w:rPr>
        <w:t>provide</w:t>
      </w:r>
      <w:r w:rsidR="003E3353">
        <w:rPr>
          <w:rFonts w:ascii="Arial" w:hAnsi="Arial" w:cs="Arial"/>
          <w:sz w:val="20"/>
          <w:szCs w:val="20"/>
        </w:rPr>
        <w:t>d</w:t>
      </w:r>
      <w:r w:rsidR="005D25AA" w:rsidRPr="00F30665">
        <w:rPr>
          <w:rFonts w:ascii="Arial" w:hAnsi="Arial" w:cs="Arial"/>
          <w:sz w:val="20"/>
          <w:szCs w:val="20"/>
        </w:rPr>
        <w:t xml:space="preserve"> insight into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F30665">
        <w:rPr>
          <w:rFonts w:ascii="Arial" w:hAnsi="Arial" w:cs="Arial"/>
          <w:sz w:val="20"/>
          <w:szCs w:val="20"/>
        </w:rPr>
        <w:t>the role of spin-orbit coupling (SOC)</w:t>
      </w:r>
      <w:r w:rsidR="005D25AA">
        <w:rPr>
          <w:rFonts w:ascii="Arial" w:hAnsi="Arial" w:cs="Arial"/>
          <w:sz w:val="20"/>
          <w:szCs w:val="20"/>
        </w:rPr>
        <w:t xml:space="preserve"> in this heavy atom radical </w:t>
      </w:r>
      <w:proofErr w:type="spellStart"/>
      <w:r w:rsidR="005D25AA">
        <w:rPr>
          <w:rFonts w:ascii="Arial" w:hAnsi="Arial" w:cs="Arial"/>
          <w:sz w:val="20"/>
          <w:szCs w:val="20"/>
        </w:rPr>
        <w:t>ferromagnet</w:t>
      </w:r>
      <w:proofErr w:type="spellEnd"/>
      <w:r w:rsidR="005D25AA" w:rsidRPr="00F30665">
        <w:rPr>
          <w:rFonts w:ascii="Arial" w:hAnsi="Arial" w:cs="Arial"/>
          <w:sz w:val="20"/>
          <w:szCs w:val="20"/>
        </w:rPr>
        <w:t>.</w:t>
      </w:r>
      <w:r w:rsidR="005D25AA">
        <w:rPr>
          <w:rFonts w:ascii="Arial" w:hAnsi="Arial" w:cs="Arial"/>
          <w:sz w:val="20"/>
          <w:szCs w:val="20"/>
        </w:rPr>
        <w:t xml:space="preserve"> The </w:t>
      </w:r>
      <w:r w:rsidR="005D25AA" w:rsidRPr="005D25AA">
        <w:rPr>
          <w:rFonts w:ascii="Arial" w:hAnsi="Arial" w:cs="Arial"/>
          <w:sz w:val="20"/>
          <w:szCs w:val="20"/>
        </w:rPr>
        <w:t>FMR measurements reveal a continuous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increase in the magnetic anisotropy with increasing pressur</w:t>
      </w:r>
      <w:bookmarkStart w:id="0" w:name="_GoBack"/>
      <w:bookmarkEnd w:id="0"/>
      <w:r w:rsidR="005D25AA" w:rsidRPr="005D25AA">
        <w:rPr>
          <w:rFonts w:ascii="Arial" w:hAnsi="Arial" w:cs="Arial"/>
          <w:sz w:val="20"/>
          <w:szCs w:val="20"/>
        </w:rPr>
        <w:t xml:space="preserve">e (up to 2.2 </w:t>
      </w:r>
      <w:proofErr w:type="spellStart"/>
      <w:proofErr w:type="gramStart"/>
      <w:r w:rsidR="005D25AA" w:rsidRPr="005D25AA">
        <w:rPr>
          <w:rFonts w:ascii="Arial" w:hAnsi="Arial" w:cs="Arial"/>
          <w:sz w:val="20"/>
          <w:szCs w:val="20"/>
        </w:rPr>
        <w:t>GPa</w:t>
      </w:r>
      <w:proofErr w:type="spellEnd"/>
      <w:proofErr w:type="gramEnd"/>
      <w:r w:rsidR="005D25AA" w:rsidRPr="005D25AA">
        <w:rPr>
          <w:rFonts w:ascii="Arial" w:hAnsi="Arial" w:cs="Arial"/>
          <w:sz w:val="20"/>
          <w:szCs w:val="20"/>
        </w:rPr>
        <w:t>), in excellent agreement with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calculations based on the known pressure dependence of the structure. The large value of anisotropic exchange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 xml:space="preserve">terms in this heavy atom organic </w:t>
      </w:r>
      <w:proofErr w:type="spellStart"/>
      <w:r w:rsidR="005D25AA" w:rsidRPr="005D25AA">
        <w:rPr>
          <w:rFonts w:ascii="Arial" w:hAnsi="Arial" w:cs="Arial"/>
          <w:sz w:val="20"/>
          <w:szCs w:val="20"/>
        </w:rPr>
        <w:t>ferromagnet</w:t>
      </w:r>
      <w:proofErr w:type="spellEnd"/>
      <w:r w:rsidR="005D25AA" w:rsidRPr="005D25AA">
        <w:rPr>
          <w:rFonts w:ascii="Arial" w:hAnsi="Arial" w:cs="Arial"/>
          <w:sz w:val="20"/>
          <w:szCs w:val="20"/>
        </w:rPr>
        <w:t xml:space="preserve"> emphasizes the important role of SOC in a wide range of organics</w:t>
      </w:r>
      <w:r w:rsidR="005D25AA">
        <w:rPr>
          <w:rFonts w:ascii="Arial" w:hAnsi="Arial" w:cs="Arial"/>
          <w:sz w:val="20"/>
          <w:szCs w:val="20"/>
        </w:rPr>
        <w:t xml:space="preserve"> </w:t>
      </w:r>
      <w:r w:rsidR="005D25AA" w:rsidRPr="005D25AA">
        <w:rPr>
          <w:rFonts w:ascii="Arial" w:hAnsi="Arial" w:cs="Arial"/>
          <w:sz w:val="20"/>
          <w:szCs w:val="20"/>
        </w:rPr>
        <w:t>where this effect is usually considered to be small.</w:t>
      </w:r>
      <w:r w:rsidRPr="00140951">
        <w:rPr>
          <w:rFonts w:ascii="Arial" w:hAnsi="Arial" w:cs="Arial"/>
          <w:sz w:val="20"/>
          <w:szCs w:val="20"/>
          <w:vertAlign w:val="superscript"/>
        </w:rPr>
        <w:t>2</w:t>
      </w:r>
    </w:p>
    <w:p w14:paraId="19C8A179" w14:textId="6D6D6FF2" w:rsidR="00E25473" w:rsidRDefault="00E25473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3B2EC15" w14:textId="77777777" w:rsidR="00140951" w:rsidRPr="006B3824" w:rsidRDefault="00140951" w:rsidP="003E33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 xml:space="preserve">Acknowledgements </w:t>
      </w:r>
    </w:p>
    <w:p w14:paraId="2217B2C7" w14:textId="2EC1CB1D" w:rsidR="00140951" w:rsidRPr="006B3824" w:rsidRDefault="00140951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0665" w:rsidRPr="00F30665">
        <w:rPr>
          <w:rFonts w:ascii="Arial" w:hAnsi="Arial" w:cs="Arial"/>
          <w:sz w:val="20"/>
          <w:szCs w:val="20"/>
        </w:rPr>
        <w:t>We thank the NSERC (Canada) and the US NSF (Grant</w:t>
      </w:r>
      <w:r w:rsidR="00B26D34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Nos. DMR-1309463 and CHE-0924374) for financial support.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S.M.W. acknowledges NSERC for a Graduate Scholarship.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K.T. acknowledges support via Feodor-Lynen fellowship from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Alexander von</w:t>
      </w:r>
      <w:r w:rsidR="00B26D34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Humboldt foundation (Germany).The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NHMFL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is supported by the NSF (DMR-1157490) and by the State of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F30665" w:rsidRPr="00F30665">
        <w:rPr>
          <w:rFonts w:ascii="Arial" w:hAnsi="Arial" w:cs="Arial"/>
          <w:sz w:val="20"/>
          <w:szCs w:val="20"/>
        </w:rPr>
        <w:t>Florida. Finally, we thank Stanley W. Tozer for his support in</w:t>
      </w:r>
      <w:r w:rsidR="00F30665">
        <w:rPr>
          <w:rFonts w:ascii="Arial" w:hAnsi="Arial" w:cs="Arial"/>
          <w:sz w:val="20"/>
          <w:szCs w:val="20"/>
        </w:rPr>
        <w:t xml:space="preserve"> </w:t>
      </w:r>
      <w:r w:rsidR="003E3353">
        <w:rPr>
          <w:rFonts w:ascii="Arial" w:hAnsi="Arial" w:cs="Arial"/>
          <w:sz w:val="20"/>
          <w:szCs w:val="20"/>
        </w:rPr>
        <w:t>the development of the high-</w:t>
      </w:r>
      <w:r w:rsidR="00F30665" w:rsidRPr="00F30665">
        <w:rPr>
          <w:rFonts w:ascii="Arial" w:hAnsi="Arial" w:cs="Arial"/>
          <w:sz w:val="20"/>
          <w:szCs w:val="20"/>
        </w:rPr>
        <w:t>pressure EPR technique.</w:t>
      </w:r>
      <w:r w:rsidR="00F30665">
        <w:rPr>
          <w:rFonts w:ascii="Arial" w:hAnsi="Arial" w:cs="Arial"/>
          <w:sz w:val="20"/>
          <w:szCs w:val="20"/>
        </w:rPr>
        <w:t xml:space="preserve"> </w:t>
      </w:r>
    </w:p>
    <w:p w14:paraId="19C8A17E" w14:textId="77777777" w:rsidR="00E25473" w:rsidRPr="006B3824" w:rsidRDefault="00E25473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C86D7E" w14:textId="77777777" w:rsidR="00140951" w:rsidRPr="006B3824" w:rsidRDefault="00140951" w:rsidP="003E33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71D5968" w14:textId="1C66432E" w:rsidR="00140951" w:rsidRDefault="00140951" w:rsidP="003E3353">
      <w:pPr>
        <w:tabs>
          <w:tab w:val="left" w:pos="360"/>
        </w:tabs>
        <w:rPr>
          <w:rStyle w:val="style22"/>
          <w:rFonts w:ascii="Arial" w:eastAsia="Times New Roman" w:hAnsi="Arial" w:cs="Arial"/>
          <w:color w:val="000000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0E3BF8" w:rsidRPr="000E3BF8">
        <w:rPr>
          <w:rFonts w:ascii="Arial" w:hAnsi="Arial" w:cs="Arial"/>
          <w:sz w:val="20"/>
          <w:szCs w:val="20"/>
        </w:rPr>
        <w:t>Robertson</w:t>
      </w:r>
      <w:r w:rsidRPr="006913DE">
        <w:rPr>
          <w:rFonts w:ascii="Arial" w:hAnsi="Arial" w:cs="Arial"/>
          <w:sz w:val="20"/>
          <w:szCs w:val="20"/>
        </w:rPr>
        <w:t>,</w:t>
      </w:r>
      <w:r w:rsidR="003E3353" w:rsidRPr="003E3353">
        <w:rPr>
          <w:rFonts w:ascii="Arial" w:hAnsi="Arial" w:cs="Arial"/>
          <w:sz w:val="20"/>
          <w:szCs w:val="20"/>
        </w:rPr>
        <w:t xml:space="preserve"> </w:t>
      </w:r>
      <w:r w:rsidR="003E3353">
        <w:rPr>
          <w:rFonts w:ascii="Arial" w:hAnsi="Arial" w:cs="Arial"/>
          <w:sz w:val="20"/>
          <w:szCs w:val="20"/>
        </w:rPr>
        <w:t>C.</w:t>
      </w:r>
      <w:r w:rsidR="003E3353" w:rsidRPr="000E3BF8">
        <w:rPr>
          <w:rFonts w:ascii="Arial" w:hAnsi="Arial" w:cs="Arial"/>
          <w:sz w:val="20"/>
          <w:szCs w:val="20"/>
        </w:rPr>
        <w:t>M.</w:t>
      </w:r>
      <w:r w:rsidR="003E3353">
        <w:rPr>
          <w:rFonts w:ascii="Arial" w:hAnsi="Arial" w:cs="Arial"/>
          <w:sz w:val="20"/>
          <w:szCs w:val="20"/>
        </w:rPr>
        <w:t>,</w:t>
      </w:r>
      <w:r w:rsidR="003E3353" w:rsidRPr="000E3BF8">
        <w:rPr>
          <w:rFonts w:ascii="Arial" w:hAnsi="Arial" w:cs="Arial"/>
          <w:sz w:val="20"/>
          <w:szCs w:val="20"/>
        </w:rPr>
        <w:t xml:space="preserve"> </w:t>
      </w:r>
      <w:r w:rsidRPr="00230652">
        <w:rPr>
          <w:rFonts w:ascii="Arial" w:hAnsi="Arial" w:cs="Arial"/>
          <w:i/>
          <w:sz w:val="20"/>
          <w:szCs w:val="20"/>
        </w:rPr>
        <w:t>et al.</w:t>
      </w:r>
      <w:r w:rsidRPr="00230652">
        <w:rPr>
          <w:rFonts w:ascii="Arial" w:hAnsi="Arial" w:cs="Arial"/>
          <w:sz w:val="20"/>
          <w:szCs w:val="20"/>
        </w:rPr>
        <w:t xml:space="preserve">, </w:t>
      </w:r>
      <w:r w:rsidRPr="003E3353">
        <w:rPr>
          <w:rStyle w:val="style22"/>
          <w:rFonts w:ascii="Arial" w:eastAsia="Times New Roman" w:hAnsi="Arial" w:cs="Arial"/>
          <w:iCs/>
          <w:color w:val="000000"/>
          <w:sz w:val="20"/>
          <w:szCs w:val="20"/>
        </w:rPr>
        <w:t>J. Am. Chem. Soc.</w:t>
      </w:r>
      <w:r w:rsidR="003E3353" w:rsidRPr="003E3353">
        <w:rPr>
          <w:rStyle w:val="style22"/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E3353">
        <w:rPr>
          <w:rStyle w:val="style22"/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E3BF8" w:rsidRPr="000E3BF8">
        <w:rPr>
          <w:rStyle w:val="style22"/>
          <w:rFonts w:ascii="Arial" w:eastAsia="Times New Roman" w:hAnsi="Arial" w:cs="Arial"/>
          <w:b/>
          <w:bCs/>
          <w:color w:val="000000"/>
          <w:sz w:val="20"/>
          <w:szCs w:val="20"/>
        </w:rPr>
        <w:t>130</w:t>
      </w:r>
      <w:r w:rsidR="000E3BF8" w:rsidRPr="000E3BF8">
        <w:rPr>
          <w:rStyle w:val="style22"/>
          <w:rFonts w:ascii="Arial" w:eastAsia="Times New Roman" w:hAnsi="Arial" w:cs="Arial"/>
          <w:bCs/>
          <w:color w:val="000000"/>
          <w:sz w:val="20"/>
          <w:szCs w:val="20"/>
        </w:rPr>
        <w:t>, 8414-8425 (2008).</w:t>
      </w:r>
      <w:r w:rsidR="000E3BF8" w:rsidRPr="000E3BF8">
        <w:rPr>
          <w:rStyle w:val="style22"/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</w:p>
    <w:p w14:paraId="19C8A191" w14:textId="608C845F" w:rsidR="00F908F6" w:rsidRDefault="00140951" w:rsidP="003E3353">
      <w:pPr>
        <w:tabs>
          <w:tab w:val="left" w:pos="360"/>
        </w:tabs>
        <w:rPr>
          <w:rStyle w:val="style22"/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yle22"/>
          <w:rFonts w:ascii="Arial" w:eastAsia="Times New Roman" w:hAnsi="Arial" w:cs="Arial"/>
          <w:color w:val="000000"/>
          <w:sz w:val="20"/>
          <w:szCs w:val="20"/>
        </w:rPr>
        <w:t>[2</w:t>
      </w:r>
      <w:proofErr w:type="gramStart"/>
      <w:r>
        <w:rPr>
          <w:rStyle w:val="style22"/>
          <w:rFonts w:ascii="Arial" w:eastAsia="Times New Roman" w:hAnsi="Arial" w:cs="Arial"/>
          <w:color w:val="000000"/>
          <w:sz w:val="20"/>
          <w:szCs w:val="20"/>
        </w:rPr>
        <w:t>]  Winter</w:t>
      </w:r>
      <w:proofErr w:type="gramEnd"/>
      <w:r>
        <w:rPr>
          <w:rStyle w:val="style22"/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E3353">
        <w:rPr>
          <w:rStyle w:val="style22"/>
          <w:rFonts w:ascii="Arial" w:eastAsia="Times New Roman" w:hAnsi="Arial" w:cs="Arial"/>
          <w:color w:val="000000"/>
          <w:sz w:val="20"/>
          <w:szCs w:val="20"/>
        </w:rPr>
        <w:t xml:space="preserve">S.M., </w:t>
      </w:r>
      <w:r w:rsidRPr="00140951">
        <w:rPr>
          <w:rStyle w:val="style22"/>
          <w:rFonts w:ascii="Arial" w:eastAsia="Times New Roman" w:hAnsi="Arial" w:cs="Arial"/>
          <w:i/>
          <w:color w:val="000000"/>
          <w:sz w:val="20"/>
          <w:szCs w:val="20"/>
        </w:rPr>
        <w:t>et al</w:t>
      </w:r>
      <w:r>
        <w:rPr>
          <w:rStyle w:val="style22"/>
          <w:rFonts w:ascii="Arial" w:eastAsia="Times New Roman" w:hAnsi="Arial" w:cs="Arial"/>
          <w:color w:val="000000"/>
          <w:sz w:val="20"/>
          <w:szCs w:val="20"/>
        </w:rPr>
        <w:t>.,</w:t>
      </w:r>
      <w:r w:rsidRPr="003E3353">
        <w:rPr>
          <w:rStyle w:val="style22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861C2" w:rsidRPr="003E3353">
        <w:rPr>
          <w:rStyle w:val="style22"/>
          <w:rFonts w:ascii="Arial" w:eastAsia="Times New Roman" w:hAnsi="Arial" w:cs="Arial"/>
          <w:color w:val="000000"/>
          <w:sz w:val="20"/>
          <w:szCs w:val="20"/>
        </w:rPr>
        <w:t>Phys. Rev. B.</w:t>
      </w:r>
      <w:r w:rsidR="003E3353" w:rsidRPr="003E3353">
        <w:rPr>
          <w:rStyle w:val="style22"/>
          <w:rFonts w:ascii="Arial" w:eastAsia="Times New Roman" w:hAnsi="Arial" w:cs="Arial"/>
          <w:color w:val="000000"/>
          <w:sz w:val="20"/>
          <w:szCs w:val="20"/>
        </w:rPr>
        <w:t>,</w:t>
      </w:r>
      <w:r w:rsidR="00E861C2" w:rsidRPr="00E861C2">
        <w:rPr>
          <w:rStyle w:val="style22"/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E861C2" w:rsidRPr="00E861C2">
        <w:rPr>
          <w:rStyle w:val="style22"/>
          <w:rFonts w:ascii="Arial" w:eastAsia="Times New Roman" w:hAnsi="Arial" w:cs="Arial"/>
          <w:b/>
          <w:color w:val="000000"/>
          <w:sz w:val="20"/>
          <w:szCs w:val="20"/>
        </w:rPr>
        <w:t>85</w:t>
      </w:r>
      <w:r w:rsidR="00E861C2" w:rsidRPr="00E861C2">
        <w:rPr>
          <w:rStyle w:val="style22"/>
          <w:rFonts w:ascii="Arial" w:eastAsia="Times New Roman" w:hAnsi="Arial" w:cs="Arial"/>
          <w:color w:val="000000"/>
          <w:sz w:val="20"/>
          <w:szCs w:val="20"/>
        </w:rPr>
        <w:t>, 094430 (2012)</w:t>
      </w:r>
      <w:r w:rsidRPr="00E861C2">
        <w:rPr>
          <w:rStyle w:val="style22"/>
          <w:rFonts w:ascii="Arial" w:eastAsia="Times New Roman" w:hAnsi="Arial" w:cs="Arial"/>
          <w:color w:val="000000"/>
          <w:sz w:val="20"/>
          <w:szCs w:val="20"/>
        </w:rPr>
        <w:t>.</w:t>
      </w:r>
      <w:r w:rsidRPr="00140951">
        <w:rPr>
          <w:rStyle w:val="style22"/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90782C7" w14:textId="5EC83EE0" w:rsidR="00B031D0" w:rsidRPr="006B3824" w:rsidRDefault="00B031D0" w:rsidP="003E33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</w:t>
      </w:r>
      <w:proofErr w:type="gramStart"/>
      <w:r>
        <w:rPr>
          <w:rFonts w:ascii="Arial" w:hAnsi="Arial" w:cs="Arial"/>
          <w:sz w:val="20"/>
          <w:szCs w:val="20"/>
        </w:rPr>
        <w:t xml:space="preserve">] </w:t>
      </w:r>
      <w:r w:rsidR="00095A27">
        <w:rPr>
          <w:rFonts w:ascii="Arial" w:hAnsi="Arial" w:cs="Arial"/>
          <w:sz w:val="20"/>
          <w:szCs w:val="20"/>
        </w:rPr>
        <w:t xml:space="preserve"> </w:t>
      </w:r>
      <w:r w:rsidRPr="00B031D0">
        <w:rPr>
          <w:rFonts w:ascii="Arial" w:hAnsi="Arial" w:cs="Arial"/>
          <w:sz w:val="20"/>
          <w:szCs w:val="20"/>
        </w:rPr>
        <w:t>Thirunavukkuarasu</w:t>
      </w:r>
      <w:proofErr w:type="gramEnd"/>
      <w:r w:rsidRPr="00B031D0">
        <w:rPr>
          <w:rFonts w:ascii="Arial" w:hAnsi="Arial" w:cs="Arial"/>
          <w:sz w:val="20"/>
          <w:szCs w:val="20"/>
        </w:rPr>
        <w:t xml:space="preserve">, </w:t>
      </w:r>
      <w:r w:rsidR="003E3353" w:rsidRPr="00B031D0">
        <w:rPr>
          <w:rFonts w:ascii="Arial" w:hAnsi="Arial" w:cs="Arial"/>
          <w:sz w:val="20"/>
          <w:szCs w:val="20"/>
        </w:rPr>
        <w:t>K.</w:t>
      </w:r>
      <w:r w:rsidR="003E3353">
        <w:rPr>
          <w:rFonts w:ascii="Arial" w:hAnsi="Arial" w:cs="Arial"/>
          <w:sz w:val="20"/>
          <w:szCs w:val="20"/>
        </w:rPr>
        <w:t>,</w:t>
      </w:r>
      <w:r w:rsidR="003E3353" w:rsidRPr="00B031D0">
        <w:rPr>
          <w:rFonts w:ascii="Arial" w:hAnsi="Arial" w:cs="Arial"/>
          <w:sz w:val="20"/>
          <w:szCs w:val="20"/>
        </w:rPr>
        <w:t xml:space="preserve"> </w:t>
      </w:r>
      <w:r w:rsidRPr="00095A27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., </w:t>
      </w:r>
      <w:r w:rsidRPr="003E3353">
        <w:rPr>
          <w:rFonts w:ascii="Arial" w:hAnsi="Arial" w:cs="Arial"/>
          <w:sz w:val="20"/>
          <w:szCs w:val="20"/>
        </w:rPr>
        <w:t>Phys. Rev. B</w:t>
      </w:r>
      <w:r w:rsidR="003E3353" w:rsidRPr="003E3353">
        <w:rPr>
          <w:rFonts w:ascii="Arial" w:hAnsi="Arial" w:cs="Arial"/>
          <w:sz w:val="20"/>
          <w:szCs w:val="20"/>
        </w:rPr>
        <w:t>,</w:t>
      </w:r>
      <w:r w:rsidRPr="00B031D0">
        <w:rPr>
          <w:rFonts w:ascii="Arial" w:hAnsi="Arial" w:cs="Arial"/>
          <w:sz w:val="20"/>
          <w:szCs w:val="20"/>
        </w:rPr>
        <w:t xml:space="preserve"> </w:t>
      </w:r>
      <w:r w:rsidRPr="00B031D0">
        <w:rPr>
          <w:rFonts w:ascii="Arial" w:hAnsi="Arial" w:cs="Arial"/>
          <w:b/>
          <w:sz w:val="20"/>
          <w:szCs w:val="20"/>
        </w:rPr>
        <w:t>91</w:t>
      </w:r>
      <w:r w:rsidRPr="00B031D0">
        <w:rPr>
          <w:rFonts w:ascii="Arial" w:hAnsi="Arial" w:cs="Arial"/>
          <w:sz w:val="20"/>
          <w:szCs w:val="20"/>
        </w:rPr>
        <w:t>, 014412 (2015).</w:t>
      </w:r>
    </w:p>
    <w:sectPr w:rsidR="00B031D0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F6F6" w14:textId="77777777" w:rsidR="00A16391" w:rsidRDefault="00A16391">
      <w:r>
        <w:separator/>
      </w:r>
    </w:p>
  </w:endnote>
  <w:endnote w:type="continuationSeparator" w:id="0">
    <w:p w14:paraId="3AD43235" w14:textId="77777777" w:rsidR="00A16391" w:rsidRDefault="00A1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DB5C" w14:textId="77777777" w:rsidR="003643D0" w:rsidRDefault="00364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06FE" w14:textId="77777777" w:rsidR="003643D0" w:rsidRDefault="00364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0BE3" w14:textId="77777777" w:rsidR="003643D0" w:rsidRDefault="00364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A7DE2" w14:textId="77777777" w:rsidR="00A16391" w:rsidRDefault="00A16391">
      <w:r>
        <w:separator/>
      </w:r>
    </w:p>
  </w:footnote>
  <w:footnote w:type="continuationSeparator" w:id="0">
    <w:p w14:paraId="08A0C744" w14:textId="77777777" w:rsidR="00A16391" w:rsidRDefault="00A1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9266D" w14:textId="77777777" w:rsidR="003643D0" w:rsidRDefault="00364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F974C6" w:rsidRDefault="00C83EA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5423FA29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3643D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C8A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GNw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" stroked="f">
              <v:textbox>
                <w:txbxContent>
                  <w:p w14:paraId="19C8A1A8" w14:textId="37CF0AF0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5423FA29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3643D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AB35" w14:textId="77777777" w:rsidR="003643D0" w:rsidRDefault="00364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95A27"/>
    <w:rsid w:val="000A1716"/>
    <w:rsid w:val="000A59A8"/>
    <w:rsid w:val="000E1D4F"/>
    <w:rsid w:val="000E3BF8"/>
    <w:rsid w:val="00104A4C"/>
    <w:rsid w:val="00113D92"/>
    <w:rsid w:val="00120180"/>
    <w:rsid w:val="00140951"/>
    <w:rsid w:val="0014131B"/>
    <w:rsid w:val="00141FE9"/>
    <w:rsid w:val="00155AD2"/>
    <w:rsid w:val="00167606"/>
    <w:rsid w:val="0018419E"/>
    <w:rsid w:val="0018697C"/>
    <w:rsid w:val="00187023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51B9"/>
    <w:rsid w:val="002C7675"/>
    <w:rsid w:val="00306550"/>
    <w:rsid w:val="00312C04"/>
    <w:rsid w:val="00334CEB"/>
    <w:rsid w:val="003560D2"/>
    <w:rsid w:val="00363C8F"/>
    <w:rsid w:val="003643D0"/>
    <w:rsid w:val="00376D2C"/>
    <w:rsid w:val="00393065"/>
    <w:rsid w:val="003A1FF5"/>
    <w:rsid w:val="003C6493"/>
    <w:rsid w:val="003E2F8E"/>
    <w:rsid w:val="003E3353"/>
    <w:rsid w:val="003F55A7"/>
    <w:rsid w:val="003F6E7E"/>
    <w:rsid w:val="00410D2C"/>
    <w:rsid w:val="00420894"/>
    <w:rsid w:val="004219C3"/>
    <w:rsid w:val="00450C97"/>
    <w:rsid w:val="004825AE"/>
    <w:rsid w:val="00486FF9"/>
    <w:rsid w:val="0049187D"/>
    <w:rsid w:val="00491C5D"/>
    <w:rsid w:val="004A227C"/>
    <w:rsid w:val="004A4CB8"/>
    <w:rsid w:val="004F160B"/>
    <w:rsid w:val="00511F7E"/>
    <w:rsid w:val="005173CE"/>
    <w:rsid w:val="0053142A"/>
    <w:rsid w:val="005452B9"/>
    <w:rsid w:val="00583BC3"/>
    <w:rsid w:val="005A1B84"/>
    <w:rsid w:val="005C4667"/>
    <w:rsid w:val="005C5648"/>
    <w:rsid w:val="005D25AA"/>
    <w:rsid w:val="00625028"/>
    <w:rsid w:val="00627F7D"/>
    <w:rsid w:val="006612DC"/>
    <w:rsid w:val="0066169E"/>
    <w:rsid w:val="00672D41"/>
    <w:rsid w:val="00687EE7"/>
    <w:rsid w:val="006B3824"/>
    <w:rsid w:val="006D745E"/>
    <w:rsid w:val="006E2CE0"/>
    <w:rsid w:val="006E4A9F"/>
    <w:rsid w:val="007207FF"/>
    <w:rsid w:val="00731C19"/>
    <w:rsid w:val="00734E94"/>
    <w:rsid w:val="007356B1"/>
    <w:rsid w:val="00764FB5"/>
    <w:rsid w:val="00774A49"/>
    <w:rsid w:val="00777023"/>
    <w:rsid w:val="007C0813"/>
    <w:rsid w:val="007D3105"/>
    <w:rsid w:val="007E2F28"/>
    <w:rsid w:val="00862CB5"/>
    <w:rsid w:val="00883638"/>
    <w:rsid w:val="008B05B8"/>
    <w:rsid w:val="008C5788"/>
    <w:rsid w:val="008D3C4E"/>
    <w:rsid w:val="008E5BC5"/>
    <w:rsid w:val="008E5C85"/>
    <w:rsid w:val="008F35CC"/>
    <w:rsid w:val="009648AC"/>
    <w:rsid w:val="00985D69"/>
    <w:rsid w:val="009A39F6"/>
    <w:rsid w:val="009A3F73"/>
    <w:rsid w:val="009B3C11"/>
    <w:rsid w:val="009B41B2"/>
    <w:rsid w:val="009C318D"/>
    <w:rsid w:val="009C3DF0"/>
    <w:rsid w:val="009C7F31"/>
    <w:rsid w:val="009D39A4"/>
    <w:rsid w:val="009E4F1E"/>
    <w:rsid w:val="00A1227A"/>
    <w:rsid w:val="00A16391"/>
    <w:rsid w:val="00A303EF"/>
    <w:rsid w:val="00A55035"/>
    <w:rsid w:val="00A94FC4"/>
    <w:rsid w:val="00AC297F"/>
    <w:rsid w:val="00AC4AFE"/>
    <w:rsid w:val="00AE142B"/>
    <w:rsid w:val="00B00CDB"/>
    <w:rsid w:val="00B031D0"/>
    <w:rsid w:val="00B25D4D"/>
    <w:rsid w:val="00B26D34"/>
    <w:rsid w:val="00B45112"/>
    <w:rsid w:val="00B5585D"/>
    <w:rsid w:val="00B71405"/>
    <w:rsid w:val="00B758EA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494E"/>
    <w:rsid w:val="00C75A17"/>
    <w:rsid w:val="00C80891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CF3B39"/>
    <w:rsid w:val="00D01F6B"/>
    <w:rsid w:val="00D0313F"/>
    <w:rsid w:val="00D07879"/>
    <w:rsid w:val="00D1756D"/>
    <w:rsid w:val="00D65CBB"/>
    <w:rsid w:val="00D67B56"/>
    <w:rsid w:val="00D851F6"/>
    <w:rsid w:val="00DC5B1D"/>
    <w:rsid w:val="00DD44E5"/>
    <w:rsid w:val="00E04B24"/>
    <w:rsid w:val="00E07ED9"/>
    <w:rsid w:val="00E25473"/>
    <w:rsid w:val="00E411D1"/>
    <w:rsid w:val="00E43BB4"/>
    <w:rsid w:val="00E57E61"/>
    <w:rsid w:val="00E74664"/>
    <w:rsid w:val="00E85BE2"/>
    <w:rsid w:val="00E861C2"/>
    <w:rsid w:val="00EA1E33"/>
    <w:rsid w:val="00EB489A"/>
    <w:rsid w:val="00EB515D"/>
    <w:rsid w:val="00F014B6"/>
    <w:rsid w:val="00F23F2F"/>
    <w:rsid w:val="00F30665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style22">
    <w:name w:val="style22"/>
    <w:rsid w:val="0014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style22">
    <w:name w:val="style22"/>
    <w:rsid w:val="0014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2015-11-26T14:19:00Z</cp:lastPrinted>
  <dcterms:created xsi:type="dcterms:W3CDTF">2016-03-24T15:00:00Z</dcterms:created>
  <dcterms:modified xsi:type="dcterms:W3CDTF">2016-03-24T15:01:00Z</dcterms:modified>
</cp:coreProperties>
</file>