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0C" w:rsidRDefault="0098130C" w:rsidP="0098130C">
      <w:pPr>
        <w:jc w:val="center"/>
        <w:rPr>
          <w:rFonts w:ascii="Arial" w:hAnsi="Arial" w:cs="Arial"/>
          <w:b/>
        </w:rPr>
      </w:pPr>
      <w:r w:rsidRPr="0098130C">
        <w:rPr>
          <w:rFonts w:ascii="Arial" w:hAnsi="Arial" w:cs="Arial"/>
          <w:b/>
        </w:rPr>
        <w:t xml:space="preserve">S/TEM Study of Magnesium-Copper Nano-Clusters by </w:t>
      </w:r>
    </w:p>
    <w:p w:rsidR="0098130C" w:rsidRPr="0098130C" w:rsidRDefault="0098130C" w:rsidP="0098130C">
      <w:pPr>
        <w:jc w:val="center"/>
        <w:rPr>
          <w:rFonts w:ascii="Arial" w:hAnsi="Arial" w:cs="Arial"/>
          <w:b/>
          <w:vertAlign w:val="superscript"/>
        </w:rPr>
      </w:pPr>
      <w:r w:rsidRPr="0098130C">
        <w:rPr>
          <w:rFonts w:ascii="Arial" w:hAnsi="Arial" w:cs="Arial"/>
          <w:b/>
        </w:rPr>
        <w:t>Helium Droplet Mediated Deposition</w:t>
      </w:r>
    </w:p>
    <w:p w:rsidR="0098130C" w:rsidRPr="0098130C" w:rsidRDefault="0098130C" w:rsidP="0098130C">
      <w:pPr>
        <w:rPr>
          <w:rFonts w:ascii="Arial" w:hAnsi="Arial" w:cs="Arial"/>
          <w:sz w:val="20"/>
          <w:szCs w:val="20"/>
        </w:rPr>
      </w:pPr>
      <w:r w:rsidRPr="0098130C">
        <w:rPr>
          <w:rFonts w:ascii="Arial" w:hAnsi="Arial" w:cs="Arial"/>
          <w:sz w:val="20"/>
          <w:szCs w:val="20"/>
          <w:u w:val="single"/>
        </w:rPr>
        <w:t>Xin, Y.</w:t>
      </w:r>
      <w:r w:rsidRPr="0098130C">
        <w:rPr>
          <w:rFonts w:ascii="Arial" w:hAnsi="Arial" w:cs="Arial"/>
          <w:sz w:val="20"/>
          <w:szCs w:val="20"/>
        </w:rPr>
        <w:t xml:space="preserve"> (NHMFL)</w:t>
      </w:r>
      <w:r>
        <w:rPr>
          <w:rFonts w:ascii="Arial" w:hAnsi="Arial" w:cs="Arial"/>
          <w:sz w:val="20"/>
          <w:szCs w:val="20"/>
        </w:rPr>
        <w:t xml:space="preserve">; </w:t>
      </w:r>
      <w:r w:rsidRPr="0098130C">
        <w:rPr>
          <w:rFonts w:ascii="Arial" w:hAnsi="Arial" w:cs="Arial"/>
          <w:sz w:val="20"/>
          <w:szCs w:val="20"/>
        </w:rPr>
        <w:t>Emery</w:t>
      </w:r>
      <w:r>
        <w:rPr>
          <w:rFonts w:ascii="Arial" w:hAnsi="Arial" w:cs="Arial"/>
          <w:sz w:val="20"/>
          <w:szCs w:val="20"/>
        </w:rPr>
        <w:t>, S.B.</w:t>
      </w:r>
      <w:r w:rsidRPr="0098130C">
        <w:rPr>
          <w:rFonts w:ascii="Arial" w:hAnsi="Arial" w:cs="Arial"/>
          <w:sz w:val="20"/>
          <w:szCs w:val="20"/>
        </w:rPr>
        <w:t xml:space="preserve"> (Naval Surface Warfare Center); Ridge, </w:t>
      </w:r>
      <w:r>
        <w:rPr>
          <w:rFonts w:ascii="Arial" w:hAnsi="Arial" w:cs="Arial"/>
          <w:sz w:val="20"/>
          <w:szCs w:val="20"/>
        </w:rPr>
        <w:t xml:space="preserve">C.J.; </w:t>
      </w:r>
      <w:r w:rsidRPr="0098130C">
        <w:rPr>
          <w:rFonts w:ascii="Arial" w:hAnsi="Arial" w:cs="Arial"/>
          <w:sz w:val="20"/>
          <w:szCs w:val="20"/>
        </w:rPr>
        <w:t>Little</w:t>
      </w:r>
      <w:r>
        <w:rPr>
          <w:rFonts w:ascii="Arial" w:hAnsi="Arial" w:cs="Arial"/>
          <w:sz w:val="20"/>
          <w:szCs w:val="20"/>
        </w:rPr>
        <w:t>, B.K.</w:t>
      </w:r>
      <w:r w:rsidRPr="0098130C">
        <w:rPr>
          <w:rFonts w:ascii="Arial" w:hAnsi="Arial" w:cs="Arial"/>
          <w:sz w:val="20"/>
          <w:szCs w:val="20"/>
        </w:rPr>
        <w:t xml:space="preserve"> and Lindsay</w:t>
      </w:r>
      <w:r>
        <w:rPr>
          <w:rFonts w:ascii="Arial" w:hAnsi="Arial" w:cs="Arial"/>
          <w:sz w:val="20"/>
          <w:szCs w:val="20"/>
        </w:rPr>
        <w:t>, C.M.</w:t>
      </w:r>
      <w:r w:rsidRPr="0098130C">
        <w:rPr>
          <w:rFonts w:ascii="Arial" w:hAnsi="Arial" w:cs="Arial"/>
          <w:sz w:val="20"/>
          <w:szCs w:val="20"/>
        </w:rPr>
        <w:t xml:space="preserve"> (Air Force Research Laboratory)</w:t>
      </w:r>
    </w:p>
    <w:p w:rsidR="0098130C" w:rsidRPr="0098130C" w:rsidRDefault="0098130C" w:rsidP="0098130C">
      <w:pPr>
        <w:pBdr>
          <w:bottom w:val="single" w:sz="12" w:space="1" w:color="auto"/>
        </w:pBdr>
        <w:rPr>
          <w:rFonts w:ascii="Arial" w:hAnsi="Arial" w:cs="Arial"/>
          <w:sz w:val="20"/>
          <w:szCs w:val="20"/>
        </w:rPr>
      </w:pPr>
    </w:p>
    <w:p w:rsidR="0098130C" w:rsidRPr="0098130C" w:rsidRDefault="0098130C" w:rsidP="0098130C">
      <w:pPr>
        <w:rPr>
          <w:rFonts w:ascii="Arial" w:hAnsi="Arial" w:cs="Arial"/>
          <w:b/>
          <w:sz w:val="20"/>
          <w:szCs w:val="20"/>
        </w:rPr>
      </w:pPr>
      <w:r w:rsidRPr="0098130C">
        <w:rPr>
          <w:rFonts w:ascii="Arial" w:hAnsi="Arial" w:cs="Arial"/>
          <w:b/>
          <w:sz w:val="20"/>
          <w:szCs w:val="20"/>
        </w:rPr>
        <w:t>Introduction</w:t>
      </w:r>
    </w:p>
    <w:p w:rsidR="0098130C" w:rsidRPr="0098130C" w:rsidRDefault="0098130C" w:rsidP="008753D9">
      <w:pPr>
        <w:pStyle w:val="NormalWeb"/>
        <w:shd w:val="clear" w:color="auto" w:fill="FFFFFF"/>
        <w:spacing w:before="0" w:beforeAutospacing="0" w:after="0" w:afterAutospacing="0"/>
        <w:ind w:firstLine="360"/>
        <w:jc w:val="both"/>
        <w:rPr>
          <w:rFonts w:ascii="Arial" w:hAnsi="Arial" w:cs="Arial"/>
          <w:sz w:val="20"/>
          <w:szCs w:val="20"/>
        </w:rPr>
      </w:pPr>
      <w:r w:rsidRPr="0098130C">
        <w:rPr>
          <w:rFonts w:ascii="Arial" w:hAnsi="Arial" w:cs="Arial"/>
          <w:sz w:val="20"/>
          <w:szCs w:val="20"/>
        </w:rPr>
        <w:t xml:space="preserve">The production of pre-reactive bimetallic core-shell nanoclusters is a challenging undertaking with a high payoff for technologies that seek to exploit clusters and their unique physical and chemical properties [1]. Such properties are particularly promising for improving energy release rates in metastable intermetallic composite systems (MICs). The low energy release rates in bulk MICs limit their use to fuel and propellants. Helium droplet mediated deposition provides a means of assembling clusters atom-by-atom with well described size distributions, and then later those clusters land on substrates with impact energies lower than their cohesive energies.  It is </w:t>
      </w:r>
      <w:bookmarkStart w:id="0" w:name="_GoBack"/>
      <w:r w:rsidRPr="0098130C">
        <w:rPr>
          <w:rFonts w:ascii="Arial" w:hAnsi="Arial" w:cs="Arial"/>
          <w:sz w:val="20"/>
          <w:szCs w:val="20"/>
        </w:rPr>
        <w:t xml:space="preserve">another alternative to assemble </w:t>
      </w:r>
      <w:proofErr w:type="spellStart"/>
      <w:r w:rsidRPr="0098130C">
        <w:rPr>
          <w:rFonts w:ascii="Arial" w:hAnsi="Arial" w:cs="Arial"/>
          <w:sz w:val="20"/>
          <w:szCs w:val="20"/>
        </w:rPr>
        <w:t>nano</w:t>
      </w:r>
      <w:proofErr w:type="spellEnd"/>
      <w:r w:rsidRPr="0098130C">
        <w:rPr>
          <w:rFonts w:ascii="Arial" w:hAnsi="Arial" w:cs="Arial"/>
          <w:sz w:val="20"/>
          <w:szCs w:val="20"/>
        </w:rPr>
        <w:t>-clusters containing multi-elements.</w:t>
      </w:r>
    </w:p>
    <w:p w:rsidR="0098130C" w:rsidRPr="0098130C" w:rsidRDefault="0098130C" w:rsidP="008753D9">
      <w:pPr>
        <w:rPr>
          <w:rFonts w:ascii="Arial" w:hAnsi="Arial" w:cs="Arial"/>
          <w:b/>
          <w:sz w:val="20"/>
          <w:szCs w:val="20"/>
        </w:rPr>
      </w:pPr>
      <w:r w:rsidRPr="0098130C">
        <w:rPr>
          <w:rFonts w:ascii="Arial" w:hAnsi="Arial" w:cs="Arial"/>
          <w:b/>
          <w:sz w:val="20"/>
          <w:szCs w:val="20"/>
        </w:rPr>
        <w:t xml:space="preserve">Experimental </w:t>
      </w:r>
      <w:bookmarkEnd w:id="0"/>
    </w:p>
    <w:p w:rsidR="0098130C" w:rsidRPr="0098130C" w:rsidRDefault="0098130C" w:rsidP="0098130C">
      <w:pPr>
        <w:autoSpaceDE w:val="0"/>
        <w:autoSpaceDN w:val="0"/>
        <w:adjustRightInd w:val="0"/>
        <w:ind w:firstLine="360"/>
        <w:jc w:val="both"/>
        <w:rPr>
          <w:rFonts w:ascii="Arial" w:hAnsi="Arial" w:cs="Arial"/>
          <w:sz w:val="20"/>
          <w:szCs w:val="20"/>
        </w:rPr>
      </w:pPr>
      <w:r w:rsidRPr="0098130C">
        <w:rPr>
          <w:rFonts w:ascii="Arial" w:hAnsi="Arial" w:cs="Arial"/>
          <w:sz w:val="20"/>
          <w:szCs w:val="20"/>
        </w:rPr>
        <w:t xml:space="preserve">Core-shell clusters were produced in the helium droplet beam by capturing first magnesium atoms, and then later copper atoms. Both magnesium and copper atoms were effused from Knudsen-style cells loaded with 99.99% and ≥99.8% pure source materials, respectively, and separated by ~20 cm. After pick-up, clusters were landed intact onto room temperature substrates. We studied these Mg/Cu </w:t>
      </w:r>
      <w:proofErr w:type="spellStart"/>
      <w:r w:rsidRPr="0098130C">
        <w:rPr>
          <w:rFonts w:ascii="Arial" w:hAnsi="Arial" w:cs="Arial"/>
          <w:sz w:val="20"/>
          <w:szCs w:val="20"/>
        </w:rPr>
        <w:t>nano</w:t>
      </w:r>
      <w:proofErr w:type="spellEnd"/>
      <w:r w:rsidRPr="0098130C">
        <w:rPr>
          <w:rFonts w:ascii="Arial" w:hAnsi="Arial" w:cs="Arial"/>
          <w:sz w:val="20"/>
          <w:szCs w:val="20"/>
        </w:rPr>
        <w:t>-clusters using the state-of-the-art probe-aberration corrected JEM-ARM200cF transmission electron microscope. Scanning transmission electron microscopy (STEM) high angle annular dark field (HAADF) imaging  technique was used to image the clusters, and the distribution of Mg and Cu was determined by elemental mapping of the clusters through STEM electron energy loss spectrum (EELS) imaging (SI). The valance of Cu was determined by Cu L</w:t>
      </w:r>
      <w:r w:rsidRPr="0098130C">
        <w:rPr>
          <w:rFonts w:ascii="Arial" w:hAnsi="Arial" w:cs="Arial"/>
          <w:sz w:val="20"/>
          <w:szCs w:val="20"/>
          <w:vertAlign w:val="subscript"/>
        </w:rPr>
        <w:t>2</w:t>
      </w:r>
      <w:proofErr w:type="gramStart"/>
      <w:r w:rsidRPr="0098130C">
        <w:rPr>
          <w:rFonts w:ascii="Arial" w:hAnsi="Arial" w:cs="Arial"/>
          <w:sz w:val="20"/>
          <w:szCs w:val="20"/>
          <w:vertAlign w:val="subscript"/>
        </w:rPr>
        <w:t>,3</w:t>
      </w:r>
      <w:proofErr w:type="gramEnd"/>
      <w:r w:rsidRPr="0098130C">
        <w:rPr>
          <w:rFonts w:ascii="Arial" w:hAnsi="Arial" w:cs="Arial"/>
          <w:sz w:val="20"/>
          <w:szCs w:val="20"/>
        </w:rPr>
        <w:t xml:space="preserve"> core loss EELS.</w:t>
      </w:r>
    </w:p>
    <w:p w:rsidR="0098130C" w:rsidRPr="0098130C" w:rsidRDefault="0098130C" w:rsidP="0098130C">
      <w:pPr>
        <w:rPr>
          <w:rFonts w:ascii="Arial" w:hAnsi="Arial" w:cs="Arial"/>
          <w:b/>
          <w:sz w:val="20"/>
          <w:szCs w:val="20"/>
        </w:rPr>
      </w:pPr>
      <w:r w:rsidRPr="0098130C">
        <w:rPr>
          <w:rFonts w:ascii="Arial" w:hAnsi="Arial" w:cs="Arial"/>
          <w:b/>
          <w:sz w:val="20"/>
          <w:szCs w:val="20"/>
        </w:rPr>
        <w:t>Results and Discussion</w:t>
      </w:r>
    </w:p>
    <w:p w:rsidR="0098130C" w:rsidRPr="0098130C" w:rsidRDefault="0098130C" w:rsidP="0098130C">
      <w:pPr>
        <w:autoSpaceDE w:val="0"/>
        <w:autoSpaceDN w:val="0"/>
        <w:adjustRightInd w:val="0"/>
        <w:ind w:firstLine="360"/>
        <w:jc w:val="both"/>
        <w:rPr>
          <w:rFonts w:ascii="Arial" w:hAnsi="Arial" w:cs="Arial"/>
          <w:sz w:val="20"/>
          <w:szCs w:val="20"/>
        </w:rPr>
      </w:pPr>
      <w:r w:rsidRPr="0098130C">
        <w:rPr>
          <w:rFonts w:ascii="Arial" w:hAnsi="Arial" w:cs="Arial"/>
          <w:sz w:val="20"/>
          <w:szCs w:val="20"/>
        </w:rPr>
        <w:t xml:space="preserve">The helium droplets that landed on the TEM grids formed </w:t>
      </w:r>
      <w:proofErr w:type="spellStart"/>
      <w:r w:rsidRPr="0098130C">
        <w:rPr>
          <w:rFonts w:ascii="Arial" w:hAnsi="Arial" w:cs="Arial"/>
          <w:sz w:val="20"/>
          <w:szCs w:val="20"/>
        </w:rPr>
        <w:t>nano</w:t>
      </w:r>
      <w:proofErr w:type="spellEnd"/>
      <w:r w:rsidRPr="0098130C">
        <w:rPr>
          <w:rFonts w:ascii="Arial" w:hAnsi="Arial" w:cs="Arial"/>
          <w:sz w:val="20"/>
          <w:szCs w:val="20"/>
        </w:rPr>
        <w:t xml:space="preserve">-clusters of 2-5 nm size. The Cu and Mg clusters can be distinguished by STEM-HAADF imaging as shown in Figure 1(a), where the brighter dots are the Cu clusters since Cu atomic number (Z=29) is heavier than Mg (Z=12). The color chemical map by STEM-EELS SI shown in Figure 1(b) reveals the core-shell structure of the Cu-Mg </w:t>
      </w:r>
      <w:proofErr w:type="spellStart"/>
      <w:r w:rsidRPr="0098130C">
        <w:rPr>
          <w:rFonts w:ascii="Arial" w:hAnsi="Arial" w:cs="Arial"/>
          <w:sz w:val="20"/>
          <w:szCs w:val="20"/>
        </w:rPr>
        <w:t>nano</w:t>
      </w:r>
      <w:proofErr w:type="spellEnd"/>
      <w:r w:rsidRPr="0098130C">
        <w:rPr>
          <w:rFonts w:ascii="Arial" w:hAnsi="Arial" w:cs="Arial"/>
          <w:sz w:val="20"/>
          <w:szCs w:val="20"/>
        </w:rPr>
        <w:t>-cluster, with Cu at the core and Mg forming shell surrounding the Cu Core. The Cu and Mg are in un-alloyed chemical state.  The materials were exposed to air so that the Cu and Mg are both oxidized.  The EELS Cu core loss (Figure 1(c)) shows the Cu atoms having Cu</w:t>
      </w:r>
      <w:r w:rsidRPr="0098130C">
        <w:rPr>
          <w:rFonts w:ascii="Arial" w:hAnsi="Arial" w:cs="Arial"/>
          <w:sz w:val="20"/>
          <w:szCs w:val="20"/>
          <w:vertAlign w:val="superscript"/>
        </w:rPr>
        <w:t>+</w:t>
      </w:r>
      <w:r w:rsidRPr="0098130C">
        <w:rPr>
          <w:rFonts w:ascii="Arial" w:hAnsi="Arial" w:cs="Arial"/>
          <w:sz w:val="20"/>
          <w:szCs w:val="20"/>
        </w:rPr>
        <w:t xml:space="preserve"> valence, and they are oxidized to form Cu</w:t>
      </w:r>
      <w:r w:rsidRPr="0098130C">
        <w:rPr>
          <w:rFonts w:ascii="Arial" w:hAnsi="Arial" w:cs="Arial"/>
          <w:sz w:val="20"/>
          <w:szCs w:val="20"/>
          <w:vertAlign w:val="subscript"/>
        </w:rPr>
        <w:t>2</w:t>
      </w:r>
      <w:r w:rsidRPr="0098130C">
        <w:rPr>
          <w:rFonts w:ascii="Arial" w:hAnsi="Arial" w:cs="Arial"/>
          <w:sz w:val="20"/>
          <w:szCs w:val="20"/>
        </w:rPr>
        <w:t>O.</w:t>
      </w:r>
    </w:p>
    <w:p w:rsidR="0098130C" w:rsidRPr="0098130C" w:rsidRDefault="0098130C" w:rsidP="0098130C">
      <w:pPr>
        <w:autoSpaceDE w:val="0"/>
        <w:autoSpaceDN w:val="0"/>
        <w:adjustRightInd w:val="0"/>
        <w:jc w:val="both"/>
        <w:rPr>
          <w:rFonts w:ascii="Arial" w:hAnsi="Arial" w:cs="Arial"/>
          <w:sz w:val="20"/>
          <w:szCs w:val="20"/>
        </w:rPr>
      </w:pPr>
    </w:p>
    <w:p w:rsidR="0098130C" w:rsidRPr="0098130C" w:rsidRDefault="0098130C" w:rsidP="0098130C">
      <w:pPr>
        <w:autoSpaceDE w:val="0"/>
        <w:autoSpaceDN w:val="0"/>
        <w:adjustRightInd w:val="0"/>
        <w:jc w:val="both"/>
        <w:rPr>
          <w:rFonts w:ascii="Arial" w:hAnsi="Arial" w:cs="Arial"/>
          <w:sz w:val="20"/>
          <w:szCs w:val="20"/>
        </w:rPr>
      </w:pPr>
      <w:r w:rsidRPr="0098130C">
        <w:rPr>
          <w:rFonts w:ascii="Arial" w:hAnsi="Arial" w:cs="Arial"/>
          <w:noProof/>
          <w:sz w:val="20"/>
          <w:szCs w:val="20"/>
          <w:lang w:eastAsia="en-US"/>
        </w:rPr>
        <w:drawing>
          <wp:inline distT="0" distB="0" distL="0" distR="0" wp14:anchorId="29F8FDB9" wp14:editId="502A6D0F">
            <wp:extent cx="6400800" cy="181851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00800" cy="1818511"/>
                    </a:xfrm>
                    <a:prstGeom prst="rect">
                      <a:avLst/>
                    </a:prstGeom>
                    <a:noFill/>
                    <a:ln w="9525">
                      <a:noFill/>
                      <a:miter lim="800000"/>
                      <a:headEnd/>
                      <a:tailEnd/>
                    </a:ln>
                  </pic:spPr>
                </pic:pic>
              </a:graphicData>
            </a:graphic>
          </wp:inline>
        </w:drawing>
      </w:r>
    </w:p>
    <w:p w:rsidR="0098130C" w:rsidRPr="0098130C" w:rsidRDefault="0098130C" w:rsidP="0098130C">
      <w:pPr>
        <w:autoSpaceDE w:val="0"/>
        <w:autoSpaceDN w:val="0"/>
        <w:adjustRightInd w:val="0"/>
        <w:jc w:val="both"/>
        <w:rPr>
          <w:rFonts w:ascii="Arial" w:hAnsi="Arial" w:cs="Arial"/>
          <w:sz w:val="18"/>
          <w:szCs w:val="18"/>
        </w:rPr>
      </w:pPr>
      <w:r w:rsidRPr="0098130C">
        <w:rPr>
          <w:rFonts w:ascii="Arial" w:hAnsi="Arial" w:cs="Arial"/>
          <w:b/>
          <w:sz w:val="18"/>
          <w:szCs w:val="18"/>
        </w:rPr>
        <w:t>Figure 1</w:t>
      </w:r>
      <w:r w:rsidRPr="0098130C">
        <w:rPr>
          <w:rFonts w:ascii="Arial" w:hAnsi="Arial" w:cs="Arial"/>
          <w:sz w:val="18"/>
          <w:szCs w:val="18"/>
        </w:rPr>
        <w:t xml:space="preserve"> (a) STEM-HAADF image; (b) chemical map: Cu-red; Mg-green; (c) Cu L</w:t>
      </w:r>
      <w:r w:rsidRPr="0098130C">
        <w:rPr>
          <w:rFonts w:ascii="Arial" w:hAnsi="Arial" w:cs="Arial"/>
          <w:sz w:val="18"/>
          <w:szCs w:val="18"/>
          <w:vertAlign w:val="subscript"/>
        </w:rPr>
        <w:t>2,3</w:t>
      </w:r>
      <w:r w:rsidRPr="0098130C">
        <w:rPr>
          <w:rFonts w:ascii="Arial" w:hAnsi="Arial" w:cs="Arial"/>
          <w:sz w:val="18"/>
          <w:szCs w:val="18"/>
        </w:rPr>
        <w:t xml:space="preserve"> core loss EELS spectrum.</w:t>
      </w:r>
    </w:p>
    <w:p w:rsidR="0098130C" w:rsidRPr="0098130C" w:rsidRDefault="0098130C" w:rsidP="0098130C">
      <w:pPr>
        <w:rPr>
          <w:rFonts w:ascii="Arial" w:hAnsi="Arial" w:cs="Arial"/>
          <w:b/>
          <w:sz w:val="20"/>
          <w:szCs w:val="20"/>
        </w:rPr>
      </w:pPr>
    </w:p>
    <w:p w:rsidR="0098130C" w:rsidRPr="0098130C" w:rsidRDefault="0098130C" w:rsidP="0098130C">
      <w:pPr>
        <w:rPr>
          <w:rFonts w:ascii="Arial" w:hAnsi="Arial" w:cs="Arial"/>
          <w:sz w:val="20"/>
          <w:szCs w:val="20"/>
        </w:rPr>
      </w:pPr>
      <w:r w:rsidRPr="0098130C">
        <w:rPr>
          <w:rFonts w:ascii="Arial" w:hAnsi="Arial" w:cs="Arial"/>
          <w:b/>
          <w:sz w:val="20"/>
          <w:szCs w:val="20"/>
        </w:rPr>
        <w:t>Conclusions</w:t>
      </w:r>
    </w:p>
    <w:p w:rsidR="0098130C" w:rsidRPr="0098130C" w:rsidRDefault="0098130C" w:rsidP="0098130C">
      <w:pPr>
        <w:autoSpaceDE w:val="0"/>
        <w:autoSpaceDN w:val="0"/>
        <w:adjustRightInd w:val="0"/>
        <w:ind w:firstLine="360"/>
        <w:jc w:val="both"/>
        <w:rPr>
          <w:rFonts w:ascii="Arial" w:hAnsi="Arial" w:cs="Arial"/>
          <w:sz w:val="20"/>
          <w:szCs w:val="20"/>
        </w:rPr>
      </w:pPr>
      <w:r w:rsidRPr="0098130C">
        <w:rPr>
          <w:rFonts w:ascii="Arial" w:hAnsi="Arial" w:cs="Arial"/>
          <w:sz w:val="20"/>
          <w:szCs w:val="20"/>
        </w:rPr>
        <w:t>The rearrangement of the intended magnesium core and copper shell materials in the helium droplet was not expected, but a clear core-shell configuration was observed regardless.  The Cu oxidized as Cu</w:t>
      </w:r>
      <w:r w:rsidRPr="0098130C">
        <w:rPr>
          <w:rFonts w:ascii="Arial" w:hAnsi="Arial" w:cs="Arial"/>
          <w:sz w:val="20"/>
          <w:szCs w:val="20"/>
          <w:vertAlign w:val="subscript"/>
        </w:rPr>
        <w:t>2</w:t>
      </w:r>
      <w:r w:rsidRPr="0098130C">
        <w:rPr>
          <w:rFonts w:ascii="Arial" w:hAnsi="Arial" w:cs="Arial"/>
          <w:sz w:val="20"/>
          <w:szCs w:val="20"/>
        </w:rPr>
        <w:t>O with a Cu</w:t>
      </w:r>
      <w:r w:rsidRPr="0098130C">
        <w:rPr>
          <w:rFonts w:ascii="Arial" w:hAnsi="Arial" w:cs="Arial"/>
          <w:sz w:val="20"/>
          <w:szCs w:val="20"/>
          <w:vertAlign w:val="superscript"/>
        </w:rPr>
        <w:t>+</w:t>
      </w:r>
      <w:r w:rsidRPr="0098130C">
        <w:rPr>
          <w:rFonts w:ascii="Arial" w:hAnsi="Arial" w:cs="Arial"/>
          <w:sz w:val="20"/>
          <w:szCs w:val="20"/>
        </w:rPr>
        <w:t xml:space="preserve"> valence. Further experiments to examine Mg/Cu cluster samples produced at different temperature and Cu/Mg ratio are underway [2].</w:t>
      </w:r>
    </w:p>
    <w:p w:rsidR="0098130C" w:rsidRPr="0098130C" w:rsidRDefault="0098130C" w:rsidP="0098130C">
      <w:pPr>
        <w:rPr>
          <w:rFonts w:ascii="Arial" w:hAnsi="Arial" w:cs="Arial"/>
          <w:b/>
          <w:sz w:val="20"/>
          <w:szCs w:val="20"/>
        </w:rPr>
      </w:pPr>
      <w:r w:rsidRPr="0098130C">
        <w:rPr>
          <w:rFonts w:ascii="Arial" w:hAnsi="Arial" w:cs="Arial"/>
          <w:b/>
          <w:sz w:val="20"/>
          <w:szCs w:val="20"/>
        </w:rPr>
        <w:t>Acknowledgements</w:t>
      </w:r>
    </w:p>
    <w:p w:rsidR="0098130C" w:rsidRPr="0098130C" w:rsidRDefault="0098130C" w:rsidP="0098130C">
      <w:pPr>
        <w:autoSpaceDE w:val="0"/>
        <w:autoSpaceDN w:val="0"/>
        <w:adjustRightInd w:val="0"/>
        <w:ind w:firstLine="360"/>
        <w:rPr>
          <w:rFonts w:ascii="Arial" w:hAnsi="Arial" w:cs="Arial"/>
          <w:sz w:val="20"/>
          <w:szCs w:val="20"/>
        </w:rPr>
      </w:pPr>
      <w:r w:rsidRPr="0098130C">
        <w:rPr>
          <w:rFonts w:ascii="Arial" w:hAnsi="Arial" w:cs="Arial"/>
          <w:sz w:val="20"/>
          <w:szCs w:val="20"/>
        </w:rPr>
        <w:t xml:space="preserve">TEM work was performed at the TEM facility </w:t>
      </w:r>
      <w:r w:rsidRPr="0098130C">
        <w:rPr>
          <w:rFonts w:ascii="Arial" w:hAnsi="Arial" w:cs="Arial"/>
          <w:color w:val="000000"/>
          <w:sz w:val="20"/>
          <w:szCs w:val="20"/>
        </w:rPr>
        <w:t>funded and supported by the Florida State University Research Foundation, and the National High Magnetic Field Laboratory (NSF</w:t>
      </w:r>
      <w:r w:rsidRPr="0098130C">
        <w:rPr>
          <w:rFonts w:ascii="Arial" w:hAnsi="Arial" w:cs="Arial"/>
          <w:sz w:val="20"/>
          <w:szCs w:val="20"/>
        </w:rPr>
        <w:t xml:space="preserve"> Cooperative Agreement DMR-1157490), and the State of Florida.</w:t>
      </w:r>
    </w:p>
    <w:p w:rsidR="0098130C" w:rsidRPr="0098130C" w:rsidRDefault="0098130C" w:rsidP="0098130C">
      <w:pPr>
        <w:jc w:val="both"/>
        <w:rPr>
          <w:rFonts w:ascii="Arial" w:hAnsi="Arial" w:cs="Arial"/>
          <w:b/>
          <w:sz w:val="20"/>
          <w:szCs w:val="20"/>
        </w:rPr>
      </w:pPr>
      <w:r w:rsidRPr="0098130C">
        <w:rPr>
          <w:rFonts w:ascii="Arial" w:hAnsi="Arial" w:cs="Arial"/>
          <w:b/>
          <w:sz w:val="20"/>
          <w:szCs w:val="20"/>
        </w:rPr>
        <w:t>References</w:t>
      </w:r>
    </w:p>
    <w:p w:rsidR="0098130C" w:rsidRPr="0098130C" w:rsidRDefault="0098130C" w:rsidP="0098130C">
      <w:pPr>
        <w:autoSpaceDE w:val="0"/>
        <w:autoSpaceDN w:val="0"/>
        <w:adjustRightInd w:val="0"/>
        <w:rPr>
          <w:rFonts w:ascii="Arial" w:hAnsi="Arial" w:cs="Arial"/>
          <w:sz w:val="20"/>
          <w:szCs w:val="20"/>
        </w:rPr>
      </w:pPr>
      <w:r w:rsidRPr="0098130C">
        <w:rPr>
          <w:rFonts w:ascii="Arial" w:hAnsi="Arial" w:cs="Arial"/>
          <w:sz w:val="20"/>
          <w:szCs w:val="20"/>
        </w:rPr>
        <w:t xml:space="preserve">[1] </w:t>
      </w:r>
      <w:r w:rsidRPr="0098130C">
        <w:rPr>
          <w:rFonts w:ascii="Arial" w:hAnsi="Arial" w:cs="Arial"/>
          <w:noProof/>
          <w:sz w:val="20"/>
          <w:szCs w:val="20"/>
        </w:rPr>
        <w:t xml:space="preserve">Castleman, A. W. </w:t>
      </w:r>
      <w:r w:rsidRPr="0098130C">
        <w:rPr>
          <w:rFonts w:ascii="Arial" w:hAnsi="Arial" w:cs="Arial"/>
          <w:i/>
          <w:noProof/>
          <w:sz w:val="20"/>
          <w:szCs w:val="20"/>
        </w:rPr>
        <w:t>et. al.</w:t>
      </w:r>
      <w:r w:rsidRPr="0098130C">
        <w:rPr>
          <w:rFonts w:ascii="Arial" w:hAnsi="Arial" w:cs="Arial"/>
          <w:noProof/>
          <w:sz w:val="20"/>
          <w:szCs w:val="20"/>
        </w:rPr>
        <w:t xml:space="preserve">, J. Phys. Chem. C </w:t>
      </w:r>
      <w:r w:rsidRPr="0098130C">
        <w:rPr>
          <w:rFonts w:ascii="Arial" w:hAnsi="Arial" w:cs="Arial"/>
          <w:b/>
          <w:noProof/>
          <w:sz w:val="20"/>
          <w:szCs w:val="20"/>
        </w:rPr>
        <w:t>113</w:t>
      </w:r>
      <w:r w:rsidRPr="0098130C">
        <w:rPr>
          <w:rFonts w:ascii="Arial" w:hAnsi="Arial" w:cs="Arial"/>
          <w:noProof/>
          <w:sz w:val="20"/>
          <w:szCs w:val="20"/>
        </w:rPr>
        <w:t>, 2664 (2009).</w:t>
      </w:r>
      <w:r w:rsidRPr="0098130C">
        <w:rPr>
          <w:rFonts w:ascii="Arial" w:hAnsi="Arial" w:cs="Arial"/>
          <w:sz w:val="20"/>
          <w:szCs w:val="20"/>
        </w:rPr>
        <w:t xml:space="preserve"> </w:t>
      </w:r>
    </w:p>
    <w:p w:rsidR="0098130C" w:rsidRPr="0098130C" w:rsidRDefault="0098130C" w:rsidP="0098130C">
      <w:pPr>
        <w:autoSpaceDE w:val="0"/>
        <w:autoSpaceDN w:val="0"/>
        <w:adjustRightInd w:val="0"/>
        <w:rPr>
          <w:rFonts w:ascii="Arial" w:hAnsi="Arial" w:cs="Arial"/>
          <w:sz w:val="20"/>
          <w:szCs w:val="20"/>
        </w:rPr>
      </w:pPr>
      <w:r w:rsidRPr="0098130C">
        <w:rPr>
          <w:rFonts w:ascii="Arial" w:hAnsi="Arial" w:cs="Arial"/>
          <w:sz w:val="20"/>
          <w:szCs w:val="20"/>
        </w:rPr>
        <w:t xml:space="preserve">[2] Emery, S. B., </w:t>
      </w:r>
      <w:r w:rsidRPr="0098130C">
        <w:rPr>
          <w:rFonts w:ascii="Arial" w:hAnsi="Arial" w:cs="Arial"/>
          <w:i/>
          <w:sz w:val="20"/>
          <w:szCs w:val="20"/>
        </w:rPr>
        <w:t>et al</w:t>
      </w:r>
      <w:r w:rsidRPr="0098130C">
        <w:rPr>
          <w:rFonts w:ascii="Arial" w:hAnsi="Arial" w:cs="Arial"/>
          <w:sz w:val="20"/>
          <w:szCs w:val="20"/>
        </w:rPr>
        <w:t xml:space="preserve">., </w:t>
      </w:r>
      <w:r w:rsidRPr="0098130C">
        <w:rPr>
          <w:rStyle w:val="maglab-publications-summary-journal-name1"/>
          <w:rFonts w:ascii="Arial" w:hAnsi="Arial" w:cs="Arial"/>
          <w:color w:val="000000"/>
          <w:sz w:val="20"/>
          <w:szCs w:val="20"/>
          <w:lang w:val="en-GB"/>
        </w:rPr>
        <w:t xml:space="preserve">J. Chem. Phys., </w:t>
      </w:r>
      <w:r w:rsidRPr="0098130C">
        <w:rPr>
          <w:rStyle w:val="maglab-publications-summary-info"/>
          <w:rFonts w:ascii="Arial" w:hAnsi="Arial" w:cs="Arial"/>
          <w:b/>
          <w:color w:val="000000"/>
          <w:sz w:val="20"/>
          <w:szCs w:val="20"/>
          <w:lang w:val="en-GB"/>
        </w:rPr>
        <w:t>142</w:t>
      </w:r>
      <w:r w:rsidRPr="0098130C">
        <w:rPr>
          <w:rStyle w:val="maglab-publications-summary-info"/>
          <w:rFonts w:ascii="Arial" w:hAnsi="Arial" w:cs="Arial"/>
          <w:color w:val="000000"/>
          <w:sz w:val="20"/>
          <w:szCs w:val="20"/>
          <w:lang w:val="en-GB"/>
        </w:rPr>
        <w:t>, 084307 (2015).</w:t>
      </w:r>
    </w:p>
    <w:p w:rsidR="00F908F6" w:rsidRPr="0098130C" w:rsidRDefault="00F908F6" w:rsidP="0098130C">
      <w:pPr>
        <w:rPr>
          <w:rFonts w:ascii="Arial" w:hAnsi="Arial" w:cs="Arial"/>
          <w:sz w:val="20"/>
          <w:szCs w:val="20"/>
        </w:rPr>
      </w:pPr>
    </w:p>
    <w:sectPr w:rsidR="00F908F6" w:rsidRPr="0098130C"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04" w:rsidRDefault="00860E04">
      <w:r>
        <w:separator/>
      </w:r>
    </w:p>
  </w:endnote>
  <w:endnote w:type="continuationSeparator" w:id="0">
    <w:p w:rsidR="00860E04" w:rsidRDefault="0086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04" w:rsidRDefault="00860E04">
      <w:r>
        <w:separator/>
      </w:r>
    </w:p>
  </w:footnote>
  <w:footnote w:type="continuationSeparator" w:id="0">
    <w:p w:rsidR="00860E04" w:rsidRDefault="0086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B43219"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16255" cy="626745"/>
          <wp:effectExtent l="0" t="0" r="0" b="1905"/>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E1D4F"/>
    <w:rsid w:val="00104A4C"/>
    <w:rsid w:val="00113D92"/>
    <w:rsid w:val="00120180"/>
    <w:rsid w:val="0014131B"/>
    <w:rsid w:val="00141FE9"/>
    <w:rsid w:val="00146A5E"/>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87E46"/>
    <w:rsid w:val="00290223"/>
    <w:rsid w:val="002C7675"/>
    <w:rsid w:val="00306550"/>
    <w:rsid w:val="00312C04"/>
    <w:rsid w:val="00334CEB"/>
    <w:rsid w:val="003560D2"/>
    <w:rsid w:val="00363C8F"/>
    <w:rsid w:val="00376D2C"/>
    <w:rsid w:val="00393065"/>
    <w:rsid w:val="003A1FF5"/>
    <w:rsid w:val="003B5A57"/>
    <w:rsid w:val="003C6493"/>
    <w:rsid w:val="003E2F8E"/>
    <w:rsid w:val="003F55A7"/>
    <w:rsid w:val="003F6E7E"/>
    <w:rsid w:val="00410D2C"/>
    <w:rsid w:val="00420894"/>
    <w:rsid w:val="00450C97"/>
    <w:rsid w:val="004660AA"/>
    <w:rsid w:val="00486FF9"/>
    <w:rsid w:val="0049187D"/>
    <w:rsid w:val="00491C5D"/>
    <w:rsid w:val="004A227C"/>
    <w:rsid w:val="004F160B"/>
    <w:rsid w:val="005034C0"/>
    <w:rsid w:val="00511F7E"/>
    <w:rsid w:val="005173CE"/>
    <w:rsid w:val="0053142A"/>
    <w:rsid w:val="005452B9"/>
    <w:rsid w:val="00583BC3"/>
    <w:rsid w:val="005A1B84"/>
    <w:rsid w:val="005C4422"/>
    <w:rsid w:val="005C4667"/>
    <w:rsid w:val="005C5648"/>
    <w:rsid w:val="00625028"/>
    <w:rsid w:val="00627F7D"/>
    <w:rsid w:val="006612DC"/>
    <w:rsid w:val="00672D41"/>
    <w:rsid w:val="006B3824"/>
    <w:rsid w:val="006C4440"/>
    <w:rsid w:val="006D745E"/>
    <w:rsid w:val="006E2CE0"/>
    <w:rsid w:val="006E4A9F"/>
    <w:rsid w:val="007207FF"/>
    <w:rsid w:val="00731C19"/>
    <w:rsid w:val="00734E94"/>
    <w:rsid w:val="00764FB5"/>
    <w:rsid w:val="00774A49"/>
    <w:rsid w:val="007C0813"/>
    <w:rsid w:val="007D3105"/>
    <w:rsid w:val="007E2F28"/>
    <w:rsid w:val="00860E04"/>
    <w:rsid w:val="00862CB5"/>
    <w:rsid w:val="008753D9"/>
    <w:rsid w:val="00883638"/>
    <w:rsid w:val="008A1D84"/>
    <w:rsid w:val="008B05B8"/>
    <w:rsid w:val="008C5788"/>
    <w:rsid w:val="008E5BC5"/>
    <w:rsid w:val="008E5C85"/>
    <w:rsid w:val="008F35CC"/>
    <w:rsid w:val="008F6083"/>
    <w:rsid w:val="009648AC"/>
    <w:rsid w:val="0098130C"/>
    <w:rsid w:val="009A39F6"/>
    <w:rsid w:val="009A3F73"/>
    <w:rsid w:val="009B41B2"/>
    <w:rsid w:val="009C318D"/>
    <w:rsid w:val="009C3DF0"/>
    <w:rsid w:val="009C7F31"/>
    <w:rsid w:val="009D39A4"/>
    <w:rsid w:val="009E4F1E"/>
    <w:rsid w:val="00A1227A"/>
    <w:rsid w:val="00A55035"/>
    <w:rsid w:val="00A758E6"/>
    <w:rsid w:val="00A94FC4"/>
    <w:rsid w:val="00AC297F"/>
    <w:rsid w:val="00AC4AFE"/>
    <w:rsid w:val="00AD3CDD"/>
    <w:rsid w:val="00AE142B"/>
    <w:rsid w:val="00AF7C63"/>
    <w:rsid w:val="00B00CDB"/>
    <w:rsid w:val="00B25D4D"/>
    <w:rsid w:val="00B43219"/>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NormalWeb">
    <w:name w:val="Normal (Web)"/>
    <w:basedOn w:val="Normal"/>
    <w:uiPriority w:val="99"/>
    <w:rsid w:val="0098130C"/>
    <w:pPr>
      <w:spacing w:before="100" w:beforeAutospacing="1" w:after="100" w:afterAutospacing="1"/>
    </w:pPr>
    <w:rPr>
      <w:rFonts w:eastAsia="Times New Roman"/>
      <w:lang w:eastAsia="en-US"/>
    </w:rPr>
  </w:style>
  <w:style w:type="character" w:customStyle="1" w:styleId="maglab-publications-summary-info">
    <w:name w:val="maglab-publications-summary-info"/>
    <w:basedOn w:val="DefaultParagraphFont"/>
    <w:rsid w:val="0098130C"/>
  </w:style>
  <w:style w:type="character" w:customStyle="1" w:styleId="maglab-publications-summary-journal-name1">
    <w:name w:val="maglab-publications-summary-journal-name1"/>
    <w:basedOn w:val="DefaultParagraphFont"/>
    <w:rsid w:val="00981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NormalWeb">
    <w:name w:val="Normal (Web)"/>
    <w:basedOn w:val="Normal"/>
    <w:uiPriority w:val="99"/>
    <w:rsid w:val="0098130C"/>
    <w:pPr>
      <w:spacing w:before="100" w:beforeAutospacing="1" w:after="100" w:afterAutospacing="1"/>
    </w:pPr>
    <w:rPr>
      <w:rFonts w:eastAsia="Times New Roman"/>
      <w:lang w:eastAsia="en-US"/>
    </w:rPr>
  </w:style>
  <w:style w:type="character" w:customStyle="1" w:styleId="maglab-publications-summary-info">
    <w:name w:val="maglab-publications-summary-info"/>
    <w:basedOn w:val="DefaultParagraphFont"/>
    <w:rsid w:val="0098130C"/>
  </w:style>
  <w:style w:type="character" w:customStyle="1" w:styleId="maglab-publications-summary-journal-name1">
    <w:name w:val="maglab-publications-summary-journal-name1"/>
    <w:basedOn w:val="DefaultParagraphFont"/>
    <w:rsid w:val="00981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3AE8B-28F8-4624-9FD8-0E5E07EFC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4</TotalTime>
  <Pages>1</Pages>
  <Words>516</Words>
  <Characters>2906</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2015-07-15T20:10:00Z</cp:lastPrinted>
  <dcterms:created xsi:type="dcterms:W3CDTF">2016-03-24T15:23:00Z</dcterms:created>
  <dcterms:modified xsi:type="dcterms:W3CDTF">2016-04-21T19:48:00Z</dcterms:modified>
</cp:coreProperties>
</file>