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A8" w:rsidRDefault="009818A8" w:rsidP="00084EF8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0F3073">
        <w:rPr>
          <w:rFonts w:ascii="Arial" w:hAnsi="Arial" w:cs="Arial"/>
          <w:b/>
        </w:rPr>
        <w:t xml:space="preserve">Strong </w:t>
      </w:r>
      <w:r w:rsidR="00AA0F04">
        <w:rPr>
          <w:rFonts w:ascii="Arial" w:hAnsi="Arial" w:cs="Arial"/>
          <w:b/>
        </w:rPr>
        <w:t>T</w:t>
      </w:r>
      <w:r w:rsidRPr="000F3073">
        <w:rPr>
          <w:rFonts w:ascii="Arial" w:hAnsi="Arial" w:cs="Arial"/>
          <w:b/>
        </w:rPr>
        <w:t>ransport</w:t>
      </w:r>
      <w:r w:rsidR="00AA0F04">
        <w:rPr>
          <w:rFonts w:ascii="Arial" w:hAnsi="Arial" w:cs="Arial"/>
          <w:b/>
        </w:rPr>
        <w:t xml:space="preserve"> A</w:t>
      </w:r>
      <w:r w:rsidRPr="000F3073">
        <w:rPr>
          <w:rFonts w:ascii="Arial" w:hAnsi="Arial" w:cs="Arial"/>
          <w:b/>
        </w:rPr>
        <w:t>nisotropy in Ge/</w:t>
      </w:r>
      <w:proofErr w:type="spellStart"/>
      <w:r w:rsidRPr="000F3073">
        <w:rPr>
          <w:rFonts w:ascii="Arial" w:hAnsi="Arial" w:cs="Arial"/>
          <w:b/>
        </w:rPr>
        <w:t>SiGe</w:t>
      </w:r>
      <w:proofErr w:type="spellEnd"/>
      <w:r w:rsidRPr="000F3073">
        <w:rPr>
          <w:rFonts w:ascii="Arial" w:hAnsi="Arial" w:cs="Arial"/>
          <w:b/>
        </w:rPr>
        <w:t xml:space="preserve"> </w:t>
      </w:r>
      <w:r w:rsidR="00AA0F04">
        <w:rPr>
          <w:rFonts w:ascii="Arial" w:hAnsi="Arial" w:cs="Arial"/>
          <w:b/>
        </w:rPr>
        <w:t>Q</w:t>
      </w:r>
      <w:r w:rsidRPr="000F3073">
        <w:rPr>
          <w:rFonts w:ascii="Arial" w:hAnsi="Arial" w:cs="Arial"/>
          <w:b/>
        </w:rPr>
        <w:t xml:space="preserve">uantum </w:t>
      </w:r>
      <w:r w:rsidR="00AA0F04">
        <w:rPr>
          <w:rFonts w:ascii="Arial" w:hAnsi="Arial" w:cs="Arial"/>
          <w:b/>
        </w:rPr>
        <w:t>W</w:t>
      </w:r>
      <w:r w:rsidRPr="000F3073">
        <w:rPr>
          <w:rFonts w:ascii="Arial" w:hAnsi="Arial" w:cs="Arial"/>
          <w:b/>
        </w:rPr>
        <w:t xml:space="preserve">ells in </w:t>
      </w:r>
      <w:r w:rsidR="00AA0F04">
        <w:rPr>
          <w:rFonts w:ascii="Arial" w:hAnsi="Arial" w:cs="Arial"/>
          <w:b/>
        </w:rPr>
        <w:t>T</w:t>
      </w:r>
      <w:r w:rsidRPr="000F3073">
        <w:rPr>
          <w:rFonts w:ascii="Arial" w:hAnsi="Arial" w:cs="Arial"/>
          <w:b/>
        </w:rPr>
        <w:t xml:space="preserve">ilted </w:t>
      </w:r>
      <w:r w:rsidR="00AA0F04">
        <w:rPr>
          <w:rFonts w:ascii="Arial" w:hAnsi="Arial" w:cs="Arial"/>
          <w:b/>
        </w:rPr>
        <w:t>M</w:t>
      </w:r>
      <w:r w:rsidRPr="000F3073">
        <w:rPr>
          <w:rFonts w:ascii="Arial" w:hAnsi="Arial" w:cs="Arial"/>
          <w:b/>
        </w:rPr>
        <w:t xml:space="preserve">agnetic </w:t>
      </w:r>
      <w:r w:rsidR="00AA0F04">
        <w:rPr>
          <w:rFonts w:ascii="Arial" w:hAnsi="Arial" w:cs="Arial"/>
          <w:b/>
        </w:rPr>
        <w:t>F</w:t>
      </w:r>
      <w:r w:rsidRPr="000F3073">
        <w:rPr>
          <w:rFonts w:ascii="Arial" w:hAnsi="Arial" w:cs="Arial"/>
          <w:b/>
        </w:rPr>
        <w:t>ields</w:t>
      </w:r>
    </w:p>
    <w:p w:rsidR="009818A8" w:rsidRPr="006B3824" w:rsidRDefault="009818A8" w:rsidP="009818A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818A8" w:rsidRDefault="009818A8" w:rsidP="009818A8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D50E7">
        <w:rPr>
          <w:rFonts w:ascii="Arial" w:hAnsi="Arial" w:cs="Arial"/>
          <w:sz w:val="20"/>
          <w:szCs w:val="20"/>
        </w:rPr>
        <w:t>Shi, Q.</w:t>
      </w:r>
      <w:r w:rsidR="00084EF8">
        <w:rPr>
          <w:rFonts w:ascii="Arial" w:hAnsi="Arial" w:cs="Arial"/>
          <w:sz w:val="20"/>
          <w:szCs w:val="20"/>
        </w:rPr>
        <w:t>;</w:t>
      </w:r>
      <w:r w:rsidRPr="00AD5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Zudov, M.</w:t>
      </w:r>
      <w:r w:rsidRPr="00643473">
        <w:rPr>
          <w:rFonts w:ascii="Arial" w:hAnsi="Arial" w:cs="Arial"/>
          <w:sz w:val="20"/>
          <w:szCs w:val="20"/>
          <w:u w:val="single"/>
        </w:rPr>
        <w:t>A.</w:t>
      </w:r>
      <w:r w:rsidRPr="00AD5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(U. of Minnesota, Physics); Morrison</w:t>
      </w:r>
      <w:r w:rsidR="00A620BF">
        <w:rPr>
          <w:rFonts w:ascii="Arial" w:hAnsi="Arial" w:cs="Arial"/>
          <w:sz w:val="20"/>
          <w:szCs w:val="20"/>
        </w:rPr>
        <w:t>,</w:t>
      </w:r>
      <w:r w:rsidR="00A620BF" w:rsidRPr="00A620BF">
        <w:rPr>
          <w:rFonts w:ascii="Arial" w:hAnsi="Arial" w:cs="Arial"/>
          <w:sz w:val="20"/>
          <w:szCs w:val="20"/>
        </w:rPr>
        <w:t xml:space="preserve"> </w:t>
      </w:r>
      <w:r w:rsidR="00A620BF">
        <w:rPr>
          <w:rFonts w:ascii="Arial" w:hAnsi="Arial" w:cs="Arial"/>
          <w:sz w:val="20"/>
          <w:szCs w:val="20"/>
        </w:rPr>
        <w:t>C</w:t>
      </w:r>
      <w:r w:rsidR="00A620BF" w:rsidRPr="00AD50E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A620BF"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Myronov</w:t>
      </w:r>
      <w:proofErr w:type="spellEnd"/>
      <w:r w:rsidR="00A620BF">
        <w:rPr>
          <w:rFonts w:ascii="Arial" w:hAnsi="Arial" w:cs="Arial"/>
          <w:sz w:val="20"/>
          <w:szCs w:val="20"/>
        </w:rPr>
        <w:t>, M.</w:t>
      </w:r>
      <w:r>
        <w:rPr>
          <w:rFonts w:ascii="Arial" w:hAnsi="Arial" w:cs="Arial"/>
          <w:sz w:val="20"/>
          <w:szCs w:val="20"/>
        </w:rPr>
        <w:t xml:space="preserve"> (U. of Warwick, Physics)</w:t>
      </w:r>
    </w:p>
    <w:p w:rsidR="009818A8" w:rsidRDefault="009818A8" w:rsidP="009818A8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2426D5" w:rsidRDefault="0096475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64758" w:rsidRDefault="00964758" w:rsidP="000F307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DA0ED4">
        <w:rPr>
          <w:rFonts w:ascii="Arial" w:hAnsi="Arial" w:cs="Arial"/>
          <w:sz w:val="20"/>
          <w:szCs w:val="20"/>
        </w:rPr>
        <w:t>T</w:t>
      </w:r>
      <w:r w:rsidR="000F3073" w:rsidRPr="000F3073">
        <w:rPr>
          <w:rFonts w:ascii="Arial" w:hAnsi="Arial" w:cs="Arial"/>
          <w:sz w:val="20"/>
          <w:szCs w:val="20"/>
        </w:rPr>
        <w:t>ransport anisotropies in a high-mobility two-</w:t>
      </w:r>
      <w:r w:rsidR="00DA0ED4">
        <w:rPr>
          <w:rFonts w:ascii="Arial" w:hAnsi="Arial" w:cs="Arial"/>
          <w:sz w:val="20"/>
          <w:szCs w:val="20"/>
        </w:rPr>
        <w:t xml:space="preserve">dimensional electron gas </w:t>
      </w:r>
      <w:r w:rsidR="000F3073" w:rsidRPr="000F3073">
        <w:rPr>
          <w:rFonts w:ascii="Arial" w:hAnsi="Arial" w:cs="Arial"/>
          <w:sz w:val="20"/>
          <w:szCs w:val="20"/>
        </w:rPr>
        <w:t>in GaAs/</w:t>
      </w:r>
      <w:proofErr w:type="spellStart"/>
      <w:r w:rsidR="000F3073" w:rsidRPr="000F3073">
        <w:rPr>
          <w:rFonts w:ascii="Arial" w:hAnsi="Arial" w:cs="Arial"/>
          <w:sz w:val="20"/>
          <w:szCs w:val="20"/>
        </w:rPr>
        <w:t>AlGaAs</w:t>
      </w:r>
      <w:proofErr w:type="spellEnd"/>
      <w:r w:rsidR="000F3073" w:rsidRPr="000F3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073" w:rsidRPr="000F3073">
        <w:rPr>
          <w:rFonts w:ascii="Arial" w:hAnsi="Arial" w:cs="Arial"/>
          <w:sz w:val="20"/>
          <w:szCs w:val="20"/>
        </w:rPr>
        <w:t>heterostructures</w:t>
      </w:r>
      <w:proofErr w:type="spellEnd"/>
      <w:r w:rsidR="000F3073" w:rsidRPr="000F3073">
        <w:rPr>
          <w:rFonts w:ascii="Arial" w:hAnsi="Arial" w:cs="Arial"/>
          <w:sz w:val="20"/>
          <w:szCs w:val="20"/>
        </w:rPr>
        <w:t xml:space="preserve"> subject to strong perpend</w:t>
      </w:r>
      <w:r w:rsidR="003365E9">
        <w:rPr>
          <w:rFonts w:ascii="Arial" w:hAnsi="Arial" w:cs="Arial"/>
          <w:sz w:val="20"/>
          <w:szCs w:val="20"/>
        </w:rPr>
        <w:t>icular magnetic fields and low t</w:t>
      </w:r>
      <w:r w:rsidR="000F3073" w:rsidRPr="000F3073">
        <w:rPr>
          <w:rFonts w:ascii="Arial" w:hAnsi="Arial" w:cs="Arial"/>
          <w:sz w:val="20"/>
          <w:szCs w:val="20"/>
        </w:rPr>
        <w:t>emperatures</w:t>
      </w:r>
      <w:r w:rsidR="003365E9">
        <w:rPr>
          <w:rFonts w:ascii="Arial" w:hAnsi="Arial" w:cs="Arial"/>
          <w:sz w:val="20"/>
          <w:szCs w:val="20"/>
        </w:rPr>
        <w:t xml:space="preserve"> </w:t>
      </w:r>
      <w:r w:rsidR="00DA0ED4">
        <w:rPr>
          <w:rFonts w:ascii="Arial" w:hAnsi="Arial" w:cs="Arial"/>
          <w:sz w:val="20"/>
          <w:szCs w:val="20"/>
        </w:rPr>
        <w:t xml:space="preserve">have been discovered more than 15 years ago </w:t>
      </w:r>
      <w:r w:rsidR="003365E9">
        <w:rPr>
          <w:rFonts w:ascii="Arial" w:hAnsi="Arial" w:cs="Arial"/>
          <w:sz w:val="20"/>
          <w:szCs w:val="20"/>
        </w:rPr>
        <w:t>[1]</w:t>
      </w:r>
      <w:r w:rsidR="000F3073">
        <w:rPr>
          <w:rFonts w:ascii="Arial" w:hAnsi="Arial" w:cs="Arial"/>
          <w:sz w:val="20"/>
          <w:szCs w:val="20"/>
        </w:rPr>
        <w:t>. Here w</w:t>
      </w:r>
      <w:r w:rsidR="000F3073" w:rsidRPr="000F3073">
        <w:rPr>
          <w:rFonts w:ascii="Arial" w:hAnsi="Arial" w:cs="Arial"/>
          <w:sz w:val="20"/>
          <w:szCs w:val="20"/>
        </w:rPr>
        <w:t>e report on strong transport anisotropy in</w:t>
      </w:r>
      <w:r w:rsidR="000A48BC">
        <w:rPr>
          <w:rFonts w:ascii="Arial" w:hAnsi="Arial" w:cs="Arial"/>
          <w:sz w:val="20"/>
          <w:szCs w:val="20"/>
        </w:rPr>
        <w:t xml:space="preserve"> a two-dimensional hole gas in</w:t>
      </w:r>
      <w:r w:rsidR="000F3073" w:rsidRPr="000F3073">
        <w:rPr>
          <w:rFonts w:ascii="Arial" w:hAnsi="Arial" w:cs="Arial"/>
          <w:sz w:val="20"/>
          <w:szCs w:val="20"/>
        </w:rPr>
        <w:t xml:space="preserve"> Ge/</w:t>
      </w:r>
      <w:proofErr w:type="spellStart"/>
      <w:r w:rsidR="000F3073" w:rsidRPr="000F3073">
        <w:rPr>
          <w:rFonts w:ascii="Arial" w:hAnsi="Arial" w:cs="Arial"/>
          <w:sz w:val="20"/>
          <w:szCs w:val="20"/>
        </w:rPr>
        <w:t>SiGe</w:t>
      </w:r>
      <w:proofErr w:type="spellEnd"/>
      <w:r w:rsidR="000F3073" w:rsidRPr="000F3073">
        <w:rPr>
          <w:rFonts w:ascii="Arial" w:hAnsi="Arial" w:cs="Arial"/>
          <w:sz w:val="20"/>
          <w:szCs w:val="20"/>
        </w:rPr>
        <w:t xml:space="preserve"> quantum well</w:t>
      </w:r>
      <w:r w:rsidR="000A48BC">
        <w:rPr>
          <w:rFonts w:ascii="Arial" w:hAnsi="Arial" w:cs="Arial"/>
          <w:sz w:val="20"/>
          <w:szCs w:val="20"/>
        </w:rPr>
        <w:t>s</w:t>
      </w:r>
      <w:r w:rsidR="000F3073" w:rsidRPr="000F3073">
        <w:rPr>
          <w:rFonts w:ascii="Arial" w:hAnsi="Arial" w:cs="Arial"/>
          <w:sz w:val="20"/>
          <w:szCs w:val="20"/>
        </w:rPr>
        <w:t>, which</w:t>
      </w:r>
      <w:r w:rsidR="003365E9">
        <w:rPr>
          <w:rFonts w:ascii="Arial" w:hAnsi="Arial" w:cs="Arial"/>
          <w:sz w:val="20"/>
          <w:szCs w:val="20"/>
        </w:rPr>
        <w:t xml:space="preserve"> </w:t>
      </w:r>
      <w:r w:rsidR="000F3073" w:rsidRPr="000F3073">
        <w:rPr>
          <w:rFonts w:ascii="Arial" w:hAnsi="Arial" w:cs="Arial"/>
          <w:sz w:val="20"/>
          <w:szCs w:val="20"/>
        </w:rPr>
        <w:t>emerges only when both perpendicular and in-plane magnetic fields are present</w:t>
      </w:r>
      <w:r w:rsidR="003365E9">
        <w:rPr>
          <w:rFonts w:ascii="Arial" w:hAnsi="Arial" w:cs="Arial"/>
          <w:sz w:val="20"/>
          <w:szCs w:val="20"/>
        </w:rPr>
        <w:t xml:space="preserve"> [2</w:t>
      </w:r>
      <w:r w:rsidR="00235A37">
        <w:rPr>
          <w:rFonts w:ascii="Arial" w:hAnsi="Arial" w:cs="Arial"/>
          <w:sz w:val="20"/>
          <w:szCs w:val="20"/>
        </w:rPr>
        <w:t>,3</w:t>
      </w:r>
      <w:r w:rsidR="003365E9">
        <w:rPr>
          <w:rFonts w:ascii="Arial" w:hAnsi="Arial" w:cs="Arial"/>
          <w:sz w:val="20"/>
          <w:szCs w:val="20"/>
        </w:rPr>
        <w:t>]</w:t>
      </w:r>
      <w:r w:rsidR="002D6590">
        <w:rPr>
          <w:rFonts w:ascii="Arial" w:hAnsi="Arial" w:cs="Arial"/>
          <w:sz w:val="20"/>
          <w:szCs w:val="20"/>
        </w:rPr>
        <w:t>.</w:t>
      </w:r>
    </w:p>
    <w:p w:rsidR="000F3073" w:rsidRDefault="000F3073" w:rsidP="000F307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6B3824" w:rsidRDefault="00964758" w:rsidP="0054618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64758" w:rsidRPr="006B3824" w:rsidRDefault="00964758" w:rsidP="00E157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2C4D">
        <w:rPr>
          <w:rFonts w:ascii="Arial" w:hAnsi="Arial" w:cs="Arial"/>
          <w:color w:val="000000"/>
          <w:sz w:val="20"/>
          <w:szCs w:val="20"/>
        </w:rPr>
        <w:t>Our samples are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A2C4D">
        <w:rPr>
          <w:rFonts w:ascii="Arial" w:hAnsi="Arial" w:cs="Arial"/>
          <w:color w:val="000000"/>
          <w:sz w:val="20"/>
          <w:szCs w:val="20"/>
        </w:rPr>
        <w:t>squares</w:t>
      </w:r>
      <w:r>
        <w:rPr>
          <w:rFonts w:ascii="Arial" w:hAnsi="Arial" w:cs="Arial"/>
          <w:sz w:val="20"/>
          <w:szCs w:val="20"/>
        </w:rPr>
        <w:t xml:space="preserve"> </w:t>
      </w:r>
      <w:r w:rsidRPr="00546189">
        <w:rPr>
          <w:rFonts w:ascii="Arial" w:hAnsi="Arial" w:cs="Arial"/>
          <w:sz w:val="20"/>
          <w:szCs w:val="20"/>
        </w:rPr>
        <w:t xml:space="preserve">fabricated from </w:t>
      </w:r>
      <w:r w:rsidR="007A2C4D">
        <w:rPr>
          <w:rFonts w:ascii="Arial" w:hAnsi="Arial" w:cs="Arial"/>
          <w:sz w:val="20"/>
          <w:szCs w:val="20"/>
        </w:rPr>
        <w:t>Ge/</w:t>
      </w:r>
      <w:proofErr w:type="spellStart"/>
      <w:r w:rsidR="007A2C4D">
        <w:rPr>
          <w:rFonts w:ascii="Arial" w:hAnsi="Arial" w:cs="Arial"/>
          <w:sz w:val="20"/>
          <w:szCs w:val="20"/>
        </w:rPr>
        <w:t>SiGe</w:t>
      </w:r>
      <w:proofErr w:type="spellEnd"/>
      <w:r w:rsidRPr="00546189">
        <w:rPr>
          <w:rFonts w:ascii="Arial" w:hAnsi="Arial" w:cs="Arial"/>
          <w:sz w:val="20"/>
          <w:szCs w:val="20"/>
        </w:rPr>
        <w:t xml:space="preserve"> quantum well</w:t>
      </w:r>
      <w:r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color w:val="000000"/>
          <w:sz w:val="20"/>
          <w:szCs w:val="20"/>
        </w:rPr>
        <w:t xml:space="preserve"> the</w:t>
      </w:r>
      <w:r w:rsidR="00B032E3">
        <w:rPr>
          <w:rFonts w:ascii="Arial" w:hAnsi="Arial" w:cs="Arial"/>
          <w:sz w:val="20"/>
          <w:szCs w:val="20"/>
        </w:rPr>
        <w:t xml:space="preserve"> density 2.8</w:t>
      </w:r>
      <w:r w:rsidR="00DA0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="00DA0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Pr="00606CF5">
        <w:rPr>
          <w:rFonts w:ascii="Arial" w:hAnsi="Arial" w:cs="Arial"/>
          <w:sz w:val="20"/>
          <w:szCs w:val="20"/>
          <w:vertAlign w:val="superscript"/>
        </w:rPr>
        <w:t>11</w:t>
      </w:r>
      <w:r>
        <w:rPr>
          <w:rFonts w:ascii="Arial" w:hAnsi="Arial" w:cs="Arial"/>
          <w:sz w:val="20"/>
          <w:szCs w:val="20"/>
        </w:rPr>
        <w:t xml:space="preserve"> cm</w:t>
      </w:r>
      <w:r w:rsidRPr="00606CF5"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 xml:space="preserve"> and the mobility 1.3</w:t>
      </w:r>
      <w:r w:rsidR="00DA0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="00DA0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cm</w:t>
      </w:r>
      <w:r w:rsidRPr="00606CF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/Vs. </w:t>
      </w:r>
      <w:r w:rsidR="007A2C4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easurements were performed in SCM-2 using a rotator probe. </w:t>
      </w: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7A2C4D" w:rsidRDefault="00964758" w:rsidP="00B032E3">
      <w:pPr>
        <w:tabs>
          <w:tab w:val="left" w:pos="360"/>
        </w:tabs>
        <w:rPr>
          <w:szCs w:val="22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 w:rsidR="00B032E3" w:rsidRPr="00025B92">
        <w:rPr>
          <w:rFonts w:ascii="Arial" w:hAnsi="Arial" w:cs="Arial"/>
          <w:sz w:val="20"/>
          <w:szCs w:val="20"/>
        </w:rPr>
        <w:t>When an in-plane</w:t>
      </w:r>
      <w:r w:rsidR="00A620BF">
        <w:rPr>
          <w:rFonts w:ascii="Arial" w:hAnsi="Arial" w:cs="Arial"/>
          <w:sz w:val="20"/>
          <w:szCs w:val="20"/>
        </w:rPr>
        <w:t xml:space="preserve"> magnetic</w:t>
      </w:r>
      <w:r w:rsidR="00B032E3" w:rsidRPr="00025B92">
        <w:rPr>
          <w:rFonts w:ascii="Arial" w:hAnsi="Arial" w:cs="Arial"/>
          <w:sz w:val="20"/>
          <w:szCs w:val="20"/>
        </w:rPr>
        <w:t xml:space="preserve"> field</w:t>
      </w:r>
      <w:r w:rsidR="00A620BF">
        <w:rPr>
          <w:rFonts w:ascii="Arial" w:hAnsi="Arial" w:cs="Arial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="00B032E3" w:rsidRPr="00025B92">
        <w:rPr>
          <w:rFonts w:ascii="Arial" w:hAnsi="Arial" w:cs="Arial"/>
          <w:sz w:val="20"/>
          <w:szCs w:val="20"/>
        </w:rPr>
        <w:t xml:space="preserve"> is applied </w:t>
      </w:r>
      <w:r w:rsidR="00A620BF">
        <w:rPr>
          <w:rFonts w:ascii="Arial" w:hAnsi="Arial" w:cs="Arial"/>
          <w:sz w:val="20"/>
          <w:szCs w:val="20"/>
        </w:rPr>
        <w:t>in addit</w:t>
      </w:r>
      <w:r w:rsidR="00DA0ED4">
        <w:rPr>
          <w:rFonts w:ascii="Arial" w:hAnsi="Arial" w:cs="Arial"/>
          <w:sz w:val="20"/>
          <w:szCs w:val="20"/>
        </w:rPr>
        <w:t xml:space="preserve">ion to the perpendicular </w:t>
      </w:r>
      <w:proofErr w:type="gramStart"/>
      <w:r w:rsidR="00DA0ED4">
        <w:rPr>
          <w:rFonts w:ascii="Arial" w:hAnsi="Arial" w:cs="Arial"/>
          <w:sz w:val="20"/>
          <w:szCs w:val="20"/>
        </w:rPr>
        <w:t>field</w:t>
      </w:r>
      <w:r w:rsidR="00A620BF">
        <w:rPr>
          <w:rFonts w:ascii="Arial" w:hAnsi="Arial" w:cs="Arial"/>
          <w:sz w:val="20"/>
          <w:szCs w:val="20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sub>
        </m:sSub>
      </m:oMath>
      <w:r w:rsidR="00B032E3" w:rsidRPr="00025B92">
        <w:rPr>
          <w:rFonts w:ascii="Arial" w:hAnsi="Arial" w:cs="Arial"/>
          <w:sz w:val="20"/>
          <w:szCs w:val="20"/>
        </w:rPr>
        <w:t>,</w:t>
      </w:r>
      <w:r w:rsidR="00235A37">
        <w:rPr>
          <w:rFonts w:ascii="Arial" w:hAnsi="Arial" w:cs="Arial"/>
          <w:sz w:val="20"/>
          <w:szCs w:val="20"/>
        </w:rPr>
        <w:t xml:space="preserve"> longitudinal resistance</w:t>
      </w:r>
      <w:r w:rsidR="00B032E3" w:rsidRPr="00025B92">
        <w:rPr>
          <w:rFonts w:ascii="Arial" w:hAnsi="Arial" w:cs="Arial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xx</m:t>
            </m:r>
          </m:sub>
        </m:sSub>
      </m:oMath>
      <w:r w:rsidR="001F223B" w:rsidRPr="007A2C4D">
        <w:rPr>
          <w:rFonts w:ascii="Arial" w:hAnsi="Arial" w:cs="Arial"/>
          <w:i/>
          <w:sz w:val="18"/>
          <w:szCs w:val="18"/>
          <w:vertAlign w:val="subscript"/>
          <w:lang w:eastAsia="zh-CN"/>
        </w:rPr>
        <w:t xml:space="preserve"> </w:t>
      </w:r>
      <w:r w:rsidR="00B032E3" w:rsidRPr="00025B92">
        <w:rPr>
          <w:rFonts w:ascii="Arial" w:hAnsi="Arial" w:cs="Arial"/>
          <w:sz w:val="20"/>
          <w:szCs w:val="20"/>
        </w:rPr>
        <w:t xml:space="preserve"> grow</w:t>
      </w:r>
      <w:r w:rsidR="00235A37">
        <w:rPr>
          <w:rFonts w:ascii="Arial" w:hAnsi="Arial" w:cs="Arial"/>
          <w:sz w:val="20"/>
          <w:szCs w:val="20"/>
        </w:rPr>
        <w:t>s</w:t>
      </w:r>
      <w:r w:rsidR="00B032E3" w:rsidRPr="00025B92">
        <w:rPr>
          <w:rFonts w:ascii="Arial" w:hAnsi="Arial" w:cs="Arial"/>
          <w:sz w:val="20"/>
          <w:szCs w:val="20"/>
        </w:rPr>
        <w:t xml:space="preserve">, while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yy</m:t>
            </m:r>
          </m:sub>
        </m:sSub>
      </m:oMath>
      <w:r w:rsidR="001F223B" w:rsidRPr="007A2C4D">
        <w:rPr>
          <w:rFonts w:ascii="Arial" w:hAnsi="Arial" w:cs="Arial"/>
          <w:i/>
          <w:sz w:val="18"/>
          <w:szCs w:val="18"/>
          <w:vertAlign w:val="subscript"/>
          <w:lang w:eastAsia="zh-CN"/>
        </w:rPr>
        <w:t xml:space="preserve"> </w:t>
      </w:r>
      <w:r w:rsidR="00235A37" w:rsidRPr="00025B92">
        <w:rPr>
          <w:rFonts w:ascii="Arial" w:hAnsi="Arial" w:cs="Arial"/>
          <w:sz w:val="20"/>
          <w:szCs w:val="20"/>
        </w:rPr>
        <w:t>decrease</w:t>
      </w:r>
      <w:r w:rsidR="00235A37">
        <w:rPr>
          <w:rFonts w:ascii="Arial" w:hAnsi="Arial" w:cs="Arial"/>
          <w:sz w:val="20"/>
          <w:szCs w:val="20"/>
        </w:rPr>
        <w:t>s,</w:t>
      </w:r>
      <w:r w:rsidR="00B032E3" w:rsidRPr="00025B92">
        <w:rPr>
          <w:rFonts w:ascii="Arial" w:hAnsi="Arial" w:cs="Arial"/>
          <w:sz w:val="20"/>
          <w:szCs w:val="20"/>
        </w:rPr>
        <w:t xml:space="preserve"> see Fig. 1(a). At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="00B032E3" w:rsidRPr="00025B92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 xml:space="preserve">= 0.35 </m:t>
        </m:r>
      </m:oMath>
      <w:r w:rsidR="001F223B">
        <w:rPr>
          <w:rFonts w:ascii="Arial" w:hAnsi="Arial" w:cs="Arial"/>
          <w:sz w:val="20"/>
          <w:szCs w:val="20"/>
        </w:rPr>
        <w:t>K</w:t>
      </w:r>
      <w:r w:rsidR="00B032E3" w:rsidRPr="00025B92">
        <w:rPr>
          <w:rFonts w:ascii="Arial" w:hAnsi="Arial" w:cs="Arial"/>
          <w:sz w:val="20"/>
          <w:szCs w:val="20"/>
        </w:rPr>
        <w:t xml:space="preserve">, the ratio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zh-CN"/>
              </w:rPr>
              <m:t>xx</m:t>
            </m:r>
          </m:sub>
        </m:sSub>
        <m:r>
          <w:rPr>
            <w:rFonts w:ascii="Cambria Math" w:hAnsi="Cambria Math"/>
            <w:sz w:val="20"/>
            <w:szCs w:val="20"/>
            <w:lang w:eastAsia="zh-CN"/>
          </w:rPr>
          <m:t>/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zh-CN"/>
              </w:rPr>
              <m:t>yy</m:t>
            </m:r>
          </m:sub>
        </m:sSub>
      </m:oMath>
      <w:r w:rsidR="001F223B" w:rsidRPr="00025B92">
        <w:rPr>
          <w:rFonts w:ascii="Arial" w:hAnsi="Arial" w:cs="Arial"/>
          <w:sz w:val="20"/>
          <w:szCs w:val="20"/>
        </w:rPr>
        <w:t xml:space="preserve"> </w:t>
      </w:r>
      <w:r w:rsidR="00B032E3" w:rsidRPr="00025B92">
        <w:rPr>
          <w:rFonts w:ascii="Arial" w:hAnsi="Arial" w:cs="Arial"/>
          <w:sz w:val="20"/>
          <w:szCs w:val="20"/>
        </w:rPr>
        <w:t xml:space="preserve">could </w:t>
      </w:r>
      <w:proofErr w:type="gramStart"/>
      <w:r w:rsidR="00302E7E">
        <w:rPr>
          <w:rFonts w:ascii="Arial" w:hAnsi="Arial" w:cs="Arial"/>
          <w:sz w:val="20"/>
          <w:szCs w:val="20"/>
        </w:rPr>
        <w:t>exceed</w:t>
      </w:r>
      <w:r w:rsidR="00B032E3" w:rsidRPr="00025B92">
        <w:rPr>
          <w:rFonts w:ascii="Arial" w:hAnsi="Arial" w:cs="Arial"/>
          <w:sz w:val="20"/>
          <w:szCs w:val="20"/>
        </w:rPr>
        <w:t xml:space="preserve"> </w:t>
      </w:r>
      <w:proofErr w:type="gramEnd"/>
      <m:oMath>
        <m:r>
          <w:rPr>
            <w:rFonts w:ascii="Cambria Math" w:hAnsi="Cambria Math" w:cs="Arial"/>
            <w:sz w:val="20"/>
            <w:szCs w:val="20"/>
          </w:rPr>
          <m:t>3×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sup>
        </m:sSup>
      </m:oMath>
      <w:r w:rsidR="00B032E3" w:rsidRPr="00025B92">
        <w:rPr>
          <w:rFonts w:ascii="Arial" w:hAnsi="Arial" w:cs="Arial"/>
          <w:sz w:val="20"/>
          <w:szCs w:val="20"/>
        </w:rPr>
        <w:t xml:space="preserve">, see Fig. 1(b). Remarkably, the anisotropy </w:t>
      </w:r>
      <m:oMath>
        <m:r>
          <w:rPr>
            <w:rFonts w:ascii="Cambria Math" w:hAnsi="Cambria Math" w:cs="Arial"/>
            <w:sz w:val="20"/>
            <w:szCs w:val="20"/>
          </w:rPr>
          <m:t>A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 w:cs="Arial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 w:cs="Arial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ρ</m:t>
            </m: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e>
          <m:sub>
            <m:r>
              <w:rPr>
                <w:rFonts w:ascii="Cambria Math" w:hAnsi="Cambria Math" w:cs="Arial"/>
                <w:sz w:val="20"/>
                <w:szCs w:val="20"/>
                <w:vertAlign w:val="subscript"/>
              </w:rPr>
              <m:t>xx</m:t>
            </m:r>
          </m:sub>
        </m:sSub>
        <m:r>
          <w:rPr>
            <w:rFonts w:ascii="Cambria Math" w:hAnsi="Cambria Math" w:cs="Arial"/>
            <w:sz w:val="20"/>
            <w:szCs w:val="20"/>
          </w:rPr>
          <m:t>–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ρ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yy</m:t>
            </m:r>
          </m:sub>
        </m:sSub>
        <m:r>
          <w:rPr>
            <w:rFonts w:ascii="Cambria Math" w:hAnsi="Cambria Math" w:cs="Arial"/>
            <w:sz w:val="20"/>
            <w:szCs w:val="20"/>
          </w:rPr>
          <m:t>)/(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ρ</m:t>
            </m: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e>
          <m:sub>
            <m:r>
              <w:rPr>
                <w:rFonts w:ascii="Cambria Math" w:hAnsi="Cambria Math" w:cs="Arial"/>
                <w:sz w:val="20"/>
                <w:szCs w:val="20"/>
                <w:vertAlign w:val="subscript"/>
              </w:rPr>
              <m:t>xx</m:t>
            </m:r>
          </m:sub>
        </m:sSub>
        <m:r>
          <w:rPr>
            <w:rFonts w:ascii="Cambria Math" w:hAnsi="Cambria Math" w:cs="Arial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ρ</m:t>
            </m: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e>
          <m:sub>
            <m:r>
              <w:rPr>
                <w:rFonts w:ascii="Cambria Math" w:hAnsi="Cambria Math" w:cs="Arial"/>
                <w:sz w:val="20"/>
                <w:szCs w:val="20"/>
                <w:vertAlign w:val="subscript"/>
              </w:rPr>
              <m:t>yy</m:t>
            </m:r>
          </m:sub>
        </m:sSub>
        <m:r>
          <w:rPr>
            <w:rFonts w:ascii="Cambria Math" w:hAnsi="Cambria Math" w:cs="Arial"/>
            <w:sz w:val="20"/>
            <w:szCs w:val="20"/>
          </w:rPr>
          <m:t>)</m:t>
        </m:r>
      </m:oMath>
      <w:r w:rsidR="001F223B" w:rsidRPr="007A2C4D">
        <w:rPr>
          <w:iCs/>
          <w:sz w:val="18"/>
          <w:szCs w:val="18"/>
        </w:rPr>
        <w:t xml:space="preserve"> </w:t>
      </w:r>
      <w:r w:rsidR="00B032E3" w:rsidRPr="00025B92">
        <w:rPr>
          <w:rFonts w:ascii="Arial" w:hAnsi="Arial" w:cs="Arial"/>
          <w:sz w:val="20"/>
          <w:szCs w:val="20"/>
        </w:rPr>
        <w:t xml:space="preserve"> at different filling factors scales </w:t>
      </w:r>
      <w:proofErr w:type="gramStart"/>
      <w:r w:rsidR="00B032E3" w:rsidRPr="00025B92">
        <w:rPr>
          <w:rFonts w:ascii="Arial" w:hAnsi="Arial" w:cs="Arial"/>
          <w:sz w:val="20"/>
          <w:szCs w:val="20"/>
        </w:rPr>
        <w:t>with</w:t>
      </w:r>
      <w:r w:rsidR="00235A37">
        <w:rPr>
          <w:rFonts w:ascii="Arial" w:hAnsi="Arial" w:cs="Arial"/>
          <w:sz w:val="20"/>
          <w:szCs w:val="20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>/</m:t>
        </m:r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sub>
        </m:sSub>
      </m:oMath>
      <w:r w:rsidR="00235A37">
        <w:rPr>
          <w:rFonts w:ascii="Arial" w:hAnsi="Arial" w:cs="Arial"/>
          <w:sz w:val="20"/>
          <w:szCs w:val="20"/>
        </w:rPr>
        <w:t>,</w:t>
      </w:r>
      <w:r w:rsidR="00B032E3" w:rsidRPr="00025B92">
        <w:rPr>
          <w:rFonts w:ascii="Arial" w:hAnsi="Arial" w:cs="Arial"/>
          <w:sz w:val="20"/>
          <w:szCs w:val="20"/>
        </w:rPr>
        <w:t xml:space="preserve"> and not with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="00B032E3" w:rsidRPr="00025B92">
        <w:rPr>
          <w:rFonts w:ascii="Arial" w:hAnsi="Arial" w:cs="Arial"/>
          <w:sz w:val="20"/>
          <w:szCs w:val="20"/>
        </w:rPr>
        <w:t xml:space="preserve"> alone, see Fig. 1(c). When the in-plane field is applied along </w:t>
      </w:r>
      <m:oMath>
        <m:r>
          <w:rPr>
            <w:rFonts w:ascii="Cambria Math" w:hAnsi="Cambria Math" w:cs="Arial"/>
            <w:sz w:val="20"/>
            <w:szCs w:val="20"/>
          </w:rPr>
          <m:t>y</m:t>
        </m:r>
      </m:oMath>
      <w:r w:rsidR="00B032E3" w:rsidRPr="00025B92">
        <w:rPr>
          <w:rFonts w:ascii="Arial" w:hAnsi="Arial" w:cs="Arial"/>
          <w:sz w:val="20"/>
          <w:szCs w:val="20"/>
        </w:rPr>
        <w:t xml:space="preserve"> direction, the hard and easy axes switch places.</w:t>
      </w:r>
      <w:r w:rsidR="00B032E3" w:rsidRPr="00B032E3">
        <w:rPr>
          <w:rFonts w:ascii="Arial" w:hAnsi="Arial" w:cs="Arial"/>
          <w:sz w:val="20"/>
          <w:szCs w:val="20"/>
        </w:rPr>
        <w:t xml:space="preserve"> </w:t>
      </w:r>
      <w:r w:rsidR="00260A88">
        <w:rPr>
          <w:rFonts w:ascii="Arial" w:hAnsi="Arial" w:cs="Arial"/>
          <w:sz w:val="20"/>
          <w:szCs w:val="20"/>
        </w:rPr>
        <w:t xml:space="preserve">Moreover, </w:t>
      </w:r>
      <w:r w:rsidR="00235A37">
        <w:rPr>
          <w:rFonts w:ascii="Arial" w:hAnsi="Arial" w:cs="Arial"/>
          <w:sz w:val="20"/>
          <w:szCs w:val="20"/>
        </w:rPr>
        <w:t>the anisotropy persists to high temperatures and low magnetic fields</w:t>
      </w:r>
      <w:r w:rsidR="00302E7E">
        <w:rPr>
          <w:rFonts w:ascii="Arial" w:hAnsi="Arial" w:cs="Arial"/>
          <w:sz w:val="20"/>
          <w:szCs w:val="20"/>
        </w:rPr>
        <w:t>, even</w:t>
      </w:r>
      <w:r w:rsidR="00235A37">
        <w:rPr>
          <w:rFonts w:ascii="Arial" w:hAnsi="Arial" w:cs="Arial"/>
          <w:sz w:val="20"/>
          <w:szCs w:val="20"/>
        </w:rPr>
        <w:t xml:space="preserve"> in the absence of quantum oscillations, exhibiting the same “scaling rule” </w:t>
      </w:r>
      <w:proofErr w:type="gramStart"/>
      <w:r w:rsidR="00235A37">
        <w:rPr>
          <w:rFonts w:ascii="Arial" w:hAnsi="Arial" w:cs="Arial"/>
          <w:sz w:val="20"/>
          <w:szCs w:val="20"/>
        </w:rPr>
        <w:t xml:space="preserve">with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>/</m:t>
        </m:r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sub>
        </m:sSub>
      </m:oMath>
      <w:r w:rsidR="00302E7E">
        <w:rPr>
          <w:rFonts w:ascii="Arial" w:hAnsi="Arial" w:cs="Arial"/>
          <w:iCs/>
          <w:sz w:val="18"/>
          <w:szCs w:val="18"/>
        </w:rPr>
        <w:t>. However,</w:t>
      </w:r>
      <w:r w:rsidR="00235A37">
        <w:rPr>
          <w:rFonts w:ascii="Arial" w:hAnsi="Arial" w:cs="Arial"/>
          <w:sz w:val="20"/>
          <w:szCs w:val="20"/>
        </w:rPr>
        <w:t xml:space="preserve"> strong anisotropy disappear</w:t>
      </w:r>
      <w:r w:rsidR="00302E7E">
        <w:rPr>
          <w:rFonts w:ascii="Arial" w:hAnsi="Arial" w:cs="Arial"/>
          <w:sz w:val="20"/>
          <w:szCs w:val="20"/>
        </w:rPr>
        <w:t>s</w:t>
      </w:r>
      <w:r w:rsidR="00235A37">
        <w:rPr>
          <w:rFonts w:ascii="Arial" w:hAnsi="Arial" w:cs="Arial"/>
          <w:sz w:val="20"/>
          <w:szCs w:val="20"/>
        </w:rPr>
        <w:t xml:space="preserve"> in the absence of a perpendicular magnetic field</w:t>
      </w:r>
      <w:r w:rsidR="00520141">
        <w:rPr>
          <w:rFonts w:ascii="Arial" w:hAnsi="Arial" w:cs="Arial"/>
          <w:sz w:val="20"/>
          <w:szCs w:val="20"/>
        </w:rPr>
        <w:t xml:space="preserve"> [3]</w:t>
      </w:r>
      <w:r w:rsidR="00235A37">
        <w:rPr>
          <w:rFonts w:ascii="Arial" w:hAnsi="Arial" w:cs="Arial"/>
          <w:sz w:val="20"/>
          <w:szCs w:val="20"/>
        </w:rPr>
        <w:t>.</w:t>
      </w:r>
      <w:r w:rsidR="00284253">
        <w:rPr>
          <w:noProof/>
          <w:szCs w:val="22"/>
          <w:lang w:eastAsia="en-US"/>
        </w:rPr>
        <w:drawing>
          <wp:inline distT="0" distB="0" distL="0" distR="0">
            <wp:extent cx="6192308" cy="201538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yout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308" cy="20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4D" w:rsidRPr="007A2C4D" w:rsidRDefault="007A2C4D" w:rsidP="007A2C4D">
      <w:pPr>
        <w:pStyle w:val="BodyText2"/>
        <w:jc w:val="both"/>
        <w:rPr>
          <w:rFonts w:ascii="Times New Roman" w:hAnsi="Times New Roman"/>
          <w:iCs/>
          <w:sz w:val="18"/>
          <w:szCs w:val="18"/>
          <w:lang w:eastAsia="zh-CN"/>
        </w:rPr>
      </w:pPr>
      <w:r w:rsidRPr="007A2C4D">
        <w:rPr>
          <w:rFonts w:ascii="Arial" w:hAnsi="Arial" w:cs="Arial"/>
          <w:b/>
          <w:sz w:val="18"/>
          <w:szCs w:val="18"/>
        </w:rPr>
        <w:t>Fig. 1</w:t>
      </w:r>
      <w:r w:rsidRPr="007A2C4D">
        <w:rPr>
          <w:rFonts w:ascii="Arial" w:hAnsi="Arial" w:cs="Arial"/>
          <w:sz w:val="18"/>
          <w:szCs w:val="18"/>
        </w:rPr>
        <w:t xml:space="preserve"> </w:t>
      </w:r>
      <w:r w:rsidRPr="007A2C4D">
        <w:rPr>
          <w:rFonts w:ascii="Arial" w:hAnsi="Arial" w:cs="Arial"/>
          <w:sz w:val="18"/>
          <w:szCs w:val="18"/>
          <w:lang w:eastAsia="zh-CN"/>
        </w:rPr>
        <w:t>(a)</w:t>
      </w:r>
      <w:r w:rsidRPr="007A2C4D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eastAsia="zh-CN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18"/>
                <w:szCs w:val="18"/>
                <w:lang w:eastAsia="zh-CN"/>
              </w:rPr>
              <m:t>xx</m:t>
            </m:r>
          </m:sub>
        </m:sSub>
        <m:r>
          <w:rPr>
            <w:rFonts w:ascii="Cambria Math" w:hAnsi="Cambria Math"/>
            <w:sz w:val="18"/>
            <w:szCs w:val="18"/>
            <w:lang w:eastAsia="zh-CN"/>
          </w:rPr>
          <m:t>/</m:t>
        </m:r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eastAsia="zh-CN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18"/>
                <w:szCs w:val="18"/>
                <w:lang w:eastAsia="zh-CN"/>
              </w:rPr>
              <m:t>yy</m:t>
            </m:r>
          </m:sub>
        </m:sSub>
      </m:oMath>
      <w:r w:rsidR="00210871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7A2C4D">
        <w:rPr>
          <w:rFonts w:ascii="Arial" w:hAnsi="Arial" w:cs="Arial"/>
          <w:sz w:val="18"/>
          <w:szCs w:val="18"/>
          <w:lang w:eastAsia="zh-CN"/>
        </w:rPr>
        <w:t>versus</w:t>
      </w:r>
      <w:r w:rsidRPr="007A2C4D">
        <w:rPr>
          <w:rFonts w:ascii="Times New Roman" w:hAnsi="Times New Roman"/>
          <w:sz w:val="18"/>
          <w:szCs w:val="18"/>
          <w:lang w:eastAsia="zh-CN"/>
        </w:rPr>
        <w:t xml:space="preserve">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>ν</m:t>
        </m:r>
      </m:oMath>
      <w:r w:rsidRPr="007A2C4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7A2C4D">
        <w:rPr>
          <w:rFonts w:ascii="Arial" w:hAnsi="Arial" w:cs="Arial"/>
          <w:sz w:val="18"/>
          <w:szCs w:val="18"/>
          <w:lang w:eastAsia="zh-CN"/>
        </w:rPr>
        <w:t>at</w:t>
      </w:r>
      <w:r w:rsidRPr="007A2C4D">
        <w:rPr>
          <w:rFonts w:ascii="Times New Roman" w:hAnsi="Times New Roman"/>
          <w:sz w:val="18"/>
          <w:szCs w:val="18"/>
          <w:lang w:eastAsia="zh-CN"/>
        </w:rPr>
        <w:t xml:space="preserve"> </w:t>
      </w:r>
      <w:proofErr w:type="gramStart"/>
      <w:r w:rsidRPr="007A2C4D">
        <w:rPr>
          <w:rFonts w:ascii="Symbol" w:hAnsi="Symbol"/>
          <w:i/>
          <w:iCs/>
          <w:sz w:val="18"/>
          <w:szCs w:val="18"/>
          <w:lang w:eastAsia="zh-CN"/>
        </w:rPr>
        <w:t></w:t>
      </w:r>
      <w:r w:rsidRPr="007A2C4D">
        <w:rPr>
          <w:rFonts w:ascii="Times New Roman" w:hAnsi="Times New Roman"/>
          <w:sz w:val="18"/>
          <w:szCs w:val="18"/>
          <w:lang w:eastAsia="zh-CN"/>
        </w:rPr>
        <w:t xml:space="preserve">  </w:t>
      </w:r>
      <w:proofErr w:type="gramEnd"/>
      <m:oMath>
        <m:r>
          <w:rPr>
            <w:rFonts w:ascii="Cambria Math" w:hAnsi="Cambria Math" w:cs="Arial"/>
            <w:sz w:val="18"/>
            <w:szCs w:val="18"/>
            <w:lang w:eastAsia="zh-CN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18"/>
                <w:szCs w:val="18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0</m:t>
            </m:r>
          </m:e>
          <m:sup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∘</m:t>
            </m:r>
          </m:sup>
        </m:sSup>
        <m:r>
          <w:rPr>
            <w:rFonts w:ascii="Cambria Math" w:hAnsi="Cambria Math" w:cs="Arial"/>
            <w:sz w:val="18"/>
            <w:szCs w:val="18"/>
            <w:lang w:eastAsia="zh-CN"/>
          </w:rPr>
          <m:t xml:space="preserve"> </m:t>
        </m:r>
      </m:oMath>
      <w:r w:rsidRPr="007A2C4D">
        <w:rPr>
          <w:rFonts w:ascii="Arial" w:hAnsi="Arial" w:cs="Arial"/>
          <w:sz w:val="18"/>
          <w:szCs w:val="18"/>
          <w:lang w:eastAsia="zh-CN"/>
        </w:rPr>
        <w:t>and</w:t>
      </w:r>
      <w:r w:rsidRPr="007A2C4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7A2C4D">
        <w:rPr>
          <w:rFonts w:ascii="Symbol" w:hAnsi="Symbol"/>
          <w:i/>
          <w:iCs/>
          <w:sz w:val="18"/>
          <w:szCs w:val="18"/>
          <w:lang w:eastAsia="zh-CN"/>
        </w:rPr>
        <w:t></w:t>
      </w:r>
      <w:r w:rsidRPr="007A2C4D">
        <w:rPr>
          <w:rFonts w:ascii="Times New Roman" w:hAnsi="Times New Roman"/>
          <w:sz w:val="18"/>
          <w:szCs w:val="18"/>
          <w:lang w:eastAsia="zh-CN"/>
        </w:rPr>
        <w:t xml:space="preserve"> 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18"/>
                <w:szCs w:val="18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53</m:t>
            </m:r>
          </m:e>
          <m:sup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∘</m:t>
            </m:r>
          </m:sup>
        </m:sSup>
      </m:oMath>
      <w:r w:rsidRPr="007A2C4D">
        <w:rPr>
          <w:rFonts w:ascii="Arial" w:hAnsi="Arial" w:cs="Arial"/>
          <w:sz w:val="18"/>
          <w:szCs w:val="18"/>
          <w:lang w:eastAsia="zh-CN"/>
        </w:rPr>
        <w:t xml:space="preserve"> (</w:t>
      </w:r>
      <w:r w:rsidRPr="007A2C4D">
        <w:rPr>
          <w:rFonts w:ascii="Symbol" w:hAnsi="Symbol"/>
          <w:i/>
          <w:iCs/>
          <w:sz w:val="18"/>
          <w:szCs w:val="18"/>
          <w:lang w:eastAsia="zh-CN"/>
        </w:rPr>
        <w:t></w:t>
      </w:r>
      <w:r w:rsidRPr="007A2C4D">
        <w:rPr>
          <w:rFonts w:ascii="Times New Roman" w:hAnsi="Times New Roman"/>
          <w:sz w:val="18"/>
          <w:szCs w:val="18"/>
          <w:lang w:eastAsia="zh-CN"/>
        </w:rPr>
        <w:t xml:space="preserve"> 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18"/>
                <w:szCs w:val="18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56</m:t>
            </m:r>
          </m:e>
          <m:sup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∘</m:t>
            </m:r>
          </m:sup>
        </m:sSup>
        <m:r>
          <w:rPr>
            <w:rFonts w:ascii="Cambria Math" w:hAnsi="Cambria Math" w:cs="Arial"/>
            <w:sz w:val="18"/>
            <w:szCs w:val="18"/>
            <w:lang w:eastAsia="zh-CN"/>
          </w:rPr>
          <m:t>).</m:t>
        </m:r>
      </m:oMath>
      <w:r w:rsidRPr="007A2C4D">
        <w:rPr>
          <w:rFonts w:ascii="Arial" w:hAnsi="Arial" w:cs="Arial"/>
          <w:sz w:val="18"/>
          <w:szCs w:val="18"/>
          <w:lang w:eastAsia="zh-CN"/>
        </w:rPr>
        <w:t xml:space="preserve"> (b)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R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xx</m:t>
            </m:r>
          </m:sub>
        </m:sSub>
      </m:oMath>
      <w:r w:rsidRPr="007A2C4D">
        <w:rPr>
          <w:rFonts w:ascii="Arial" w:hAnsi="Arial" w:cs="Arial"/>
          <w:i/>
          <w:sz w:val="18"/>
          <w:szCs w:val="18"/>
          <w:vertAlign w:val="subscript"/>
          <w:lang w:eastAsia="zh-CN"/>
        </w:rPr>
        <w:t xml:space="preserve"> </w:t>
      </w:r>
      <w:r w:rsidRPr="007A2C4D">
        <w:rPr>
          <w:rFonts w:ascii="Arial" w:hAnsi="Arial" w:cs="Arial"/>
          <w:sz w:val="18"/>
          <w:szCs w:val="18"/>
          <w:lang w:eastAsia="zh-CN"/>
        </w:rPr>
        <w:t>(</w:t>
      </w:r>
      <w:r w:rsidRPr="007A2C4D">
        <w:rPr>
          <w:rFonts w:ascii="Arial" w:hAnsi="Arial" w:cs="Arial"/>
          <w:sz w:val="18"/>
          <w:szCs w:val="18"/>
        </w:rPr>
        <w:t>circles</w:t>
      </w:r>
      <w:r w:rsidRPr="007A2C4D">
        <w:rPr>
          <w:rFonts w:ascii="Arial" w:hAnsi="Arial" w:cs="Arial"/>
          <w:sz w:val="18"/>
          <w:szCs w:val="18"/>
          <w:lang w:eastAsia="zh-CN"/>
        </w:rPr>
        <w:t xml:space="preserve">) and </w:t>
      </w:r>
      <m:oMath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R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yy</m:t>
            </m:r>
          </m:sub>
        </m:sSub>
      </m:oMath>
      <w:r w:rsidRPr="007A2C4D">
        <w:rPr>
          <w:rFonts w:ascii="Arial" w:hAnsi="Arial" w:cs="Arial"/>
          <w:i/>
          <w:sz w:val="18"/>
          <w:szCs w:val="18"/>
          <w:vertAlign w:val="subscript"/>
        </w:rPr>
        <w:t xml:space="preserve"> </w:t>
      </w:r>
      <w:r w:rsidRPr="007A2C4D">
        <w:rPr>
          <w:rFonts w:ascii="Arial" w:hAnsi="Arial" w:cs="Arial"/>
          <w:sz w:val="18"/>
          <w:szCs w:val="18"/>
          <w:lang w:eastAsia="zh-CN"/>
        </w:rPr>
        <w:t xml:space="preserve">(squares) vs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B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x</m:t>
            </m:r>
          </m:sub>
        </m:sSub>
        <m:r>
          <w:rPr>
            <w:rFonts w:ascii="Cambria Math" w:hAnsi="Cambria Math" w:cs="Arial"/>
            <w:sz w:val="18"/>
            <w:szCs w:val="18"/>
          </w:rPr>
          <m:t>/</m:t>
        </m:r>
        <m:sSub>
          <m:sSubPr>
            <m:ctrlPr>
              <w:rPr>
                <w:rFonts w:ascii="Cambria Math" w:hAnsi="Cambria Math" w:cs="Arial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B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z</m:t>
            </m:r>
          </m:sub>
        </m:sSub>
      </m:oMath>
      <w:r w:rsidRPr="007A2C4D">
        <w:rPr>
          <w:rFonts w:ascii="Arial" w:hAnsi="Arial" w:cs="Arial"/>
          <w:i/>
          <w:iCs/>
          <w:sz w:val="18"/>
          <w:szCs w:val="18"/>
          <w:vertAlign w:val="subscript"/>
        </w:rPr>
        <w:t xml:space="preserve">  </w:t>
      </w:r>
      <w:r w:rsidRPr="007A2C4D">
        <w:rPr>
          <w:rFonts w:ascii="Arial" w:hAnsi="Arial" w:cs="Arial"/>
          <w:sz w:val="18"/>
          <w:szCs w:val="18"/>
          <w:lang w:eastAsia="zh-CN"/>
        </w:rPr>
        <w:t xml:space="preserve">at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>ν = 11/2</m:t>
        </m:r>
      </m:oMath>
      <w:r w:rsidRPr="007A2C4D">
        <w:rPr>
          <w:rFonts w:ascii="Arial" w:hAnsi="Arial" w:cs="Arial"/>
          <w:sz w:val="18"/>
          <w:szCs w:val="18"/>
          <w:lang w:eastAsia="zh-CN"/>
        </w:rPr>
        <w:t xml:space="preserve"> (solid) and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>ν = 31/2</m:t>
        </m:r>
      </m:oMath>
      <w:r w:rsidRPr="007A2C4D">
        <w:rPr>
          <w:rFonts w:ascii="Arial" w:hAnsi="Arial" w:cs="Arial"/>
          <w:sz w:val="18"/>
          <w:szCs w:val="18"/>
          <w:lang w:eastAsia="zh-CN"/>
        </w:rPr>
        <w:t xml:space="preserve"> (open). (c) </w:t>
      </w:r>
      <w:r w:rsidRPr="007A2C4D">
        <w:rPr>
          <w:rFonts w:ascii="Arial" w:hAnsi="Arial" w:cs="Arial"/>
          <w:sz w:val="18"/>
          <w:szCs w:val="18"/>
        </w:rPr>
        <w:t xml:space="preserve">Anisotropy </w:t>
      </w:r>
      <m:oMath>
        <m:r>
          <w:rPr>
            <w:rFonts w:ascii="Cambria Math" w:hAnsi="Cambria Math" w:cs="Arial"/>
            <w:sz w:val="18"/>
            <w:szCs w:val="18"/>
          </w:rPr>
          <m:t>A</m:t>
        </m:r>
        <m:r>
          <w:rPr>
            <w:rFonts w:ascii="Cambria Math" w:hAnsi="Cambria Math"/>
            <w:sz w:val="18"/>
            <w:szCs w:val="18"/>
          </w:rPr>
          <m:t xml:space="preserve"> </m:t>
        </m:r>
        <m:r>
          <w:rPr>
            <w:rFonts w:ascii="Cambria Math" w:hAnsi="Cambria Math" w:cs="Arial"/>
            <w:sz w:val="18"/>
            <w:szCs w:val="18"/>
          </w:rPr>
          <m:t>=</m:t>
        </m:r>
        <m:r>
          <w:rPr>
            <w:rFonts w:ascii="Cambria Math" w:hAnsi="Cambria Math"/>
            <w:sz w:val="18"/>
            <w:szCs w:val="18"/>
          </w:rPr>
          <m:t xml:space="preserve"> </m:t>
        </m:r>
        <m:r>
          <w:rPr>
            <w:rFonts w:ascii="Cambria Math" w:hAnsi="Cambria Math" w:cs="Arial"/>
            <w:sz w:val="18"/>
            <w:szCs w:val="18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ρ</m:t>
            </m:r>
            <m:ctrlPr>
              <w:rPr>
                <w:rFonts w:ascii="Cambria Math" w:hAnsi="Cambria Math" w:cs="Arial"/>
                <w:i/>
                <w:iCs/>
                <w:sz w:val="18"/>
                <w:szCs w:val="18"/>
              </w:rPr>
            </m:ctrlPr>
          </m:e>
          <m:sub>
            <m:r>
              <w:rPr>
                <w:rFonts w:ascii="Cambria Math" w:hAnsi="Cambria Math" w:cs="Arial"/>
                <w:sz w:val="18"/>
                <w:szCs w:val="18"/>
                <w:vertAlign w:val="subscript"/>
              </w:rPr>
              <m:t>xx</m:t>
            </m:r>
          </m:sub>
        </m:sSub>
        <m:r>
          <w:rPr>
            <w:rFonts w:ascii="Cambria Math" w:hAnsi="Cambria Math" w:cs="Arial"/>
            <w:sz w:val="18"/>
            <w:szCs w:val="18"/>
          </w:rPr>
          <m:t>–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ρ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yy</m:t>
            </m:r>
          </m:sub>
        </m:sSub>
        <m:r>
          <w:rPr>
            <w:rFonts w:ascii="Cambria Math" w:hAnsi="Cambria Math" w:cs="Arial"/>
            <w:sz w:val="18"/>
            <w:szCs w:val="18"/>
          </w:rPr>
          <m:t>)/(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ρ</m:t>
            </m:r>
            <m:ctrlPr>
              <w:rPr>
                <w:rFonts w:ascii="Cambria Math" w:hAnsi="Cambria Math" w:cs="Arial"/>
                <w:i/>
                <w:iCs/>
                <w:sz w:val="18"/>
                <w:szCs w:val="18"/>
              </w:rPr>
            </m:ctrlPr>
          </m:e>
          <m:sub>
            <m:r>
              <w:rPr>
                <w:rFonts w:ascii="Cambria Math" w:hAnsi="Cambria Math" w:cs="Arial"/>
                <w:sz w:val="18"/>
                <w:szCs w:val="18"/>
                <w:vertAlign w:val="subscript"/>
              </w:rPr>
              <m:t>xx</m:t>
            </m:r>
          </m:sub>
        </m:sSub>
        <m:r>
          <w:rPr>
            <w:rFonts w:ascii="Cambria Math" w:hAnsi="Cambria Math" w:cs="Arial"/>
            <w:sz w:val="18"/>
            <w:szCs w:val="18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ρ</m:t>
            </m:r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e>
          <m:sub>
            <m:r>
              <w:rPr>
                <w:rFonts w:ascii="Cambria Math" w:hAnsi="Cambria Math" w:cs="Arial"/>
                <w:sz w:val="18"/>
                <w:szCs w:val="18"/>
                <w:vertAlign w:val="subscript"/>
              </w:rPr>
              <m:t>yy</m:t>
            </m:r>
          </m:sub>
        </m:sSub>
        <m:r>
          <w:rPr>
            <w:rFonts w:ascii="Cambria Math" w:hAnsi="Cambria Math" w:cs="Arial"/>
            <w:sz w:val="18"/>
            <w:szCs w:val="18"/>
          </w:rPr>
          <m:t>)</m:t>
        </m:r>
      </m:oMath>
      <w:r w:rsidRPr="007A2C4D">
        <w:rPr>
          <w:rFonts w:ascii="Times New Roman" w:hAnsi="Times New Roman"/>
          <w:iCs/>
          <w:sz w:val="18"/>
          <w:szCs w:val="18"/>
        </w:rPr>
        <w:t xml:space="preserve"> </w:t>
      </w:r>
      <w:r w:rsidRPr="007A2C4D">
        <w:rPr>
          <w:rFonts w:ascii="Arial" w:hAnsi="Arial" w:cs="Arial"/>
          <w:iCs/>
          <w:sz w:val="18"/>
          <w:szCs w:val="18"/>
        </w:rPr>
        <w:t xml:space="preserve">vs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B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x</m:t>
            </m:r>
          </m:sub>
        </m:sSub>
        <m:r>
          <w:rPr>
            <w:rFonts w:ascii="Cambria Math" w:hAnsi="Cambria Math" w:cs="Arial"/>
            <w:sz w:val="18"/>
            <w:szCs w:val="18"/>
          </w:rPr>
          <m:t>/</m:t>
        </m:r>
        <m:sSub>
          <m:sSubPr>
            <m:ctrlPr>
              <w:rPr>
                <w:rFonts w:ascii="Cambria Math" w:hAnsi="Cambria Math" w:cs="Arial"/>
                <w:i/>
                <w:iCs/>
                <w:sz w:val="18"/>
                <w:szCs w:val="18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</w:rPr>
              <m:t>B</m:t>
            </m:r>
          </m:e>
          <m:sub>
            <m:r>
              <w:rPr>
                <w:rFonts w:ascii="Cambria Math" w:hAnsi="Cambria Math" w:cs="Arial"/>
                <w:sz w:val="18"/>
                <w:szCs w:val="18"/>
              </w:rPr>
              <m:t>z</m:t>
            </m:r>
          </m:sub>
        </m:sSub>
      </m:oMath>
      <w:r w:rsidRPr="007A2C4D">
        <w:rPr>
          <w:rFonts w:ascii="Arial" w:hAnsi="Arial" w:cs="Arial"/>
          <w:i/>
          <w:iCs/>
          <w:sz w:val="18"/>
          <w:szCs w:val="18"/>
          <w:vertAlign w:val="subscript"/>
        </w:rPr>
        <w:t xml:space="preserve">  </w:t>
      </w:r>
      <w:proofErr w:type="gramStart"/>
      <w:r w:rsidRPr="007A2C4D">
        <w:rPr>
          <w:rFonts w:ascii="Arial" w:hAnsi="Arial" w:cs="Arial"/>
          <w:sz w:val="18"/>
          <w:szCs w:val="18"/>
          <w:lang w:eastAsia="zh-CN"/>
        </w:rPr>
        <w:t xml:space="preserve">at </w:t>
      </w:r>
      <w:proofErr w:type="gramEnd"/>
      <m:oMath>
        <m:r>
          <w:rPr>
            <w:rFonts w:ascii="Cambria Math" w:hAnsi="Cambria Math" w:cs="Arial"/>
            <w:sz w:val="18"/>
            <w:szCs w:val="18"/>
            <w:lang w:eastAsia="zh-CN"/>
          </w:rPr>
          <m:t>ν = 9/2</m:t>
        </m:r>
      </m:oMath>
      <w:r w:rsidRPr="007A2C4D">
        <w:rPr>
          <w:rFonts w:ascii="Arial" w:hAnsi="Arial" w:cs="Arial"/>
          <w:sz w:val="18"/>
          <w:szCs w:val="18"/>
          <w:lang w:eastAsia="zh-CN"/>
        </w:rPr>
        <w:t xml:space="preserve">,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>13/2</m:t>
        </m:r>
      </m:oMath>
      <w:r>
        <w:rPr>
          <w:rFonts w:ascii="Arial" w:hAnsi="Arial" w:cs="Arial"/>
          <w:sz w:val="18"/>
          <w:szCs w:val="18"/>
          <w:lang w:eastAsia="zh-CN"/>
        </w:rPr>
        <w:t xml:space="preserve">,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>17/2</m:t>
        </m:r>
      </m:oMath>
      <w:r>
        <w:rPr>
          <w:rFonts w:ascii="Arial" w:hAnsi="Arial" w:cs="Arial"/>
          <w:sz w:val="18"/>
          <w:szCs w:val="18"/>
          <w:lang w:eastAsia="zh-CN"/>
        </w:rPr>
        <w:t xml:space="preserve">, </w:t>
      </w:r>
      <w:r w:rsidRPr="007A2C4D">
        <w:rPr>
          <w:rFonts w:ascii="Arial" w:hAnsi="Arial" w:cs="Arial"/>
          <w:sz w:val="18"/>
          <w:szCs w:val="18"/>
          <w:lang w:eastAsia="zh-CN"/>
        </w:rPr>
        <w:t>as marked.</w:t>
      </w:r>
      <w:r w:rsidRPr="007A2C4D">
        <w:rPr>
          <w:rFonts w:ascii="Times New Roman" w:hAnsi="Times New Roman"/>
          <w:sz w:val="18"/>
          <w:szCs w:val="18"/>
          <w:lang w:eastAsia="zh-CN"/>
        </w:rPr>
        <w:t xml:space="preserve"> </w:t>
      </w:r>
    </w:p>
    <w:p w:rsidR="00964758" w:rsidRPr="006B3824" w:rsidRDefault="00964758" w:rsidP="0054618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0F3073" w:rsidRDefault="00964758" w:rsidP="000F307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F3073" w:rsidRPr="000F3073">
        <w:rPr>
          <w:rFonts w:ascii="Arial" w:hAnsi="Arial" w:cs="Arial"/>
          <w:sz w:val="20"/>
          <w:szCs w:val="20"/>
        </w:rPr>
        <w:t>The lack of significant anisotropy without an in-plane</w:t>
      </w:r>
      <w:r w:rsidR="000F3073">
        <w:rPr>
          <w:rFonts w:ascii="Arial" w:hAnsi="Arial" w:cs="Arial"/>
          <w:sz w:val="20"/>
          <w:szCs w:val="20"/>
        </w:rPr>
        <w:t xml:space="preserve"> </w:t>
      </w:r>
      <w:r w:rsidR="000F3073" w:rsidRPr="000F3073">
        <w:rPr>
          <w:rFonts w:ascii="Arial" w:hAnsi="Arial" w:cs="Arial"/>
          <w:sz w:val="20"/>
          <w:szCs w:val="20"/>
        </w:rPr>
        <w:t xml:space="preserve">field, easy </w:t>
      </w:r>
      <w:proofErr w:type="spellStart"/>
      <w:r w:rsidR="000F3073" w:rsidRPr="000F3073">
        <w:rPr>
          <w:rFonts w:ascii="Arial" w:hAnsi="Arial" w:cs="Arial"/>
          <w:sz w:val="20"/>
          <w:szCs w:val="20"/>
        </w:rPr>
        <w:t>tunability</w:t>
      </w:r>
      <w:proofErr w:type="spellEnd"/>
      <w:r w:rsidR="000F3073" w:rsidRPr="000F3073">
        <w:rPr>
          <w:rFonts w:ascii="Arial" w:hAnsi="Arial" w:cs="Arial"/>
          <w:sz w:val="20"/>
          <w:szCs w:val="20"/>
        </w:rPr>
        <w:t>, and persistence to high temperatu</w:t>
      </w:r>
      <w:r w:rsidR="000F3073">
        <w:rPr>
          <w:rFonts w:ascii="Arial" w:hAnsi="Arial" w:cs="Arial"/>
          <w:sz w:val="20"/>
          <w:szCs w:val="20"/>
        </w:rPr>
        <w:t>res and filling factors set the strong</w:t>
      </w:r>
      <w:r w:rsidR="000F3073" w:rsidRPr="000F3073">
        <w:rPr>
          <w:rFonts w:ascii="Arial" w:hAnsi="Arial" w:cs="Arial"/>
          <w:sz w:val="20"/>
          <w:szCs w:val="20"/>
        </w:rPr>
        <w:t xml:space="preserve"> anisotropy </w:t>
      </w:r>
      <w:r w:rsidR="000F3073">
        <w:rPr>
          <w:rFonts w:ascii="Arial" w:hAnsi="Arial" w:cs="Arial"/>
          <w:sz w:val="20"/>
          <w:szCs w:val="20"/>
        </w:rPr>
        <w:t>observed in Ge/</w:t>
      </w:r>
      <w:proofErr w:type="spellStart"/>
      <w:r w:rsidR="000F3073">
        <w:rPr>
          <w:rFonts w:ascii="Arial" w:hAnsi="Arial" w:cs="Arial"/>
          <w:sz w:val="20"/>
          <w:szCs w:val="20"/>
        </w:rPr>
        <w:t>SiGe</w:t>
      </w:r>
      <w:proofErr w:type="spellEnd"/>
      <w:r w:rsidR="000F3073">
        <w:rPr>
          <w:rFonts w:ascii="Arial" w:hAnsi="Arial" w:cs="Arial"/>
          <w:sz w:val="20"/>
          <w:szCs w:val="20"/>
        </w:rPr>
        <w:t xml:space="preserve"> quantum wells </w:t>
      </w:r>
      <w:r w:rsidR="000F3073" w:rsidRPr="000F3073">
        <w:rPr>
          <w:rFonts w:ascii="Arial" w:hAnsi="Arial" w:cs="Arial"/>
          <w:sz w:val="20"/>
          <w:szCs w:val="20"/>
        </w:rPr>
        <w:t>apart from</w:t>
      </w:r>
      <w:r w:rsidR="000F3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3073" w:rsidRPr="000F3073">
        <w:rPr>
          <w:rFonts w:ascii="Arial" w:hAnsi="Arial" w:cs="Arial"/>
          <w:sz w:val="20"/>
          <w:szCs w:val="20"/>
        </w:rPr>
        <w:t>nematic</w:t>
      </w:r>
      <w:proofErr w:type="spellEnd"/>
      <w:r w:rsidR="000F3073" w:rsidRPr="000F3073">
        <w:rPr>
          <w:rFonts w:ascii="Arial" w:hAnsi="Arial" w:cs="Arial"/>
          <w:sz w:val="20"/>
          <w:szCs w:val="20"/>
        </w:rPr>
        <w:t xml:space="preserve"> phases in GaAs/</w:t>
      </w:r>
      <w:proofErr w:type="spellStart"/>
      <w:r w:rsidR="000A48BC">
        <w:rPr>
          <w:rFonts w:ascii="Arial" w:hAnsi="Arial" w:cs="Arial"/>
          <w:sz w:val="20"/>
          <w:szCs w:val="20"/>
        </w:rPr>
        <w:t>AlGaAs</w:t>
      </w:r>
      <w:proofErr w:type="spellEnd"/>
      <w:r w:rsidR="00302E7E">
        <w:rPr>
          <w:rFonts w:ascii="Arial" w:hAnsi="Arial" w:cs="Arial"/>
          <w:sz w:val="20"/>
          <w:szCs w:val="20"/>
        </w:rPr>
        <w:t>.</w:t>
      </w:r>
      <w:r w:rsidR="000A48BC">
        <w:rPr>
          <w:rFonts w:ascii="Arial" w:hAnsi="Arial" w:cs="Arial"/>
          <w:sz w:val="20"/>
          <w:szCs w:val="20"/>
        </w:rPr>
        <w:t xml:space="preserve"> </w:t>
      </w:r>
      <w:r w:rsidR="00302E7E">
        <w:rPr>
          <w:rFonts w:ascii="Arial" w:hAnsi="Arial" w:cs="Arial"/>
          <w:sz w:val="20"/>
          <w:szCs w:val="20"/>
        </w:rPr>
        <w:t xml:space="preserve">In addition, observed anisotropy cannot be explained by </w:t>
      </w:r>
      <w:r w:rsidR="00BA19FB">
        <w:rPr>
          <w:rFonts w:ascii="Arial" w:hAnsi="Arial" w:cs="Arial"/>
          <w:sz w:val="20"/>
          <w:szCs w:val="20"/>
        </w:rPr>
        <w:t>other known mechanisms.</w:t>
      </w: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Default="00964758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9818A8" w:rsidRPr="000F3073" w:rsidRDefault="00964758" w:rsidP="009818A8">
      <w:pPr>
        <w:tabs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="009818A8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9818A8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DMR-1157490 and </w:t>
      </w:r>
      <w:r w:rsidR="009818A8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9818A8">
        <w:rPr>
          <w:rFonts w:ascii="Arial" w:eastAsia="Times New Roman" w:hAnsi="Arial" w:cs="Arial"/>
          <w:sz w:val="20"/>
          <w:szCs w:val="20"/>
          <w:lang w:eastAsia="en-US"/>
        </w:rPr>
        <w:t xml:space="preserve">e of Florida. </w:t>
      </w:r>
      <w:r w:rsidR="009818A8" w:rsidRPr="000F3073">
        <w:rPr>
          <w:rFonts w:ascii="Arial" w:hAnsi="Arial" w:cs="Arial"/>
          <w:sz w:val="20"/>
          <w:szCs w:val="20"/>
          <w:lang w:eastAsia="en-US"/>
        </w:rPr>
        <w:t>The work at Minnesota was funded by the U.S.</w:t>
      </w:r>
      <w:r w:rsidR="009818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8A8" w:rsidRPr="000F3073">
        <w:rPr>
          <w:rFonts w:ascii="Arial" w:hAnsi="Arial" w:cs="Arial"/>
          <w:sz w:val="20"/>
          <w:szCs w:val="20"/>
          <w:lang w:eastAsia="en-US"/>
        </w:rPr>
        <w:t>Department of Energy, Office of Basic Energy Sciences,</w:t>
      </w:r>
      <w:r w:rsidR="009818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8A8" w:rsidRPr="000F3073">
        <w:rPr>
          <w:rFonts w:ascii="Arial" w:hAnsi="Arial" w:cs="Arial"/>
          <w:sz w:val="20"/>
          <w:szCs w:val="20"/>
          <w:lang w:eastAsia="en-US"/>
        </w:rPr>
        <w:t>under Grant No. ER 46640-SC0002567. Q.S. acknowledges</w:t>
      </w:r>
      <w:r w:rsidR="009818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A5F99">
        <w:rPr>
          <w:rFonts w:ascii="Arial" w:hAnsi="Arial" w:cs="Arial"/>
          <w:sz w:val="20"/>
          <w:szCs w:val="20"/>
          <w:lang w:eastAsia="en-US"/>
        </w:rPr>
        <w:t xml:space="preserve">support from </w:t>
      </w:r>
      <w:r w:rsidR="009818A8" w:rsidRPr="000F3073">
        <w:rPr>
          <w:rFonts w:ascii="Arial" w:hAnsi="Arial" w:cs="Arial"/>
          <w:sz w:val="20"/>
          <w:szCs w:val="20"/>
          <w:lang w:eastAsia="en-US"/>
        </w:rPr>
        <w:t>Allen M. Goldman fellowship. The work</w:t>
      </w:r>
      <w:r w:rsidR="009818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8A8" w:rsidRPr="000F3073">
        <w:rPr>
          <w:rFonts w:ascii="Arial" w:hAnsi="Arial" w:cs="Arial"/>
          <w:sz w:val="20"/>
          <w:szCs w:val="20"/>
          <w:lang w:eastAsia="en-US"/>
        </w:rPr>
        <w:t>at Warwick was supported by a EPSRC funded “Spintronic</w:t>
      </w:r>
      <w:r w:rsidR="009818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8A8" w:rsidRPr="000F3073">
        <w:rPr>
          <w:rFonts w:ascii="Arial" w:hAnsi="Arial" w:cs="Arial"/>
          <w:sz w:val="20"/>
          <w:szCs w:val="20"/>
          <w:lang w:eastAsia="en-US"/>
        </w:rPr>
        <w:t xml:space="preserve">device physics in Si/Ge </w:t>
      </w:r>
      <w:proofErr w:type="spellStart"/>
      <w:r w:rsidR="009818A8" w:rsidRPr="000F3073">
        <w:rPr>
          <w:rFonts w:ascii="Arial" w:hAnsi="Arial" w:cs="Arial"/>
          <w:sz w:val="20"/>
          <w:szCs w:val="20"/>
          <w:lang w:eastAsia="en-US"/>
        </w:rPr>
        <w:t>Heterostructures</w:t>
      </w:r>
      <w:proofErr w:type="spellEnd"/>
      <w:r w:rsidR="009818A8" w:rsidRPr="000F3073">
        <w:rPr>
          <w:rFonts w:ascii="Arial" w:hAnsi="Arial" w:cs="Arial"/>
          <w:sz w:val="20"/>
          <w:szCs w:val="20"/>
          <w:lang w:eastAsia="en-US"/>
        </w:rPr>
        <w:t>” EP/J003263/1 and</w:t>
      </w:r>
    </w:p>
    <w:p w:rsidR="000F3073" w:rsidRDefault="009818A8" w:rsidP="009818A8">
      <w:pPr>
        <w:tabs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  <w:r w:rsidRPr="000F3073">
        <w:rPr>
          <w:rFonts w:ascii="Arial" w:hAnsi="Arial" w:cs="Arial"/>
          <w:sz w:val="20"/>
          <w:szCs w:val="20"/>
          <w:lang w:eastAsia="en-US"/>
        </w:rPr>
        <w:t>“Platform Grant” EP/J001074/1 projects.</w:t>
      </w:r>
    </w:p>
    <w:p w:rsidR="009818A8" w:rsidRDefault="009818A8" w:rsidP="009818A8">
      <w:pPr>
        <w:tabs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</w:p>
    <w:p w:rsidR="00964758" w:rsidRPr="001F036A" w:rsidRDefault="0096475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da-DK"/>
        </w:rPr>
      </w:pPr>
      <w:r w:rsidRPr="001F036A">
        <w:rPr>
          <w:rFonts w:ascii="Arial" w:hAnsi="Arial" w:cs="Arial"/>
          <w:b/>
          <w:sz w:val="20"/>
          <w:szCs w:val="20"/>
          <w:lang w:val="da-DK"/>
        </w:rPr>
        <w:t>References</w:t>
      </w:r>
    </w:p>
    <w:p w:rsidR="003365E9" w:rsidRDefault="003365E9" w:rsidP="0063315B">
      <w:pPr>
        <w:tabs>
          <w:tab w:val="left" w:pos="360"/>
        </w:tabs>
        <w:rPr>
          <w:rFonts w:ascii="Arial" w:hAnsi="Arial" w:cs="Arial"/>
          <w:sz w:val="20"/>
          <w:szCs w:val="20"/>
          <w:lang w:val="da-DK"/>
        </w:rPr>
      </w:pPr>
      <w:r w:rsidRPr="003365E9">
        <w:rPr>
          <w:rFonts w:ascii="Arial" w:hAnsi="Arial" w:cs="Arial"/>
          <w:sz w:val="20"/>
          <w:szCs w:val="20"/>
          <w:lang w:val="da-DK"/>
        </w:rPr>
        <w:t>[1] Lilly</w:t>
      </w:r>
      <w:r w:rsidR="00DA0ED4">
        <w:rPr>
          <w:rFonts w:ascii="Arial" w:hAnsi="Arial" w:cs="Arial"/>
          <w:sz w:val="20"/>
          <w:szCs w:val="20"/>
          <w:lang w:val="da-DK"/>
        </w:rPr>
        <w:t>, M.</w:t>
      </w:r>
      <w:r w:rsidRPr="003365E9">
        <w:rPr>
          <w:rFonts w:ascii="Arial" w:hAnsi="Arial" w:cs="Arial"/>
          <w:sz w:val="20"/>
          <w:szCs w:val="20"/>
          <w:lang w:val="da-DK"/>
        </w:rPr>
        <w:t xml:space="preserve"> </w:t>
      </w:r>
      <w:r w:rsidRPr="00006A1C">
        <w:rPr>
          <w:rFonts w:ascii="Arial" w:hAnsi="Arial" w:cs="Arial"/>
          <w:i/>
          <w:sz w:val="20"/>
          <w:szCs w:val="20"/>
          <w:lang w:val="da-DK"/>
        </w:rPr>
        <w:t>et al</w:t>
      </w:r>
      <w:r w:rsidRPr="003365E9">
        <w:rPr>
          <w:rFonts w:ascii="Arial" w:hAnsi="Arial" w:cs="Arial"/>
          <w:sz w:val="20"/>
          <w:szCs w:val="20"/>
          <w:lang w:val="da-DK"/>
        </w:rPr>
        <w:t xml:space="preserve">., Phys. Rev. Lett. </w:t>
      </w:r>
      <w:r w:rsidRPr="00C61338">
        <w:rPr>
          <w:rFonts w:ascii="Arial" w:hAnsi="Arial" w:cs="Arial"/>
          <w:b/>
          <w:sz w:val="20"/>
          <w:szCs w:val="20"/>
          <w:lang w:val="da-DK"/>
        </w:rPr>
        <w:t>82</w:t>
      </w:r>
      <w:r w:rsidRPr="003365E9">
        <w:rPr>
          <w:rFonts w:ascii="Arial" w:hAnsi="Arial" w:cs="Arial"/>
          <w:sz w:val="20"/>
          <w:szCs w:val="20"/>
          <w:lang w:val="da-DK"/>
        </w:rPr>
        <w:t>, 394 (1999); Du</w:t>
      </w:r>
      <w:r w:rsidR="00DA0ED4">
        <w:rPr>
          <w:rFonts w:ascii="Arial" w:hAnsi="Arial" w:cs="Arial"/>
          <w:sz w:val="20"/>
          <w:szCs w:val="20"/>
          <w:lang w:val="da-DK"/>
        </w:rPr>
        <w:t>, R.</w:t>
      </w:r>
      <w:r w:rsidRPr="003365E9">
        <w:rPr>
          <w:rFonts w:ascii="Arial" w:hAnsi="Arial" w:cs="Arial"/>
          <w:sz w:val="20"/>
          <w:szCs w:val="20"/>
          <w:lang w:val="da-DK"/>
        </w:rPr>
        <w:t xml:space="preserve"> </w:t>
      </w:r>
      <w:r w:rsidRPr="00006A1C">
        <w:rPr>
          <w:rFonts w:ascii="Arial" w:hAnsi="Arial" w:cs="Arial"/>
          <w:i/>
          <w:sz w:val="20"/>
          <w:szCs w:val="20"/>
          <w:lang w:val="da-DK"/>
        </w:rPr>
        <w:t>et al</w:t>
      </w:r>
      <w:r w:rsidRPr="003365E9">
        <w:rPr>
          <w:rFonts w:ascii="Arial" w:hAnsi="Arial" w:cs="Arial"/>
          <w:sz w:val="20"/>
          <w:szCs w:val="20"/>
          <w:lang w:val="da-DK"/>
        </w:rPr>
        <w:t xml:space="preserve">., Solid State Commun. </w:t>
      </w:r>
      <w:r w:rsidRPr="00C61338">
        <w:rPr>
          <w:rFonts w:ascii="Arial" w:hAnsi="Arial" w:cs="Arial"/>
          <w:b/>
          <w:sz w:val="20"/>
          <w:szCs w:val="20"/>
          <w:lang w:val="da-DK"/>
        </w:rPr>
        <w:t>109</w:t>
      </w:r>
      <w:r w:rsidRPr="003365E9">
        <w:rPr>
          <w:rFonts w:ascii="Arial" w:hAnsi="Arial" w:cs="Arial"/>
          <w:sz w:val="20"/>
          <w:szCs w:val="20"/>
          <w:lang w:val="da-DK"/>
        </w:rPr>
        <w:t xml:space="preserve">, 389 (1999). </w:t>
      </w:r>
    </w:p>
    <w:p w:rsidR="00964758" w:rsidRDefault="00964758" w:rsidP="0049187D">
      <w:pPr>
        <w:tabs>
          <w:tab w:val="left" w:pos="360"/>
        </w:tabs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[2] </w:t>
      </w:r>
      <w:r w:rsidRPr="001F036A">
        <w:rPr>
          <w:rFonts w:ascii="Arial" w:hAnsi="Arial" w:cs="Arial"/>
          <w:sz w:val="20"/>
          <w:szCs w:val="20"/>
          <w:lang w:val="da-DK"/>
        </w:rPr>
        <w:t xml:space="preserve">Shi, Q. </w:t>
      </w:r>
      <w:r w:rsidRPr="001F036A">
        <w:rPr>
          <w:rFonts w:ascii="Arial" w:hAnsi="Arial" w:cs="Arial"/>
          <w:i/>
          <w:sz w:val="20"/>
          <w:szCs w:val="20"/>
          <w:lang w:val="da-DK"/>
        </w:rPr>
        <w:t>et al</w:t>
      </w:r>
      <w:r w:rsidRPr="001F036A">
        <w:rPr>
          <w:rFonts w:ascii="Arial" w:hAnsi="Arial" w:cs="Arial"/>
          <w:sz w:val="20"/>
          <w:szCs w:val="20"/>
          <w:lang w:val="da-DK"/>
        </w:rPr>
        <w:t>., Phys. Rev. B</w:t>
      </w:r>
      <w:r w:rsidR="00470D2B" w:rsidRPr="00470D2B">
        <w:rPr>
          <w:rFonts w:ascii="Arial" w:hAnsi="Arial" w:cs="Arial"/>
          <w:b/>
          <w:sz w:val="20"/>
          <w:szCs w:val="20"/>
          <w:lang w:val="da-DK"/>
        </w:rPr>
        <w:t xml:space="preserve"> 91</w:t>
      </w:r>
      <w:r w:rsidR="00235A37">
        <w:rPr>
          <w:rFonts w:ascii="Arial" w:hAnsi="Arial" w:cs="Arial"/>
          <w:sz w:val="20"/>
          <w:szCs w:val="20"/>
          <w:lang w:val="da-DK"/>
        </w:rPr>
        <w:t xml:space="preserve">, </w:t>
      </w:r>
      <w:r w:rsidR="00470D2B" w:rsidRPr="00470D2B">
        <w:rPr>
          <w:rFonts w:ascii="Arial" w:hAnsi="Arial" w:cs="Arial"/>
          <w:sz w:val="20"/>
          <w:szCs w:val="20"/>
          <w:lang w:val="da-DK"/>
        </w:rPr>
        <w:t>201301(R)</w:t>
      </w:r>
      <w:r w:rsidR="00C775A4">
        <w:rPr>
          <w:rFonts w:ascii="Arial" w:hAnsi="Arial" w:cs="Arial"/>
          <w:sz w:val="20"/>
          <w:szCs w:val="20"/>
          <w:lang w:val="da-DK"/>
        </w:rPr>
        <w:t xml:space="preserve"> (2015</w:t>
      </w:r>
      <w:r w:rsidRPr="001F036A">
        <w:rPr>
          <w:rFonts w:ascii="Arial" w:hAnsi="Arial" w:cs="Arial"/>
          <w:sz w:val="20"/>
          <w:szCs w:val="20"/>
          <w:lang w:val="da-DK"/>
        </w:rPr>
        <w:t>)</w:t>
      </w:r>
      <w:r w:rsidR="00235A37">
        <w:rPr>
          <w:rFonts w:ascii="Arial" w:hAnsi="Arial" w:cs="Arial"/>
          <w:sz w:val="20"/>
          <w:szCs w:val="20"/>
          <w:lang w:val="da-DK"/>
        </w:rPr>
        <w:t>.</w:t>
      </w:r>
      <w:r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235A37" w:rsidRPr="00A16746" w:rsidRDefault="00235A37" w:rsidP="0049187D">
      <w:pPr>
        <w:tabs>
          <w:tab w:val="left" w:pos="360"/>
        </w:tabs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[3] </w:t>
      </w:r>
      <w:r w:rsidRPr="001F036A">
        <w:rPr>
          <w:rFonts w:ascii="Arial" w:hAnsi="Arial" w:cs="Arial"/>
          <w:sz w:val="20"/>
          <w:szCs w:val="20"/>
          <w:lang w:val="da-DK"/>
        </w:rPr>
        <w:t xml:space="preserve">Shi, Q. </w:t>
      </w:r>
      <w:r w:rsidRPr="001F036A">
        <w:rPr>
          <w:rFonts w:ascii="Arial" w:hAnsi="Arial" w:cs="Arial"/>
          <w:i/>
          <w:sz w:val="20"/>
          <w:szCs w:val="20"/>
          <w:lang w:val="da-DK"/>
        </w:rPr>
        <w:t>et al</w:t>
      </w:r>
      <w:r w:rsidRPr="001F036A">
        <w:rPr>
          <w:rFonts w:ascii="Arial" w:hAnsi="Arial" w:cs="Arial"/>
          <w:sz w:val="20"/>
          <w:szCs w:val="20"/>
          <w:lang w:val="da-DK"/>
        </w:rPr>
        <w:t xml:space="preserve">., Phys. </w:t>
      </w:r>
      <w:r w:rsidRPr="00703D10">
        <w:rPr>
          <w:rFonts w:ascii="Arial" w:hAnsi="Arial" w:cs="Arial"/>
          <w:sz w:val="20"/>
          <w:szCs w:val="20"/>
          <w:lang w:val="da-DK"/>
        </w:rPr>
        <w:t xml:space="preserve">Rev. B </w:t>
      </w:r>
      <w:r w:rsidRPr="00703D10">
        <w:rPr>
          <w:rFonts w:ascii="Arial" w:hAnsi="Arial" w:cs="Arial"/>
          <w:b/>
          <w:sz w:val="20"/>
          <w:szCs w:val="20"/>
          <w:lang w:val="da-DK"/>
        </w:rPr>
        <w:t>9</w:t>
      </w:r>
      <w:r>
        <w:rPr>
          <w:rFonts w:ascii="Arial" w:hAnsi="Arial" w:cs="Arial"/>
          <w:b/>
          <w:sz w:val="20"/>
          <w:szCs w:val="20"/>
          <w:lang w:val="da-DK"/>
        </w:rPr>
        <w:t>2</w:t>
      </w:r>
      <w:r w:rsidRPr="00703D10">
        <w:rPr>
          <w:rFonts w:ascii="Arial" w:hAnsi="Arial" w:cs="Arial"/>
          <w:sz w:val="20"/>
          <w:szCs w:val="20"/>
          <w:lang w:val="da-DK"/>
        </w:rPr>
        <w:t xml:space="preserve">, </w:t>
      </w:r>
      <w:r>
        <w:rPr>
          <w:rFonts w:ascii="Arial" w:hAnsi="Arial" w:cs="Arial"/>
          <w:sz w:val="20"/>
          <w:szCs w:val="20"/>
          <w:lang w:val="da-DK"/>
        </w:rPr>
        <w:t>161405</w:t>
      </w:r>
      <w:r w:rsidR="00C775A4">
        <w:rPr>
          <w:rFonts w:ascii="Arial" w:hAnsi="Arial" w:cs="Arial"/>
          <w:sz w:val="20"/>
          <w:szCs w:val="20"/>
          <w:lang w:val="da-DK"/>
        </w:rPr>
        <w:t>(R) (2015</w:t>
      </w:r>
      <w:r w:rsidRPr="00703D10">
        <w:rPr>
          <w:rFonts w:ascii="Arial" w:hAnsi="Arial" w:cs="Arial"/>
          <w:sz w:val="20"/>
          <w:szCs w:val="20"/>
          <w:lang w:val="da-DK"/>
        </w:rPr>
        <w:t>).</w:t>
      </w:r>
    </w:p>
    <w:sectPr w:rsidR="00235A37" w:rsidRPr="00A16746" w:rsidSect="00450C97">
      <w:headerReference w:type="default" r:id="rId9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94" w:rsidRDefault="006C3494">
      <w:r>
        <w:separator/>
      </w:r>
    </w:p>
  </w:endnote>
  <w:endnote w:type="continuationSeparator" w:id="0">
    <w:p w:rsidR="006C3494" w:rsidRDefault="006C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94" w:rsidRDefault="006C3494">
      <w:r>
        <w:separator/>
      </w:r>
    </w:p>
  </w:footnote>
  <w:footnote w:type="continuationSeparator" w:id="0">
    <w:p w:rsidR="006C3494" w:rsidRDefault="006C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58" w:rsidRDefault="000F3073" w:rsidP="00F974C6">
    <w:pPr>
      <w:pStyle w:val="Header"/>
      <w:rPr>
        <w:rStyle w:val="BookTitle1"/>
        <w:rFonts w:ascii="Arial" w:hAnsi="Arial" w:cs="Arial"/>
        <w:bCs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758" w:rsidRPr="00306550" w:rsidRDefault="00964758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964758" w:rsidRPr="00306550" w:rsidRDefault="008D17B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2015</w:t>
                          </w:r>
                          <w:r w:rsidR="00964758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QlhA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" stroked="f">
              <v:textbox>
                <w:txbxContent>
                  <w:p w:rsidR="00964758" w:rsidRPr="00306550" w:rsidRDefault="00964758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964758" w:rsidRPr="00306550" w:rsidRDefault="008D17B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2015</w:t>
                    </w:r>
                    <w:r w:rsidR="00964758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5780" cy="632460"/>
          <wp:effectExtent l="0" t="0" r="7620" b="0"/>
          <wp:docPr id="2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6A1C"/>
    <w:rsid w:val="00020C55"/>
    <w:rsid w:val="00025B92"/>
    <w:rsid w:val="00031410"/>
    <w:rsid w:val="000558AC"/>
    <w:rsid w:val="000736B9"/>
    <w:rsid w:val="00084EF8"/>
    <w:rsid w:val="000A1716"/>
    <w:rsid w:val="000A48BC"/>
    <w:rsid w:val="000A59A8"/>
    <w:rsid w:val="000C57D1"/>
    <w:rsid w:val="000E1D4F"/>
    <w:rsid w:val="000F3073"/>
    <w:rsid w:val="000F7EDB"/>
    <w:rsid w:val="00104A4C"/>
    <w:rsid w:val="00113D92"/>
    <w:rsid w:val="00120180"/>
    <w:rsid w:val="0014131B"/>
    <w:rsid w:val="00141FE9"/>
    <w:rsid w:val="00155AD2"/>
    <w:rsid w:val="00167606"/>
    <w:rsid w:val="0018419E"/>
    <w:rsid w:val="0018697C"/>
    <w:rsid w:val="00187023"/>
    <w:rsid w:val="001D29F9"/>
    <w:rsid w:val="001E526E"/>
    <w:rsid w:val="001E5ECF"/>
    <w:rsid w:val="001E6BF4"/>
    <w:rsid w:val="001F0187"/>
    <w:rsid w:val="001F036A"/>
    <w:rsid w:val="001F223B"/>
    <w:rsid w:val="00210871"/>
    <w:rsid w:val="00231335"/>
    <w:rsid w:val="00233F11"/>
    <w:rsid w:val="00235A37"/>
    <w:rsid w:val="0023776F"/>
    <w:rsid w:val="00241739"/>
    <w:rsid w:val="002426D5"/>
    <w:rsid w:val="002524EE"/>
    <w:rsid w:val="00260A88"/>
    <w:rsid w:val="00265A15"/>
    <w:rsid w:val="00284253"/>
    <w:rsid w:val="00290223"/>
    <w:rsid w:val="00292E6C"/>
    <w:rsid w:val="002941BD"/>
    <w:rsid w:val="002A7ABE"/>
    <w:rsid w:val="002C7675"/>
    <w:rsid w:val="002D6590"/>
    <w:rsid w:val="002F58FB"/>
    <w:rsid w:val="00302E7E"/>
    <w:rsid w:val="00306550"/>
    <w:rsid w:val="00312C04"/>
    <w:rsid w:val="00334CEB"/>
    <w:rsid w:val="003365E9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21DE5"/>
    <w:rsid w:val="00450C97"/>
    <w:rsid w:val="00470D2B"/>
    <w:rsid w:val="0048044D"/>
    <w:rsid w:val="00486FF9"/>
    <w:rsid w:val="0049187D"/>
    <w:rsid w:val="00491C5D"/>
    <w:rsid w:val="004A227C"/>
    <w:rsid w:val="004F160B"/>
    <w:rsid w:val="004F5701"/>
    <w:rsid w:val="004F78A8"/>
    <w:rsid w:val="00511F7E"/>
    <w:rsid w:val="005173CE"/>
    <w:rsid w:val="00520141"/>
    <w:rsid w:val="0053142A"/>
    <w:rsid w:val="005452B9"/>
    <w:rsid w:val="00546189"/>
    <w:rsid w:val="00583BC3"/>
    <w:rsid w:val="00594E32"/>
    <w:rsid w:val="005A1B84"/>
    <w:rsid w:val="005C4667"/>
    <w:rsid w:val="005C5648"/>
    <w:rsid w:val="00606CF5"/>
    <w:rsid w:val="00625028"/>
    <w:rsid w:val="00627F7D"/>
    <w:rsid w:val="0063315B"/>
    <w:rsid w:val="00643473"/>
    <w:rsid w:val="006612DC"/>
    <w:rsid w:val="006632E9"/>
    <w:rsid w:val="00672D41"/>
    <w:rsid w:val="006B3824"/>
    <w:rsid w:val="006C3494"/>
    <w:rsid w:val="006D745E"/>
    <w:rsid w:val="006E2CE0"/>
    <w:rsid w:val="006E4A9F"/>
    <w:rsid w:val="00703D10"/>
    <w:rsid w:val="007207FF"/>
    <w:rsid w:val="00731C19"/>
    <w:rsid w:val="00734E94"/>
    <w:rsid w:val="00764FB5"/>
    <w:rsid w:val="00773B41"/>
    <w:rsid w:val="00774A49"/>
    <w:rsid w:val="007A2C4D"/>
    <w:rsid w:val="007C0813"/>
    <w:rsid w:val="007D3105"/>
    <w:rsid w:val="007E043C"/>
    <w:rsid w:val="007E2F28"/>
    <w:rsid w:val="008343C9"/>
    <w:rsid w:val="00862CB5"/>
    <w:rsid w:val="00883638"/>
    <w:rsid w:val="008B05B8"/>
    <w:rsid w:val="008C5788"/>
    <w:rsid w:val="008D17B4"/>
    <w:rsid w:val="008E5BC5"/>
    <w:rsid w:val="008E5C85"/>
    <w:rsid w:val="008F35CC"/>
    <w:rsid w:val="00964758"/>
    <w:rsid w:val="009648AC"/>
    <w:rsid w:val="009818A8"/>
    <w:rsid w:val="009842FC"/>
    <w:rsid w:val="00992C0A"/>
    <w:rsid w:val="009A39F6"/>
    <w:rsid w:val="009A3F73"/>
    <w:rsid w:val="009B41B2"/>
    <w:rsid w:val="009C318D"/>
    <w:rsid w:val="009C3DF0"/>
    <w:rsid w:val="009C7F31"/>
    <w:rsid w:val="009D39A4"/>
    <w:rsid w:val="009E4F1E"/>
    <w:rsid w:val="00A066EF"/>
    <w:rsid w:val="00A1227A"/>
    <w:rsid w:val="00A16746"/>
    <w:rsid w:val="00A51DAD"/>
    <w:rsid w:val="00A55035"/>
    <w:rsid w:val="00A620BF"/>
    <w:rsid w:val="00A94FC4"/>
    <w:rsid w:val="00AA0F04"/>
    <w:rsid w:val="00AA4FCB"/>
    <w:rsid w:val="00AC297F"/>
    <w:rsid w:val="00AC4AFE"/>
    <w:rsid w:val="00AD50E7"/>
    <w:rsid w:val="00AD746D"/>
    <w:rsid w:val="00AE142B"/>
    <w:rsid w:val="00AE3824"/>
    <w:rsid w:val="00B00CDB"/>
    <w:rsid w:val="00B032E3"/>
    <w:rsid w:val="00B25D4D"/>
    <w:rsid w:val="00B45004"/>
    <w:rsid w:val="00B45112"/>
    <w:rsid w:val="00B5585D"/>
    <w:rsid w:val="00B71405"/>
    <w:rsid w:val="00B75DC9"/>
    <w:rsid w:val="00B94321"/>
    <w:rsid w:val="00B95F27"/>
    <w:rsid w:val="00B95FCB"/>
    <w:rsid w:val="00B96080"/>
    <w:rsid w:val="00BA00BE"/>
    <w:rsid w:val="00BA19FB"/>
    <w:rsid w:val="00BA7096"/>
    <w:rsid w:val="00BA748F"/>
    <w:rsid w:val="00BE2257"/>
    <w:rsid w:val="00C02989"/>
    <w:rsid w:val="00C076C7"/>
    <w:rsid w:val="00C13313"/>
    <w:rsid w:val="00C61338"/>
    <w:rsid w:val="00C75A17"/>
    <w:rsid w:val="00C762BF"/>
    <w:rsid w:val="00C775A4"/>
    <w:rsid w:val="00C81666"/>
    <w:rsid w:val="00C83434"/>
    <w:rsid w:val="00C83EAA"/>
    <w:rsid w:val="00C93F0D"/>
    <w:rsid w:val="00CA0065"/>
    <w:rsid w:val="00CA6625"/>
    <w:rsid w:val="00CB0819"/>
    <w:rsid w:val="00CB1A7C"/>
    <w:rsid w:val="00CB2E96"/>
    <w:rsid w:val="00CB4058"/>
    <w:rsid w:val="00CC5B40"/>
    <w:rsid w:val="00CE3F90"/>
    <w:rsid w:val="00D01F6B"/>
    <w:rsid w:val="00D0313F"/>
    <w:rsid w:val="00D0447B"/>
    <w:rsid w:val="00D06DC9"/>
    <w:rsid w:val="00D07879"/>
    <w:rsid w:val="00D1756D"/>
    <w:rsid w:val="00D47DC3"/>
    <w:rsid w:val="00D65CBB"/>
    <w:rsid w:val="00D67B56"/>
    <w:rsid w:val="00D851F6"/>
    <w:rsid w:val="00DA0ED4"/>
    <w:rsid w:val="00DC0CDA"/>
    <w:rsid w:val="00DD44E5"/>
    <w:rsid w:val="00E04B24"/>
    <w:rsid w:val="00E07ED9"/>
    <w:rsid w:val="00E157C9"/>
    <w:rsid w:val="00E25473"/>
    <w:rsid w:val="00E31174"/>
    <w:rsid w:val="00E347E0"/>
    <w:rsid w:val="00E411D1"/>
    <w:rsid w:val="00E43BB4"/>
    <w:rsid w:val="00E57E61"/>
    <w:rsid w:val="00EA1E33"/>
    <w:rsid w:val="00EA5F99"/>
    <w:rsid w:val="00EB489A"/>
    <w:rsid w:val="00EB515D"/>
    <w:rsid w:val="00F23F2F"/>
    <w:rsid w:val="00F31351"/>
    <w:rsid w:val="00F31B06"/>
    <w:rsid w:val="00F43581"/>
    <w:rsid w:val="00F4530F"/>
    <w:rsid w:val="00F45B22"/>
    <w:rsid w:val="00F54466"/>
    <w:rsid w:val="00F71E86"/>
    <w:rsid w:val="00F8198A"/>
    <w:rsid w:val="00F908F6"/>
    <w:rsid w:val="00F93236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F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smallCaps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i/>
      <w:i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i/>
      <w:i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i/>
      <w:iCs/>
      <w:sz w:val="18"/>
      <w:szCs w:val="1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sz w:val="18"/>
      <w:szCs w:val="1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i/>
      <w:iCs/>
      <w:sz w:val="16"/>
      <w:szCs w:val="16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i/>
      <w:iCs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C5D"/>
    <w:rPr>
      <w:rFonts w:eastAsia="Times New Roman" w:cs="Times New Roman"/>
      <w:smallCaps/>
      <w:kern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1C5D"/>
    <w:rPr>
      <w:rFonts w:eastAsia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1C5D"/>
    <w:rPr>
      <w:rFonts w:eastAsia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1C5D"/>
    <w:rPr>
      <w:rFonts w:eastAsia="Times New Roman" w:cs="Times New Roman"/>
      <w:i/>
      <w:sz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1C5D"/>
    <w:rPr>
      <w:rFonts w:eastAsia="Times New Roman" w:cs="Times New Roman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1C5D"/>
    <w:rPr>
      <w:rFonts w:eastAsia="Times New Roman" w:cs="Times New Roman"/>
      <w:i/>
      <w:sz w:val="1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1C5D"/>
    <w:rPr>
      <w:rFonts w:eastAsia="Times New Roman" w:cs="Times New Roman"/>
      <w:sz w:val="1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1C5D"/>
    <w:rPr>
      <w:rFonts w:eastAsia="Times New Roman" w:cs="Times New Roman"/>
      <w:i/>
      <w:sz w:val="1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1C5D"/>
    <w:rPr>
      <w:rFonts w:eastAsia="Times New Roman" w:cs="Times New Roman"/>
      <w:sz w:val="16"/>
    </w:rPr>
  </w:style>
  <w:style w:type="table" w:styleId="TableGrid5">
    <w:name w:val="Table Grid 5"/>
    <w:basedOn w:val="TableNormal"/>
    <w:uiPriority w:val="99"/>
    <w:rsid w:val="006D745E"/>
    <w:rPr>
      <w:rFonts w:ascii="Times" w:hAnsi="Times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</w:rPr>
      <w:tblPr/>
      <w:tcPr>
        <w:shd w:val="clear" w:color="auto" w:fill="D9D9D9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A94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94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CB1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ja-JP"/>
    </w:rPr>
  </w:style>
  <w:style w:type="character" w:customStyle="1" w:styleId="BookTitle1">
    <w:name w:val="Book Title1"/>
    <w:uiPriority w:val="99"/>
    <w:rsid w:val="00BA7096"/>
    <w:rPr>
      <w:b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491C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smallCap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1C5D"/>
    <w:rPr>
      <w:rFonts w:eastAsia="Times New Roman" w:cs="Times New Roman"/>
      <w:sz w:val="16"/>
    </w:rPr>
  </w:style>
  <w:style w:type="paragraph" w:styleId="BodyText2">
    <w:name w:val="Body Text 2"/>
    <w:basedOn w:val="Normal"/>
    <w:link w:val="BodyText2Char"/>
    <w:rsid w:val="007A2C4D"/>
    <w:rPr>
      <w:rFonts w:ascii="Times" w:eastAsia="SimSun" w:hAnsi="Times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A2C4D"/>
    <w:rPr>
      <w:rFonts w:ascii="Times" w:eastAsia="SimSun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108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F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smallCaps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i/>
      <w:i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i/>
      <w:i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i/>
      <w:iCs/>
      <w:sz w:val="18"/>
      <w:szCs w:val="1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sz w:val="18"/>
      <w:szCs w:val="1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i/>
      <w:iCs/>
      <w:sz w:val="16"/>
      <w:szCs w:val="16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i/>
      <w:iCs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C5D"/>
    <w:rPr>
      <w:rFonts w:eastAsia="Times New Roman" w:cs="Times New Roman"/>
      <w:smallCaps/>
      <w:kern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1C5D"/>
    <w:rPr>
      <w:rFonts w:eastAsia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1C5D"/>
    <w:rPr>
      <w:rFonts w:eastAsia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1C5D"/>
    <w:rPr>
      <w:rFonts w:eastAsia="Times New Roman" w:cs="Times New Roman"/>
      <w:i/>
      <w:sz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1C5D"/>
    <w:rPr>
      <w:rFonts w:eastAsia="Times New Roman" w:cs="Times New Roman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1C5D"/>
    <w:rPr>
      <w:rFonts w:eastAsia="Times New Roman" w:cs="Times New Roman"/>
      <w:i/>
      <w:sz w:val="1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1C5D"/>
    <w:rPr>
      <w:rFonts w:eastAsia="Times New Roman" w:cs="Times New Roman"/>
      <w:sz w:val="1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1C5D"/>
    <w:rPr>
      <w:rFonts w:eastAsia="Times New Roman" w:cs="Times New Roman"/>
      <w:i/>
      <w:sz w:val="1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1C5D"/>
    <w:rPr>
      <w:rFonts w:eastAsia="Times New Roman" w:cs="Times New Roman"/>
      <w:sz w:val="16"/>
    </w:rPr>
  </w:style>
  <w:style w:type="table" w:styleId="TableGrid5">
    <w:name w:val="Table Grid 5"/>
    <w:basedOn w:val="TableNormal"/>
    <w:uiPriority w:val="99"/>
    <w:rsid w:val="006D745E"/>
    <w:rPr>
      <w:rFonts w:ascii="Times" w:hAnsi="Times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</w:rPr>
      <w:tblPr/>
      <w:tcPr>
        <w:shd w:val="clear" w:color="auto" w:fill="D9D9D9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A94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94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CB1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ja-JP"/>
    </w:rPr>
  </w:style>
  <w:style w:type="character" w:customStyle="1" w:styleId="BookTitle1">
    <w:name w:val="Book Title1"/>
    <w:uiPriority w:val="99"/>
    <w:rsid w:val="00BA7096"/>
    <w:rPr>
      <w:b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491C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smallCap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1C5D"/>
    <w:rPr>
      <w:rFonts w:eastAsia="Times New Roman" w:cs="Times New Roman"/>
      <w:sz w:val="16"/>
    </w:rPr>
  </w:style>
  <w:style w:type="paragraph" w:styleId="BodyText2">
    <w:name w:val="Body Text 2"/>
    <w:basedOn w:val="Normal"/>
    <w:link w:val="BodyText2Char"/>
    <w:rsid w:val="007A2C4D"/>
    <w:rPr>
      <w:rFonts w:ascii="Times" w:eastAsia="SimSun" w:hAnsi="Times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A2C4D"/>
    <w:rPr>
      <w:rFonts w:ascii="Times" w:eastAsia="SimSun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10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1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1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1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1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1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2016-03-23T12:40:00Z</dcterms:created>
  <dcterms:modified xsi:type="dcterms:W3CDTF">2016-03-23T12:41:00Z</dcterms:modified>
</cp:coreProperties>
</file>