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17" w:rsidRPr="00AA3237" w:rsidRDefault="00B05363" w:rsidP="00AA32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Development of a </w:t>
      </w:r>
      <w:r w:rsidR="0078034D">
        <w:rPr>
          <w:rFonts w:ascii="Arial" w:hAnsi="Arial" w:cs="Arial"/>
          <w:b/>
        </w:rPr>
        <w:t xml:space="preserve">Procedure to Mitigate Loss </w:t>
      </w:r>
      <w:r>
        <w:rPr>
          <w:rFonts w:ascii="Arial" w:hAnsi="Arial" w:cs="Arial"/>
          <w:b/>
        </w:rPr>
        <w:t xml:space="preserve">of </w:t>
      </w:r>
      <w:r w:rsidRPr="00AA3237">
        <w:rPr>
          <w:rFonts w:ascii="Arial" w:hAnsi="Arial" w:cs="Arial"/>
          <w:b/>
        </w:rPr>
        <w:t>Bi</w:t>
      </w:r>
      <w:r w:rsidRPr="00AA3237">
        <w:rPr>
          <w:rFonts w:ascii="Arial" w:hAnsi="Arial" w:cs="Arial"/>
          <w:b/>
          <w:vertAlign w:val="subscript"/>
        </w:rPr>
        <w:t>2</w:t>
      </w:r>
      <w:r w:rsidRPr="00AA3237">
        <w:rPr>
          <w:rFonts w:ascii="Arial" w:hAnsi="Arial" w:cs="Arial"/>
          <w:b/>
        </w:rPr>
        <w:t>Sr</w:t>
      </w:r>
      <w:r w:rsidRPr="00AA3237">
        <w:rPr>
          <w:rFonts w:ascii="Arial" w:hAnsi="Arial" w:cs="Arial"/>
          <w:b/>
          <w:vertAlign w:val="subscript"/>
        </w:rPr>
        <w:t>2</w:t>
      </w:r>
      <w:r w:rsidRPr="00AA3237">
        <w:rPr>
          <w:rFonts w:ascii="Arial" w:hAnsi="Arial" w:cs="Arial"/>
          <w:b/>
        </w:rPr>
        <w:t>CaCu</w:t>
      </w:r>
      <w:r w:rsidRPr="00AA3237">
        <w:rPr>
          <w:rFonts w:ascii="Arial" w:hAnsi="Arial" w:cs="Arial"/>
          <w:b/>
          <w:vertAlign w:val="subscript"/>
        </w:rPr>
        <w:t>2</w:t>
      </w:r>
      <w:r w:rsidRPr="00AA3237">
        <w:rPr>
          <w:rFonts w:ascii="Arial" w:hAnsi="Arial" w:cs="Arial"/>
          <w:b/>
        </w:rPr>
        <w:t>O</w:t>
      </w:r>
      <w:r w:rsidRPr="00AA3237">
        <w:rPr>
          <w:rFonts w:ascii="Arial" w:hAnsi="Arial" w:cs="Arial"/>
          <w:b/>
          <w:vertAlign w:val="subscript"/>
        </w:rPr>
        <w:t>x</w:t>
      </w:r>
      <w:r w:rsidRPr="00AA3237">
        <w:rPr>
          <w:rFonts w:ascii="Arial" w:hAnsi="Arial" w:cs="Arial"/>
          <w:b/>
        </w:rPr>
        <w:t xml:space="preserve"> (2212)</w:t>
      </w:r>
      <w:r>
        <w:rPr>
          <w:rFonts w:ascii="Arial" w:hAnsi="Arial" w:cs="Arial"/>
          <w:b/>
        </w:rPr>
        <w:t xml:space="preserve"> </w:t>
      </w:r>
      <w:r w:rsidR="0078034D">
        <w:rPr>
          <w:rFonts w:ascii="Arial" w:hAnsi="Arial" w:cs="Arial"/>
          <w:b/>
        </w:rPr>
        <w:t xml:space="preserve">Round Wire End Closure during </w:t>
      </w:r>
      <w:r w:rsidR="0078034D" w:rsidRPr="00AA3237">
        <w:rPr>
          <w:rFonts w:ascii="Arial" w:hAnsi="Arial" w:cs="Arial"/>
          <w:b/>
        </w:rPr>
        <w:t xml:space="preserve">Overpressure </w:t>
      </w:r>
      <w:r w:rsidR="0078034D">
        <w:rPr>
          <w:rFonts w:ascii="Arial" w:hAnsi="Arial" w:cs="Arial"/>
          <w:b/>
        </w:rPr>
        <w:t>Processing of Large Coils</w:t>
      </w:r>
    </w:p>
    <w:p w:rsidR="003E2F8E" w:rsidRPr="006B3824" w:rsidRDefault="005D527D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94FC4" w:rsidRPr="006B3824" w:rsidRDefault="00E072C9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D5E7F">
        <w:rPr>
          <w:rFonts w:ascii="Arial" w:hAnsi="Arial" w:cs="Arial"/>
          <w:sz w:val="20"/>
          <w:szCs w:val="20"/>
        </w:rPr>
        <w:t>M</w:t>
      </w:r>
      <w:r w:rsidR="00994154" w:rsidRPr="006D5E7F">
        <w:rPr>
          <w:rFonts w:ascii="Arial" w:hAnsi="Arial" w:cs="Arial"/>
          <w:sz w:val="20"/>
          <w:szCs w:val="20"/>
        </w:rPr>
        <w:t>atras</w:t>
      </w:r>
      <w:r w:rsidR="006D5E7F" w:rsidRPr="006D5E7F">
        <w:rPr>
          <w:rFonts w:ascii="Arial" w:hAnsi="Arial" w:cs="Arial"/>
          <w:sz w:val="20"/>
          <w:szCs w:val="20"/>
        </w:rPr>
        <w:t>, M.</w:t>
      </w:r>
      <w:r w:rsidR="006D5E7F" w:rsidRPr="006D5E7F">
        <w:rPr>
          <w:rFonts w:ascii="Arial" w:hAnsi="Arial" w:cs="Arial"/>
          <w:sz w:val="20"/>
          <w:szCs w:val="20"/>
        </w:rPr>
        <w:t>R.</w:t>
      </w:r>
      <w:r w:rsidR="006D5E7F">
        <w:rPr>
          <w:rFonts w:ascii="Arial" w:hAnsi="Arial" w:cs="Arial"/>
          <w:sz w:val="20"/>
          <w:szCs w:val="20"/>
        </w:rPr>
        <w:t xml:space="preserve">; </w:t>
      </w:r>
      <w:r w:rsidR="00994154">
        <w:rPr>
          <w:rFonts w:ascii="Arial" w:hAnsi="Arial" w:cs="Arial"/>
          <w:sz w:val="20"/>
          <w:szCs w:val="20"/>
        </w:rPr>
        <w:t>Jiang</w:t>
      </w:r>
      <w:r w:rsidR="006D5E7F">
        <w:rPr>
          <w:rFonts w:ascii="Arial" w:hAnsi="Arial" w:cs="Arial"/>
          <w:sz w:val="20"/>
          <w:szCs w:val="20"/>
        </w:rPr>
        <w:t xml:space="preserve">, J.; </w:t>
      </w:r>
      <w:proofErr w:type="spellStart"/>
      <w:r w:rsidRPr="00E072C9">
        <w:rPr>
          <w:rFonts w:ascii="Arial" w:hAnsi="Arial" w:cs="Arial"/>
          <w:sz w:val="20"/>
          <w:szCs w:val="20"/>
        </w:rPr>
        <w:t>L</w:t>
      </w:r>
      <w:r w:rsidR="00994154">
        <w:rPr>
          <w:rFonts w:ascii="Arial" w:hAnsi="Arial" w:cs="Arial"/>
          <w:sz w:val="20"/>
          <w:szCs w:val="20"/>
        </w:rPr>
        <w:t>arbalestier</w:t>
      </w:r>
      <w:proofErr w:type="spellEnd"/>
      <w:r w:rsidR="006D5E7F">
        <w:rPr>
          <w:rFonts w:ascii="Arial" w:hAnsi="Arial" w:cs="Arial"/>
          <w:sz w:val="20"/>
          <w:szCs w:val="20"/>
        </w:rPr>
        <w:t xml:space="preserve">, D. and </w:t>
      </w:r>
      <w:proofErr w:type="spellStart"/>
      <w:r w:rsidRPr="006D5E7F">
        <w:rPr>
          <w:rFonts w:ascii="Arial" w:hAnsi="Arial" w:cs="Arial"/>
          <w:sz w:val="20"/>
          <w:szCs w:val="20"/>
          <w:u w:val="single"/>
        </w:rPr>
        <w:t>H</w:t>
      </w:r>
      <w:r w:rsidR="00994154" w:rsidRPr="006D5E7F">
        <w:rPr>
          <w:rFonts w:ascii="Arial" w:hAnsi="Arial" w:cs="Arial"/>
          <w:sz w:val="20"/>
          <w:szCs w:val="20"/>
          <w:u w:val="single"/>
        </w:rPr>
        <w:t>ellstrom</w:t>
      </w:r>
      <w:proofErr w:type="spellEnd"/>
      <w:r w:rsidR="006D5E7F" w:rsidRPr="006D5E7F">
        <w:rPr>
          <w:rFonts w:ascii="Arial" w:hAnsi="Arial" w:cs="Arial"/>
          <w:sz w:val="20"/>
          <w:szCs w:val="20"/>
          <w:u w:val="single"/>
        </w:rPr>
        <w:t>, E.</w:t>
      </w:r>
      <w:r w:rsidR="005D52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6D5E7F">
        <w:rPr>
          <w:rFonts w:ascii="Arial" w:hAnsi="Arial" w:cs="Arial"/>
          <w:sz w:val="20"/>
          <w:szCs w:val="20"/>
        </w:rPr>
        <w:t xml:space="preserve">NHMFL, </w:t>
      </w:r>
      <w:r>
        <w:rPr>
          <w:rFonts w:ascii="Arial" w:hAnsi="Arial" w:cs="Arial"/>
          <w:sz w:val="20"/>
          <w:szCs w:val="20"/>
        </w:rPr>
        <w:t>ASC)</w:t>
      </w:r>
    </w:p>
    <w:p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:rsidR="00B75DC9" w:rsidRPr="005D527D" w:rsidRDefault="0090525D" w:rsidP="00C4056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Using o</w:t>
      </w:r>
      <w:r w:rsidR="005D527D" w:rsidRPr="005D527D">
        <w:rPr>
          <w:rFonts w:ascii="Arial" w:hAnsi="Arial" w:cs="Arial"/>
          <w:sz w:val="20"/>
          <w:szCs w:val="20"/>
        </w:rPr>
        <w:t xml:space="preserve">verpressure (OP) processing at 100 </w:t>
      </w:r>
      <w:proofErr w:type="spellStart"/>
      <w:r w:rsidR="005D527D" w:rsidRPr="005D527D">
        <w:rPr>
          <w:rFonts w:ascii="Arial" w:hAnsi="Arial" w:cs="Arial"/>
          <w:sz w:val="20"/>
          <w:szCs w:val="20"/>
        </w:rPr>
        <w:t>atm</w:t>
      </w:r>
      <w:proofErr w:type="spellEnd"/>
      <w:r w:rsidR="005D527D">
        <w:rPr>
          <w:rFonts w:ascii="Arial" w:hAnsi="Arial" w:cs="Arial"/>
          <w:sz w:val="20"/>
          <w:szCs w:val="20"/>
        </w:rPr>
        <w:t>,</w:t>
      </w:r>
      <w:r w:rsidR="005D527D" w:rsidRPr="005D52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="005D527D" w:rsidRPr="005D527D">
        <w:rPr>
          <w:rFonts w:ascii="Arial" w:hAnsi="Arial" w:cs="Arial"/>
          <w:sz w:val="20"/>
          <w:szCs w:val="20"/>
        </w:rPr>
        <w:t>engineering current density (</w:t>
      </w:r>
      <w:r w:rsidR="00994154">
        <w:rPr>
          <w:rFonts w:ascii="Arial" w:hAnsi="Arial" w:cs="Arial"/>
          <w:sz w:val="20"/>
          <w:szCs w:val="20"/>
        </w:rPr>
        <w:t>J</w:t>
      </w:r>
      <w:r w:rsidR="00994154" w:rsidRPr="00994154">
        <w:rPr>
          <w:rFonts w:ascii="Arial" w:hAnsi="Arial" w:cs="Arial"/>
          <w:sz w:val="20"/>
          <w:szCs w:val="20"/>
          <w:vertAlign w:val="subscript"/>
        </w:rPr>
        <w:t>E</w:t>
      </w:r>
      <w:r w:rsidR="005D527D" w:rsidRPr="005D527D">
        <w:rPr>
          <w:rFonts w:ascii="Arial" w:hAnsi="Arial" w:cs="Arial"/>
          <w:sz w:val="20"/>
          <w:szCs w:val="20"/>
        </w:rPr>
        <w:t xml:space="preserve">) of 2212 wire was increased by about a factor 6 </w:t>
      </w:r>
      <w:r>
        <w:rPr>
          <w:rFonts w:ascii="Arial" w:hAnsi="Arial" w:cs="Arial"/>
          <w:sz w:val="20"/>
          <w:szCs w:val="20"/>
        </w:rPr>
        <w:t xml:space="preserve">using an OP pressure of </w:t>
      </w:r>
      <w:r w:rsidRPr="005D527D">
        <w:rPr>
          <w:rFonts w:ascii="Arial" w:hAnsi="Arial" w:cs="Arial"/>
          <w:sz w:val="20"/>
          <w:szCs w:val="20"/>
        </w:rPr>
        <w:t xml:space="preserve">100 </w:t>
      </w:r>
      <w:proofErr w:type="spellStart"/>
      <w:r w:rsidRPr="005D527D">
        <w:rPr>
          <w:rFonts w:ascii="Arial" w:hAnsi="Arial" w:cs="Arial"/>
          <w:sz w:val="20"/>
          <w:szCs w:val="20"/>
        </w:rPr>
        <w:t>atm</w:t>
      </w:r>
      <w:proofErr w:type="spellEnd"/>
      <w:r w:rsidRPr="005D527D">
        <w:rPr>
          <w:rFonts w:ascii="Arial" w:hAnsi="Arial" w:cs="Arial"/>
          <w:sz w:val="20"/>
          <w:szCs w:val="20"/>
        </w:rPr>
        <w:t xml:space="preserve"> </w:t>
      </w:r>
      <w:r w:rsidR="005D527D" w:rsidRPr="005D527D">
        <w:rPr>
          <w:rFonts w:ascii="Arial" w:hAnsi="Arial" w:cs="Arial"/>
          <w:sz w:val="20"/>
          <w:szCs w:val="20"/>
        </w:rPr>
        <w:t xml:space="preserve">compared to wires processed at 1 </w:t>
      </w:r>
      <w:proofErr w:type="spellStart"/>
      <w:r w:rsidR="005D527D" w:rsidRPr="005D527D">
        <w:rPr>
          <w:rFonts w:ascii="Arial" w:hAnsi="Arial" w:cs="Arial"/>
          <w:sz w:val="20"/>
          <w:szCs w:val="20"/>
        </w:rPr>
        <w:t>atm</w:t>
      </w:r>
      <w:proofErr w:type="spellEnd"/>
      <w:r w:rsidR="005D527D" w:rsidRPr="005D527D">
        <w:rPr>
          <w:rFonts w:ascii="Arial" w:hAnsi="Arial" w:cs="Arial"/>
          <w:sz w:val="20"/>
          <w:szCs w:val="20"/>
        </w:rPr>
        <w:t xml:space="preserve"> </w:t>
      </w:r>
      <w:r w:rsidR="005D527D" w:rsidRPr="005D527D">
        <w:rPr>
          <w:rFonts w:ascii="Arial" w:hAnsi="Arial" w:cs="Arial"/>
          <w:sz w:val="20"/>
          <w:szCs w:val="20"/>
        </w:rPr>
        <w:fldChar w:fldCharType="begin"/>
      </w:r>
      <w:r w:rsidR="0034797E">
        <w:rPr>
          <w:rFonts w:ascii="Arial" w:hAnsi="Arial" w:cs="Arial"/>
          <w:sz w:val="20"/>
          <w:szCs w:val="20"/>
        </w:rPr>
        <w:instrText xml:space="preserve"> ADDIN ZOTERO_ITEM CSL_CITATION {"citationID":"2puq2pctf6","properties":{"formattedCitation":"[1]","plainCitation":"[1]"},"citationItems":[{"id":302,"uris":["http://zotero.org/users/local/Jg1JqUmH/items/EAGTQX6N"],"uri":["http://zotero.org/users/local/Jg1JqUmH/items/EAGTQX6N"],"itemData":{"id":302,"type":"article-journal","title":"Isotropic round-wire multifilament cuprate superconductor for generation of magnetic fields above 30 T","container-title":"Nature Materials","page":"375-381","volume":"13","issue":"4","source":"www.nature.com","abstract":"Magnets are the principal market for superconductors, but making attractive conductors out of the high-temperature cuprate superconductors (HTSs) has proved difficult because of the presence of high-angle grain boundaries that are generally believed to lower the critical current density, Jc. To minimize such grain boundary obstacles, HTS conductors such as REBa2Cu3O7−x and (Bi, Pb)2Sr2Ca2Cu3O10−x are both made as tapes with a high aspect ratio and a large superconducting anisotropy. Here we report that Bi2Sr2CaCu2O8−x (Bi-2212) can be made in the much more desirable isotropic, round-wire, multifilament form that can be wound or cabled into arbitrary geometries and will be especially valuable for high-field NMR magnets beyond the present 1 GHz proton resonance limit of Nb3Sn technology. An appealing attribute of this Bi-2212 conductor is that, being without macroscopic texture, it contains many high-angle grain boundaries but nevertheless attains a very high Jc of 2,500 A mm−2 at 20 T and 4.2 K. The large potential of the conductor has been demonstrated by building a small coil that generated almost 2.6 T in a 31 T background field. This demonstration that grain boundary limits to high Jc can be practically overcome underlines the value of a renewed focus on grain boundary properties in non-ideal geometries.","DOI":"10.1038/nmat3887","ISSN":"1476-1122","journalAbbreviation":"Nat Mater","language":"en","author":[{"family":"Larbalestier","given":"D. C."},{"family":"Jiang","given":"J."},{"family":"Trociewitz","given":"U. P."},{"family":"Kametani","given":"F."},{"family":"Scheuerlein","given":"C."},{"family":"Dalban-Canassy","given":"M."},{"family":"Matras","given":"M."},{"family":"Chen","given":"P."},{"family":"Craig","given":"N. C."},{"family":"Lee","given":"P. J."},{"family":"Hellstrom","given":"E. E."}],"issued":{"date-parts":[["2014",4]]},"accessed":{"date-parts":[["2014",12,10]]}}}],"schema":"https://github.com/citation-style-language/schema/raw/master/csl-citation.json"} </w:instrText>
      </w:r>
      <w:r w:rsidR="005D527D" w:rsidRPr="005D527D">
        <w:rPr>
          <w:rFonts w:ascii="Arial" w:hAnsi="Arial" w:cs="Arial"/>
          <w:sz w:val="20"/>
          <w:szCs w:val="20"/>
        </w:rPr>
        <w:fldChar w:fldCharType="separate"/>
      </w:r>
      <w:r w:rsidR="0034797E" w:rsidRPr="0034797E">
        <w:rPr>
          <w:rFonts w:ascii="Arial" w:hAnsi="Arial" w:cs="Arial"/>
          <w:sz w:val="20"/>
        </w:rPr>
        <w:t>[1]</w:t>
      </w:r>
      <w:r w:rsidR="005D527D" w:rsidRPr="005D527D">
        <w:rPr>
          <w:rFonts w:ascii="Arial" w:hAnsi="Arial" w:cs="Arial"/>
          <w:sz w:val="20"/>
          <w:szCs w:val="20"/>
        </w:rPr>
        <w:fldChar w:fldCharType="end"/>
      </w:r>
      <w:r w:rsidR="005D527D" w:rsidRPr="005D527D">
        <w:rPr>
          <w:rFonts w:ascii="Arial" w:hAnsi="Arial" w:cs="Arial"/>
          <w:sz w:val="20"/>
          <w:szCs w:val="20"/>
        </w:rPr>
        <w:t>.</w:t>
      </w:r>
      <w:r w:rsidR="005D527D">
        <w:rPr>
          <w:rFonts w:ascii="Arial" w:hAnsi="Arial" w:cs="Arial"/>
          <w:sz w:val="20"/>
          <w:szCs w:val="20"/>
        </w:rPr>
        <w:t xml:space="preserve"> </w:t>
      </w:r>
      <w:r w:rsidR="005D527D" w:rsidRPr="005D527D">
        <w:rPr>
          <w:rFonts w:ascii="Arial" w:hAnsi="Arial" w:cs="Arial"/>
          <w:sz w:val="20"/>
          <w:szCs w:val="20"/>
        </w:rPr>
        <w:t>The increase in J</w:t>
      </w:r>
      <w:r w:rsidR="005D527D" w:rsidRPr="00080A8C">
        <w:rPr>
          <w:rFonts w:ascii="Arial" w:hAnsi="Arial" w:cs="Arial"/>
          <w:sz w:val="20"/>
          <w:szCs w:val="20"/>
          <w:vertAlign w:val="subscript"/>
        </w:rPr>
        <w:t>E</w:t>
      </w:r>
      <w:r w:rsidR="005D527D" w:rsidRPr="005D527D">
        <w:rPr>
          <w:rFonts w:ascii="Arial" w:hAnsi="Arial" w:cs="Arial"/>
          <w:sz w:val="20"/>
          <w:szCs w:val="20"/>
        </w:rPr>
        <w:t xml:space="preserve"> is due to the increase in density of the 2212 powder</w:t>
      </w:r>
      <w:r w:rsidR="00080A8C">
        <w:rPr>
          <w:rFonts w:ascii="Arial" w:hAnsi="Arial" w:cs="Arial"/>
          <w:sz w:val="20"/>
          <w:szCs w:val="20"/>
        </w:rPr>
        <w:t>.</w:t>
      </w:r>
      <w:r w:rsidR="00080A8C" w:rsidRPr="00080A8C">
        <w:rPr>
          <w:rFonts w:ascii="Arial" w:hAnsi="Arial" w:cs="Arial"/>
          <w:sz w:val="20"/>
          <w:szCs w:val="20"/>
        </w:rPr>
        <w:t xml:space="preserve"> Sealing the ends of the wire is critical for high densification. </w:t>
      </w:r>
      <w:r w:rsidR="00043966" w:rsidRPr="00043966">
        <w:rPr>
          <w:rFonts w:ascii="Arial" w:hAnsi="Arial" w:cs="Arial"/>
          <w:sz w:val="20"/>
          <w:szCs w:val="20"/>
        </w:rPr>
        <w:t>W</w:t>
      </w:r>
      <w:r w:rsidR="00080A8C" w:rsidRPr="00043966">
        <w:rPr>
          <w:rFonts w:ascii="Arial" w:hAnsi="Arial" w:cs="Arial"/>
          <w:sz w:val="20"/>
          <w:szCs w:val="20"/>
        </w:rPr>
        <w:t xml:space="preserve">e study here the effect </w:t>
      </w:r>
      <w:r w:rsidR="00B05363">
        <w:rPr>
          <w:rFonts w:ascii="Arial" w:hAnsi="Arial" w:cs="Arial"/>
          <w:sz w:val="20"/>
          <w:szCs w:val="20"/>
        </w:rPr>
        <w:t xml:space="preserve">of </w:t>
      </w:r>
      <w:r w:rsidR="00043966" w:rsidRPr="00043966">
        <w:rPr>
          <w:rFonts w:ascii="Arial" w:hAnsi="Arial" w:cs="Arial"/>
          <w:sz w:val="20"/>
          <w:szCs w:val="20"/>
        </w:rPr>
        <w:t xml:space="preserve">an </w:t>
      </w:r>
      <w:r w:rsidR="00080A8C" w:rsidRPr="00043966">
        <w:rPr>
          <w:rFonts w:ascii="Arial" w:hAnsi="Arial" w:cs="Arial"/>
          <w:sz w:val="20"/>
          <w:szCs w:val="20"/>
        </w:rPr>
        <w:t xml:space="preserve">open </w:t>
      </w:r>
      <w:r w:rsidR="00B05363">
        <w:rPr>
          <w:rFonts w:ascii="Arial" w:hAnsi="Arial" w:cs="Arial"/>
          <w:sz w:val="20"/>
          <w:szCs w:val="20"/>
        </w:rPr>
        <w:t xml:space="preserve">end due to a bad </w:t>
      </w:r>
      <w:r>
        <w:rPr>
          <w:rFonts w:ascii="Arial" w:hAnsi="Arial" w:cs="Arial"/>
          <w:sz w:val="20"/>
          <w:szCs w:val="20"/>
        </w:rPr>
        <w:t>seal</w:t>
      </w:r>
      <w:r w:rsidR="00080A8C" w:rsidRPr="00043966">
        <w:rPr>
          <w:rFonts w:ascii="Arial" w:hAnsi="Arial" w:cs="Arial"/>
          <w:sz w:val="20"/>
          <w:szCs w:val="20"/>
        </w:rPr>
        <w:t xml:space="preserve"> on </w:t>
      </w:r>
      <w:r w:rsidR="00043966" w:rsidRPr="00043966">
        <w:rPr>
          <w:rFonts w:ascii="Arial" w:hAnsi="Arial" w:cs="Arial"/>
          <w:sz w:val="20"/>
          <w:szCs w:val="20"/>
        </w:rPr>
        <w:t>I</w:t>
      </w:r>
      <w:r w:rsidR="00043966" w:rsidRPr="00043966">
        <w:rPr>
          <w:rFonts w:ascii="Arial" w:hAnsi="Arial" w:cs="Arial"/>
          <w:sz w:val="20"/>
          <w:szCs w:val="20"/>
          <w:vertAlign w:val="subscript"/>
        </w:rPr>
        <w:t>C</w:t>
      </w:r>
      <w:r w:rsidR="004D09A7" w:rsidRPr="00043966">
        <w:rPr>
          <w:rFonts w:ascii="Arial" w:hAnsi="Arial" w:cs="Arial"/>
          <w:sz w:val="20"/>
          <w:szCs w:val="20"/>
        </w:rPr>
        <w:t xml:space="preserve"> and </w:t>
      </w:r>
      <w:r w:rsidR="00E463AC">
        <w:rPr>
          <w:rFonts w:ascii="Arial" w:hAnsi="Arial" w:cs="Arial"/>
          <w:sz w:val="20"/>
          <w:szCs w:val="20"/>
        </w:rPr>
        <w:t xml:space="preserve">wire </w:t>
      </w:r>
      <w:r w:rsidR="004D09A7" w:rsidRPr="00043966">
        <w:rPr>
          <w:rFonts w:ascii="Arial" w:hAnsi="Arial" w:cs="Arial"/>
          <w:sz w:val="20"/>
          <w:szCs w:val="20"/>
        </w:rPr>
        <w:t xml:space="preserve">diameter along the </w:t>
      </w:r>
      <w:r w:rsidR="00E463AC">
        <w:rPr>
          <w:rFonts w:ascii="Arial" w:hAnsi="Arial" w:cs="Arial"/>
          <w:sz w:val="20"/>
          <w:szCs w:val="20"/>
        </w:rPr>
        <w:t xml:space="preserve">length of the </w:t>
      </w:r>
      <w:r>
        <w:rPr>
          <w:rFonts w:ascii="Arial" w:hAnsi="Arial" w:cs="Arial"/>
          <w:sz w:val="20"/>
          <w:szCs w:val="20"/>
        </w:rPr>
        <w:t>open-</w:t>
      </w:r>
      <w:r w:rsidR="004D09A7" w:rsidRPr="00043966">
        <w:rPr>
          <w:rFonts w:ascii="Arial" w:hAnsi="Arial" w:cs="Arial"/>
          <w:sz w:val="20"/>
          <w:szCs w:val="20"/>
        </w:rPr>
        <w:t>end</w:t>
      </w:r>
      <w:r w:rsidR="00B05363">
        <w:rPr>
          <w:rFonts w:ascii="Arial" w:hAnsi="Arial" w:cs="Arial"/>
          <w:sz w:val="20"/>
          <w:szCs w:val="20"/>
        </w:rPr>
        <w:t>ed</w:t>
      </w:r>
      <w:r w:rsidR="004D09A7" w:rsidRPr="00043966">
        <w:rPr>
          <w:rFonts w:ascii="Arial" w:hAnsi="Arial" w:cs="Arial"/>
          <w:sz w:val="20"/>
          <w:szCs w:val="20"/>
        </w:rPr>
        <w:t xml:space="preserve"> wire to determine how far from the open ends the wire fully densifies.</w:t>
      </w:r>
    </w:p>
    <w:p w:rsidR="005D527D" w:rsidRDefault="005D527D" w:rsidP="005D52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</w:p>
    <w:p w:rsidR="005D527D" w:rsidRPr="005D527D" w:rsidRDefault="003F726E" w:rsidP="00C40566">
      <w:pPr>
        <w:ind w:firstLine="360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</w:rPr>
        <w:t>A</w:t>
      </w:r>
      <w:r w:rsidR="004D09A7" w:rsidRPr="00043966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5615E0" w:rsidRPr="00043966">
        <w:rPr>
          <w:rFonts w:ascii="Arial" w:hAnsi="Arial" w:cs="Arial"/>
          <w:sz w:val="20"/>
          <w:szCs w:val="20"/>
        </w:rPr>
        <w:t>2.2 m long</w:t>
      </w:r>
      <w:r w:rsidR="005615E0" w:rsidRPr="00043966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4D09A7" w:rsidRPr="00043966">
        <w:rPr>
          <w:rFonts w:ascii="Arial" w:hAnsi="Arial" w:cs="Arial"/>
          <w:sz w:val="20"/>
          <w:szCs w:val="20"/>
          <w:lang w:eastAsia="x-none"/>
        </w:rPr>
        <w:t>2212/Ag wire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="005D527D" w:rsidRPr="00043966">
        <w:rPr>
          <w:rFonts w:ascii="Arial" w:hAnsi="Arial" w:cs="Arial"/>
          <w:sz w:val="20"/>
          <w:szCs w:val="20"/>
          <w:lang w:eastAsia="x-none"/>
        </w:rPr>
        <w:t>made by Oxford Superconducting Technology (OST)</w:t>
      </w:r>
      <w:r>
        <w:rPr>
          <w:rFonts w:ascii="Arial" w:hAnsi="Arial" w:cs="Arial"/>
          <w:sz w:val="20"/>
          <w:szCs w:val="20"/>
          <w:lang w:eastAsia="x-none"/>
        </w:rPr>
        <w:t>, with a diameter of</w:t>
      </w:r>
      <w:r w:rsidR="004D09A7" w:rsidRPr="00043966">
        <w:rPr>
          <w:rFonts w:ascii="Arial" w:hAnsi="Arial" w:cs="Arial"/>
          <w:sz w:val="20"/>
          <w:szCs w:val="20"/>
        </w:rPr>
        <w:t xml:space="preserve"> 1.302 ± 0.001 mm</w:t>
      </w:r>
      <w:r>
        <w:rPr>
          <w:rFonts w:ascii="Arial" w:hAnsi="Arial" w:cs="Arial"/>
          <w:sz w:val="20"/>
          <w:szCs w:val="20"/>
        </w:rPr>
        <w:t>, was heat treated</w:t>
      </w:r>
      <w:r w:rsidR="005615E0">
        <w:rPr>
          <w:rFonts w:ascii="Arial" w:hAnsi="Arial" w:cs="Arial"/>
          <w:sz w:val="20"/>
          <w:szCs w:val="20"/>
        </w:rPr>
        <w:t xml:space="preserve"> </w:t>
      </w:r>
      <w:r w:rsidR="00E463AC">
        <w:rPr>
          <w:rFonts w:ascii="Arial" w:hAnsi="Arial" w:cs="Arial"/>
          <w:sz w:val="20"/>
          <w:szCs w:val="20"/>
          <w:lang w:eastAsia="x-none"/>
        </w:rPr>
        <w:t>with both ends fully open</w:t>
      </w:r>
      <w:r w:rsidR="00E463AC" w:rsidRPr="00080A8C">
        <w:rPr>
          <w:rFonts w:ascii="Arial" w:hAnsi="Arial" w:cs="Arial"/>
          <w:sz w:val="20"/>
          <w:szCs w:val="20"/>
        </w:rPr>
        <w:t xml:space="preserve"> </w:t>
      </w:r>
      <w:r w:rsidR="005615E0" w:rsidRPr="00080A8C">
        <w:rPr>
          <w:rFonts w:ascii="Arial" w:hAnsi="Arial" w:cs="Arial"/>
          <w:sz w:val="20"/>
          <w:szCs w:val="20"/>
        </w:rPr>
        <w:t xml:space="preserve">at 100 </w:t>
      </w:r>
      <w:proofErr w:type="spellStart"/>
      <w:r w:rsidR="005615E0" w:rsidRPr="00080A8C">
        <w:rPr>
          <w:rFonts w:ascii="Arial" w:hAnsi="Arial" w:cs="Arial"/>
          <w:sz w:val="20"/>
          <w:szCs w:val="20"/>
        </w:rPr>
        <w:t>atm</w:t>
      </w:r>
      <w:proofErr w:type="spellEnd"/>
      <w:r w:rsidR="005615E0">
        <w:rPr>
          <w:rFonts w:ascii="Arial" w:hAnsi="Arial" w:cs="Arial"/>
          <w:sz w:val="20"/>
          <w:szCs w:val="20"/>
        </w:rPr>
        <w:t xml:space="preserve"> OP</w:t>
      </w:r>
      <w:r w:rsidR="005615E0" w:rsidRPr="00080A8C">
        <w:rPr>
          <w:rFonts w:ascii="Arial" w:hAnsi="Arial" w:cs="Arial"/>
          <w:sz w:val="20"/>
          <w:szCs w:val="20"/>
        </w:rPr>
        <w:t xml:space="preserve"> following the standard heat treatment but without the 48 h soak at 832</w:t>
      </w:r>
      <w:r w:rsidR="00C40566">
        <w:rPr>
          <w:rFonts w:ascii="Arial" w:hAnsi="Arial" w:cs="Arial"/>
          <w:sz w:val="20"/>
          <w:szCs w:val="20"/>
        </w:rPr>
        <w:t xml:space="preserve"> </w:t>
      </w:r>
      <w:r w:rsidR="005615E0" w:rsidRPr="00080A8C">
        <w:rPr>
          <w:rFonts w:ascii="Arial" w:hAnsi="Arial" w:cs="Arial"/>
          <w:sz w:val="20"/>
          <w:szCs w:val="20"/>
        </w:rPr>
        <w:t>°C</w:t>
      </w:r>
      <w:r w:rsidR="005615E0">
        <w:rPr>
          <w:rFonts w:ascii="Arial" w:hAnsi="Arial" w:cs="Arial"/>
          <w:sz w:val="20"/>
          <w:szCs w:val="20"/>
        </w:rPr>
        <w:t>.</w:t>
      </w:r>
      <w:r w:rsidR="00080A8C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C40566">
        <w:rPr>
          <w:rFonts w:ascii="Arial" w:hAnsi="Arial" w:cs="Arial"/>
          <w:sz w:val="20"/>
          <w:szCs w:val="20"/>
          <w:lang w:eastAsia="x-none"/>
        </w:rPr>
        <w:t>Wire diameter wa</w:t>
      </w:r>
      <w:r w:rsidR="005D527D" w:rsidRPr="005D527D">
        <w:rPr>
          <w:rFonts w:ascii="Arial" w:hAnsi="Arial" w:cs="Arial"/>
          <w:sz w:val="20"/>
          <w:szCs w:val="20"/>
          <w:lang w:eastAsia="x-none"/>
        </w:rPr>
        <w:t xml:space="preserve">s measured before and after the heat treatment to determine the change in wire diameter </w:t>
      </w:r>
      <w:r w:rsidR="00B05363">
        <w:rPr>
          <w:rFonts w:ascii="Arial" w:hAnsi="Arial" w:cs="Arial"/>
          <w:sz w:val="20"/>
          <w:szCs w:val="20"/>
          <w:lang w:eastAsia="x-none"/>
        </w:rPr>
        <w:t>along the wire length</w:t>
      </w:r>
      <w:r w:rsidR="005D527D" w:rsidRPr="005D527D">
        <w:rPr>
          <w:rFonts w:ascii="Arial" w:hAnsi="Arial" w:cs="Arial"/>
          <w:sz w:val="20"/>
          <w:szCs w:val="20"/>
          <w:lang w:eastAsia="x-none"/>
        </w:rPr>
        <w:t>.</w:t>
      </w:r>
      <w:r w:rsidR="00C40566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994154">
        <w:rPr>
          <w:rFonts w:ascii="Arial" w:hAnsi="Arial" w:cs="Arial"/>
          <w:sz w:val="20"/>
          <w:szCs w:val="20"/>
          <w:lang w:eastAsia="x-none"/>
        </w:rPr>
        <w:t>I</w:t>
      </w:r>
      <w:r w:rsidR="00994154" w:rsidRPr="00994154">
        <w:rPr>
          <w:rFonts w:ascii="Arial" w:hAnsi="Arial" w:cs="Arial"/>
          <w:sz w:val="20"/>
          <w:szCs w:val="20"/>
          <w:vertAlign w:val="subscript"/>
          <w:lang w:eastAsia="x-none"/>
        </w:rPr>
        <w:t>C</w:t>
      </w:r>
      <w:r w:rsidR="005D527D" w:rsidRPr="005D527D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C40566">
        <w:rPr>
          <w:rFonts w:ascii="Arial" w:hAnsi="Arial" w:cs="Arial"/>
          <w:sz w:val="20"/>
          <w:szCs w:val="20"/>
          <w:lang w:eastAsia="x-none"/>
        </w:rPr>
        <w:t>was measured using the four-</w:t>
      </w:r>
      <w:r w:rsidR="005D527D" w:rsidRPr="005D527D">
        <w:rPr>
          <w:rFonts w:ascii="Arial" w:hAnsi="Arial" w:cs="Arial"/>
          <w:sz w:val="20"/>
          <w:szCs w:val="20"/>
          <w:lang w:eastAsia="x-none"/>
        </w:rPr>
        <w:t>lead technique with a 1 µV/cm criterion at 4.2 K and 5 T.</w:t>
      </w:r>
      <w:r w:rsidR="00043966" w:rsidRPr="00043966">
        <w:rPr>
          <w:rFonts w:ascii="Arial" w:hAnsi="Arial" w:cs="Arial"/>
          <w:sz w:val="20"/>
          <w:szCs w:val="20"/>
        </w:rPr>
        <w:t xml:space="preserve"> </w:t>
      </w:r>
      <w:r w:rsidR="00043966">
        <w:rPr>
          <w:rFonts w:ascii="Arial" w:hAnsi="Arial" w:cs="Arial"/>
          <w:sz w:val="20"/>
          <w:szCs w:val="20"/>
        </w:rPr>
        <w:t>As reference, s</w:t>
      </w:r>
      <w:r w:rsidR="00043966" w:rsidRPr="00080A8C">
        <w:rPr>
          <w:rFonts w:ascii="Arial" w:hAnsi="Arial" w:cs="Arial"/>
          <w:sz w:val="20"/>
          <w:szCs w:val="20"/>
        </w:rPr>
        <w:t>everal short samples with sealed ends were fully heat treated following the standar</w:t>
      </w:r>
      <w:r w:rsidR="00AA3237">
        <w:rPr>
          <w:rFonts w:ascii="Arial" w:hAnsi="Arial" w:cs="Arial"/>
          <w:sz w:val="20"/>
          <w:szCs w:val="20"/>
        </w:rPr>
        <w:t xml:space="preserve">d heat treatment at 100 </w:t>
      </w:r>
      <w:proofErr w:type="spellStart"/>
      <w:r w:rsidR="00AA3237">
        <w:rPr>
          <w:rFonts w:ascii="Arial" w:hAnsi="Arial" w:cs="Arial"/>
          <w:sz w:val="20"/>
          <w:szCs w:val="20"/>
        </w:rPr>
        <w:t>atm</w:t>
      </w:r>
      <w:proofErr w:type="spellEnd"/>
      <w:r w:rsidR="00AA3237">
        <w:rPr>
          <w:rFonts w:ascii="Arial" w:hAnsi="Arial" w:cs="Arial"/>
          <w:sz w:val="20"/>
          <w:szCs w:val="20"/>
        </w:rPr>
        <w:t xml:space="preserve"> OP.</w:t>
      </w: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080A8C" w:rsidRPr="00043966" w:rsidRDefault="002524EE" w:rsidP="00043966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080A8C" w:rsidRDefault="00702C59" w:rsidP="004D09A7">
      <w:pPr>
        <w:jc w:val="center"/>
        <w:rPr>
          <w:szCs w:val="22"/>
        </w:rPr>
      </w:pPr>
      <w:r>
        <w:rPr>
          <w:noProof/>
          <w:szCs w:val="22"/>
          <w:lang w:eastAsia="en-US"/>
        </w:rPr>
        <w:drawing>
          <wp:inline distT="0" distB="0" distL="0" distR="0">
            <wp:extent cx="6400800" cy="1520190"/>
            <wp:effectExtent l="0" t="0" r="0" b="3810"/>
            <wp:docPr id="9" name="Picture 9" descr="C:\Users\hellstrom\Pictures\Matras 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lstrom\Pictures\Matras repor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A8C" w:rsidRPr="006D5E7F" w:rsidRDefault="00080A8C" w:rsidP="00043966">
      <w:pPr>
        <w:pStyle w:val="Caption"/>
        <w:spacing w:after="120"/>
        <w:rPr>
          <w:rFonts w:ascii="Arial" w:hAnsi="Arial" w:cs="Arial"/>
          <w:i w:val="0"/>
          <w:sz w:val="20"/>
        </w:rPr>
      </w:pPr>
      <w:bookmarkStart w:id="0" w:name="_Ref410406111"/>
      <w:bookmarkStart w:id="1" w:name="_Ref410405115"/>
      <w:r w:rsidRPr="006D5E7F">
        <w:rPr>
          <w:rFonts w:ascii="Arial" w:hAnsi="Arial" w:cs="Arial"/>
          <w:b/>
          <w:i w:val="0"/>
          <w:sz w:val="20"/>
        </w:rPr>
        <w:t>Figu</w:t>
      </w:r>
      <w:bookmarkEnd w:id="0"/>
      <w:r w:rsidR="00C40566" w:rsidRPr="006D5E7F">
        <w:rPr>
          <w:rFonts w:ascii="Arial" w:hAnsi="Arial" w:cs="Arial"/>
          <w:b/>
          <w:i w:val="0"/>
          <w:sz w:val="20"/>
        </w:rPr>
        <w:t>re 1</w:t>
      </w:r>
      <w:r w:rsidRPr="006D5E7F">
        <w:rPr>
          <w:rFonts w:ascii="Arial" w:hAnsi="Arial" w:cs="Arial"/>
          <w:b/>
          <w:i w:val="0"/>
          <w:sz w:val="20"/>
        </w:rPr>
        <w:t>:</w:t>
      </w:r>
      <w:r w:rsidRPr="006D5E7F">
        <w:rPr>
          <w:rFonts w:ascii="Arial" w:hAnsi="Arial" w:cs="Arial"/>
          <w:i w:val="0"/>
          <w:sz w:val="20"/>
        </w:rPr>
        <w:t xml:space="preserve"> (a) diameter as a function of position for 2.2 m wire heat treated at 100 </w:t>
      </w:r>
      <w:proofErr w:type="spellStart"/>
      <w:r w:rsidRPr="006D5E7F">
        <w:rPr>
          <w:rFonts w:ascii="Arial" w:hAnsi="Arial" w:cs="Arial"/>
          <w:i w:val="0"/>
          <w:sz w:val="20"/>
        </w:rPr>
        <w:t>atm</w:t>
      </w:r>
      <w:proofErr w:type="spellEnd"/>
      <w:r w:rsidRPr="006D5E7F">
        <w:rPr>
          <w:rFonts w:ascii="Arial" w:hAnsi="Arial" w:cs="Arial"/>
          <w:i w:val="0"/>
          <w:sz w:val="20"/>
        </w:rPr>
        <w:t xml:space="preserve"> with both ends open. (b) I</w:t>
      </w:r>
      <w:r w:rsidRPr="006D5E7F">
        <w:rPr>
          <w:rFonts w:ascii="Arial" w:hAnsi="Arial" w:cs="Arial"/>
          <w:i w:val="0"/>
          <w:sz w:val="20"/>
          <w:vertAlign w:val="subscript"/>
        </w:rPr>
        <w:t>C</w:t>
      </w:r>
      <w:r w:rsidRPr="006D5E7F">
        <w:rPr>
          <w:rFonts w:ascii="Arial" w:hAnsi="Arial" w:cs="Arial"/>
          <w:i w:val="0"/>
          <w:sz w:val="20"/>
        </w:rPr>
        <w:t xml:space="preserve"> and n-value as a function of position for the same wire.</w:t>
      </w:r>
      <w:bookmarkEnd w:id="1"/>
      <w:r w:rsidRPr="006D5E7F">
        <w:rPr>
          <w:rFonts w:ascii="Arial" w:hAnsi="Arial" w:cs="Arial"/>
          <w:i w:val="0"/>
          <w:sz w:val="20"/>
        </w:rPr>
        <w:t xml:space="preserve"> (c) Data from (a) replotted to show</w:t>
      </w:r>
      <w:r w:rsidR="00994154" w:rsidRPr="006D5E7F">
        <w:rPr>
          <w:rFonts w:ascii="Arial" w:hAnsi="Arial" w:cs="Arial"/>
          <w:i w:val="0"/>
          <w:sz w:val="20"/>
        </w:rPr>
        <w:t xml:space="preserve"> I</w:t>
      </w:r>
      <w:r w:rsidR="00994154" w:rsidRPr="006D5E7F">
        <w:rPr>
          <w:rFonts w:ascii="Arial" w:hAnsi="Arial" w:cs="Arial"/>
          <w:i w:val="0"/>
          <w:sz w:val="20"/>
          <w:vertAlign w:val="subscript"/>
        </w:rPr>
        <w:t>C</w:t>
      </w:r>
      <w:r w:rsidR="00994154" w:rsidRPr="006D5E7F">
        <w:rPr>
          <w:rFonts w:ascii="Arial" w:hAnsi="Arial" w:cs="Arial"/>
          <w:i w:val="0"/>
          <w:sz w:val="20"/>
        </w:rPr>
        <w:t xml:space="preserve"> </w:t>
      </w:r>
      <w:r w:rsidRPr="006D5E7F">
        <w:rPr>
          <w:rFonts w:ascii="Arial" w:hAnsi="Arial" w:cs="Arial"/>
          <w:i w:val="0"/>
          <w:sz w:val="20"/>
        </w:rPr>
        <w:t>at 4.2 K and 5 T as a function o</w:t>
      </w:r>
      <w:r w:rsidR="00043966" w:rsidRPr="006D5E7F">
        <w:rPr>
          <w:rFonts w:ascii="Arial" w:hAnsi="Arial" w:cs="Arial"/>
          <w:i w:val="0"/>
          <w:sz w:val="20"/>
        </w:rPr>
        <w:t>f the decrease in wire diameter</w:t>
      </w:r>
      <w:r w:rsidR="004D09A7" w:rsidRPr="006D5E7F">
        <w:rPr>
          <w:rFonts w:ascii="Arial" w:hAnsi="Arial" w:cs="Arial"/>
          <w:i w:val="0"/>
          <w:sz w:val="20"/>
        </w:rPr>
        <w:t>.</w:t>
      </w:r>
      <w:r w:rsidR="00C40566" w:rsidRPr="006D5E7F">
        <w:rPr>
          <w:rFonts w:ascii="Arial" w:hAnsi="Arial" w:cs="Arial"/>
          <w:i w:val="0"/>
          <w:sz w:val="20"/>
        </w:rPr>
        <w:t xml:space="preserve">  Note that in (c) the negative of the change in wire diameter has been plotted so the plot shows </w:t>
      </w:r>
      <w:proofErr w:type="spellStart"/>
      <w:proofErr w:type="gramStart"/>
      <w:r w:rsidR="00C40566" w:rsidRPr="006D5E7F">
        <w:rPr>
          <w:rFonts w:ascii="Arial" w:hAnsi="Arial" w:cs="Arial"/>
          <w:i w:val="0"/>
          <w:sz w:val="20"/>
        </w:rPr>
        <w:t>I</w:t>
      </w:r>
      <w:r w:rsidR="00C40566" w:rsidRPr="006D5E7F">
        <w:rPr>
          <w:rFonts w:ascii="Arial" w:hAnsi="Arial" w:cs="Arial"/>
          <w:i w:val="0"/>
          <w:sz w:val="20"/>
          <w:vertAlign w:val="subscript"/>
        </w:rPr>
        <w:t>c</w:t>
      </w:r>
      <w:proofErr w:type="spellEnd"/>
      <w:proofErr w:type="gramEnd"/>
      <w:r w:rsidR="00C40566" w:rsidRPr="006D5E7F">
        <w:rPr>
          <w:rFonts w:ascii="Arial" w:hAnsi="Arial" w:cs="Arial"/>
          <w:i w:val="0"/>
          <w:sz w:val="20"/>
        </w:rPr>
        <w:t xml:space="preserve"> with increasing change in the wire diameter (i.e., with increasing densification).</w:t>
      </w:r>
    </w:p>
    <w:p w:rsidR="00080A8C" w:rsidRPr="00043966" w:rsidRDefault="00C40566" w:rsidP="00080A8C">
      <w:pPr>
        <w:ind w:firstLine="36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Figure 1</w:t>
      </w:r>
      <w:r w:rsidR="00080A8C" w:rsidRPr="00E463AC">
        <w:rPr>
          <w:rFonts w:ascii="Arial" w:hAnsi="Arial" w:cs="Arial"/>
          <w:sz w:val="20"/>
          <w:szCs w:val="20"/>
        </w:rPr>
        <w:t xml:space="preserve">(a) shows </w:t>
      </w:r>
      <w:r w:rsidR="003F726E" w:rsidRPr="00E463AC">
        <w:rPr>
          <w:rFonts w:ascii="Arial" w:hAnsi="Arial" w:cs="Arial"/>
          <w:sz w:val="20"/>
          <w:szCs w:val="20"/>
        </w:rPr>
        <w:t>that t</w:t>
      </w:r>
      <w:r w:rsidR="00080A8C" w:rsidRPr="00E463AC">
        <w:rPr>
          <w:rFonts w:ascii="Arial" w:hAnsi="Arial" w:cs="Arial"/>
          <w:sz w:val="20"/>
          <w:szCs w:val="20"/>
        </w:rPr>
        <w:t xml:space="preserve">he center of the wire densifies </w:t>
      </w:r>
      <w:r w:rsidR="003F726E" w:rsidRPr="00E463AC">
        <w:rPr>
          <w:rFonts w:ascii="Arial" w:hAnsi="Arial" w:cs="Arial"/>
          <w:sz w:val="20"/>
          <w:szCs w:val="20"/>
        </w:rPr>
        <w:t xml:space="preserve">as much as the </w:t>
      </w:r>
      <w:r w:rsidR="00B05363">
        <w:rPr>
          <w:rFonts w:ascii="Arial" w:hAnsi="Arial" w:cs="Arial"/>
          <w:sz w:val="20"/>
          <w:szCs w:val="20"/>
        </w:rPr>
        <w:t xml:space="preserve">sealed-end </w:t>
      </w:r>
      <w:r w:rsidR="003F726E" w:rsidRPr="00E463AC">
        <w:rPr>
          <w:rFonts w:ascii="Arial" w:hAnsi="Arial" w:cs="Arial"/>
          <w:sz w:val="20"/>
          <w:szCs w:val="20"/>
        </w:rPr>
        <w:t>short samples</w:t>
      </w:r>
      <w:r>
        <w:rPr>
          <w:rFonts w:ascii="Arial" w:hAnsi="Arial" w:cs="Arial"/>
          <w:sz w:val="20"/>
          <w:szCs w:val="20"/>
        </w:rPr>
        <w:t>,</w:t>
      </w:r>
      <w:r w:rsidR="003F726E" w:rsidRPr="00E463AC">
        <w:rPr>
          <w:rFonts w:ascii="Arial" w:hAnsi="Arial" w:cs="Arial"/>
          <w:sz w:val="20"/>
          <w:szCs w:val="20"/>
        </w:rPr>
        <w:t xml:space="preserve"> which </w:t>
      </w:r>
      <w:r w:rsidR="00AA3237" w:rsidRPr="00E463AC">
        <w:rPr>
          <w:rFonts w:ascii="Arial" w:hAnsi="Arial" w:cs="Arial"/>
          <w:sz w:val="20"/>
          <w:szCs w:val="20"/>
        </w:rPr>
        <w:t>means that</w:t>
      </w:r>
      <w:r w:rsidR="00080A8C" w:rsidRPr="00E463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open-</w:t>
      </w:r>
      <w:r w:rsidR="00AA3237" w:rsidRPr="00E463AC">
        <w:rPr>
          <w:rFonts w:ascii="Arial" w:hAnsi="Arial" w:cs="Arial"/>
          <w:sz w:val="20"/>
          <w:szCs w:val="20"/>
        </w:rPr>
        <w:t>end</w:t>
      </w:r>
      <w:r w:rsidR="00B05363">
        <w:rPr>
          <w:rFonts w:ascii="Arial" w:hAnsi="Arial" w:cs="Arial"/>
          <w:sz w:val="20"/>
          <w:szCs w:val="20"/>
        </w:rPr>
        <w:t>ed</w:t>
      </w:r>
      <w:r w:rsidR="00AA3237" w:rsidRPr="00E463AC">
        <w:rPr>
          <w:rFonts w:ascii="Arial" w:hAnsi="Arial" w:cs="Arial"/>
          <w:sz w:val="20"/>
          <w:szCs w:val="20"/>
        </w:rPr>
        <w:t xml:space="preserve"> </w:t>
      </w:r>
      <w:bookmarkStart w:id="2" w:name="_GoBack"/>
      <w:bookmarkEnd w:id="2"/>
      <w:r w:rsidR="00AA3237" w:rsidRPr="00E463AC">
        <w:rPr>
          <w:rFonts w:ascii="Arial" w:hAnsi="Arial" w:cs="Arial"/>
          <w:sz w:val="20"/>
          <w:szCs w:val="20"/>
        </w:rPr>
        <w:t xml:space="preserve">wire was fully densified 1 m from the open ends. </w:t>
      </w:r>
      <w:r>
        <w:rPr>
          <w:rFonts w:ascii="Arial" w:hAnsi="Arial" w:cs="Arial"/>
          <w:sz w:val="20"/>
          <w:szCs w:val="20"/>
        </w:rPr>
        <w:t>Figure 1</w:t>
      </w:r>
      <w:r w:rsidR="00080A8C" w:rsidRPr="00E463AC">
        <w:rPr>
          <w:rFonts w:ascii="Arial" w:hAnsi="Arial" w:cs="Arial"/>
          <w:sz w:val="20"/>
          <w:szCs w:val="20"/>
        </w:rPr>
        <w:t xml:space="preserve">(b) shows </w:t>
      </w:r>
      <w:r w:rsidR="003F726E" w:rsidRPr="00E463AC">
        <w:rPr>
          <w:rFonts w:ascii="Arial" w:hAnsi="Arial" w:cs="Arial"/>
          <w:sz w:val="20"/>
          <w:szCs w:val="20"/>
        </w:rPr>
        <w:t>that the</w:t>
      </w:r>
      <w:r w:rsidR="00080A8C" w:rsidRPr="00E463AC">
        <w:rPr>
          <w:rFonts w:ascii="Arial" w:hAnsi="Arial" w:cs="Arial"/>
          <w:sz w:val="20"/>
          <w:szCs w:val="20"/>
        </w:rPr>
        <w:t xml:space="preserve"> I</w:t>
      </w:r>
      <w:r w:rsidR="00080A8C" w:rsidRPr="00E463AC">
        <w:rPr>
          <w:rFonts w:ascii="Arial" w:hAnsi="Arial" w:cs="Arial"/>
          <w:sz w:val="20"/>
          <w:szCs w:val="20"/>
          <w:vertAlign w:val="subscript"/>
        </w:rPr>
        <w:t>C</w:t>
      </w:r>
      <w:r w:rsidR="00080A8C" w:rsidRPr="00E463AC">
        <w:rPr>
          <w:rFonts w:ascii="Arial" w:hAnsi="Arial" w:cs="Arial"/>
          <w:sz w:val="20"/>
          <w:szCs w:val="20"/>
        </w:rPr>
        <w:t xml:space="preserve"> curve is the inverse of the diameter curve with the lowest </w:t>
      </w:r>
      <w:r w:rsidR="00994154">
        <w:rPr>
          <w:rFonts w:ascii="Arial" w:hAnsi="Arial" w:cs="Arial"/>
          <w:sz w:val="20"/>
          <w:szCs w:val="20"/>
        </w:rPr>
        <w:t>I</w:t>
      </w:r>
      <w:r w:rsidR="00994154" w:rsidRPr="00994154">
        <w:rPr>
          <w:rFonts w:ascii="Arial" w:hAnsi="Arial" w:cs="Arial"/>
          <w:sz w:val="20"/>
          <w:szCs w:val="20"/>
          <w:vertAlign w:val="subscript"/>
        </w:rPr>
        <w:t>C</w:t>
      </w:r>
      <w:r w:rsidR="00AA3237" w:rsidRPr="00E463AC">
        <w:rPr>
          <w:rFonts w:ascii="Arial" w:hAnsi="Arial" w:cs="Arial"/>
          <w:sz w:val="20"/>
          <w:szCs w:val="20"/>
        </w:rPr>
        <w:t xml:space="preserve"> at the ends of the wire, </w:t>
      </w:r>
      <w:r w:rsidR="00080A8C" w:rsidRPr="00E463AC">
        <w:rPr>
          <w:rFonts w:ascii="Arial" w:hAnsi="Arial" w:cs="Arial"/>
          <w:sz w:val="20"/>
          <w:szCs w:val="20"/>
        </w:rPr>
        <w:t xml:space="preserve">and the highest </w:t>
      </w:r>
      <w:r w:rsidR="00994154">
        <w:rPr>
          <w:rFonts w:ascii="Arial" w:hAnsi="Arial" w:cs="Arial"/>
          <w:sz w:val="20"/>
          <w:szCs w:val="20"/>
        </w:rPr>
        <w:t>I</w:t>
      </w:r>
      <w:r w:rsidR="00994154" w:rsidRPr="00994154">
        <w:rPr>
          <w:rFonts w:ascii="Arial" w:hAnsi="Arial" w:cs="Arial"/>
          <w:sz w:val="20"/>
          <w:szCs w:val="20"/>
          <w:vertAlign w:val="subscript"/>
        </w:rPr>
        <w:t>C</w:t>
      </w:r>
      <w:r w:rsidR="00994154" w:rsidRPr="00E463AC">
        <w:rPr>
          <w:rFonts w:ascii="Arial" w:hAnsi="Arial" w:cs="Arial"/>
          <w:sz w:val="20"/>
          <w:szCs w:val="20"/>
        </w:rPr>
        <w:t xml:space="preserve"> </w:t>
      </w:r>
      <w:r w:rsidR="00080A8C" w:rsidRPr="00E463AC">
        <w:rPr>
          <w:rFonts w:ascii="Arial" w:hAnsi="Arial" w:cs="Arial"/>
          <w:sz w:val="20"/>
          <w:szCs w:val="20"/>
        </w:rPr>
        <w:t xml:space="preserve">value at the center. The n-value of the samples is relatively constant at 21.7 ± 2.4. The two samples located at 165 cm and 192 cm show very low n-values (4.4 and 2.9 respectively) </w:t>
      </w:r>
      <w:r w:rsidR="00B05363">
        <w:rPr>
          <w:rFonts w:ascii="Arial" w:hAnsi="Arial" w:cs="Arial"/>
          <w:sz w:val="20"/>
          <w:szCs w:val="20"/>
        </w:rPr>
        <w:t xml:space="preserve">most probably indicating that </w:t>
      </w:r>
      <w:r w:rsidR="00080A8C" w:rsidRPr="00E463AC">
        <w:rPr>
          <w:rFonts w:ascii="Arial" w:hAnsi="Arial" w:cs="Arial"/>
          <w:sz w:val="20"/>
          <w:szCs w:val="20"/>
        </w:rPr>
        <w:t xml:space="preserve">the samples were damaged by handling. </w:t>
      </w:r>
      <w:r>
        <w:rPr>
          <w:rFonts w:ascii="Arial" w:hAnsi="Arial" w:cs="Arial"/>
          <w:sz w:val="20"/>
          <w:szCs w:val="20"/>
        </w:rPr>
        <w:t>Figure 1</w:t>
      </w:r>
      <w:r w:rsidR="00043966" w:rsidRPr="00E463AC">
        <w:rPr>
          <w:rFonts w:ascii="Arial" w:hAnsi="Arial" w:cs="Arial"/>
          <w:sz w:val="20"/>
          <w:szCs w:val="20"/>
        </w:rPr>
        <w:t>(c)</w:t>
      </w:r>
      <w:r w:rsidR="00080A8C" w:rsidRPr="00E463AC">
        <w:rPr>
          <w:rFonts w:ascii="Arial" w:hAnsi="Arial" w:cs="Arial"/>
          <w:sz w:val="20"/>
          <w:szCs w:val="20"/>
        </w:rPr>
        <w:t xml:space="preserve"> shows </w:t>
      </w:r>
      <w:r w:rsidR="003F726E" w:rsidRPr="00E463AC">
        <w:rPr>
          <w:rFonts w:ascii="Arial" w:hAnsi="Arial" w:cs="Arial"/>
          <w:sz w:val="20"/>
          <w:szCs w:val="20"/>
        </w:rPr>
        <w:t xml:space="preserve">a strong linear trend between </w:t>
      </w:r>
      <w:r w:rsidR="00994154">
        <w:rPr>
          <w:rFonts w:ascii="Arial" w:hAnsi="Arial" w:cs="Arial"/>
          <w:sz w:val="20"/>
          <w:szCs w:val="20"/>
        </w:rPr>
        <w:t>I</w:t>
      </w:r>
      <w:r w:rsidR="00994154" w:rsidRPr="00994154">
        <w:rPr>
          <w:rFonts w:ascii="Arial" w:hAnsi="Arial" w:cs="Arial"/>
          <w:sz w:val="20"/>
          <w:szCs w:val="20"/>
          <w:vertAlign w:val="subscript"/>
        </w:rPr>
        <w:t>C</w:t>
      </w:r>
      <w:r w:rsidR="003F726E" w:rsidRPr="00E463AC">
        <w:rPr>
          <w:rFonts w:ascii="Arial" w:hAnsi="Arial" w:cs="Arial"/>
          <w:sz w:val="20"/>
          <w:szCs w:val="20"/>
        </w:rPr>
        <w:t xml:space="preserve"> and the </w:t>
      </w:r>
      <w:r>
        <w:rPr>
          <w:rFonts w:ascii="Arial" w:hAnsi="Arial" w:cs="Arial"/>
          <w:sz w:val="20"/>
          <w:szCs w:val="20"/>
        </w:rPr>
        <w:t xml:space="preserve">change in </w:t>
      </w:r>
      <w:r w:rsidR="003F726E" w:rsidRPr="00E463AC">
        <w:rPr>
          <w:rFonts w:ascii="Arial" w:hAnsi="Arial" w:cs="Arial"/>
          <w:sz w:val="20"/>
          <w:szCs w:val="20"/>
        </w:rPr>
        <w:t>wire diameter</w:t>
      </w:r>
      <w:r>
        <w:rPr>
          <w:rFonts w:ascii="Arial" w:hAnsi="Arial" w:cs="Arial"/>
          <w:sz w:val="20"/>
          <w:szCs w:val="20"/>
        </w:rPr>
        <w:t>,</w:t>
      </w:r>
      <w:r w:rsidR="003F726E" w:rsidRPr="00E463AC">
        <w:rPr>
          <w:rFonts w:ascii="Arial" w:hAnsi="Arial" w:cs="Arial"/>
          <w:sz w:val="20"/>
          <w:szCs w:val="20"/>
        </w:rPr>
        <w:t xml:space="preserve"> which is directly linked to the filament density.</w:t>
      </w:r>
      <w:r w:rsidR="00080A8C" w:rsidRPr="00E463AC">
        <w:rPr>
          <w:rFonts w:ascii="Arial" w:hAnsi="Arial" w:cs="Arial"/>
          <w:sz w:val="20"/>
          <w:szCs w:val="20"/>
        </w:rPr>
        <w:t xml:space="preserve"> The two</w:t>
      </w:r>
      <w:r w:rsidR="00080A8C" w:rsidRPr="00043966">
        <w:rPr>
          <w:rFonts w:ascii="Arial" w:hAnsi="Arial" w:cs="Arial"/>
          <w:sz w:val="20"/>
          <w:szCs w:val="20"/>
        </w:rPr>
        <w:t xml:space="preserve"> damaged samples are not shown in this graph.</w:t>
      </w:r>
      <w:r w:rsidR="00AA3237" w:rsidRPr="00AA3237">
        <w:rPr>
          <w:rFonts w:ascii="Arial" w:hAnsi="Arial" w:cs="Arial"/>
          <w:sz w:val="20"/>
          <w:szCs w:val="20"/>
        </w:rPr>
        <w:t xml:space="preserve"> </w:t>
      </w: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:rsidR="00734E94" w:rsidRPr="004D09A7" w:rsidRDefault="004D09A7" w:rsidP="004D09A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40566">
        <w:rPr>
          <w:rFonts w:ascii="Arial" w:hAnsi="Arial" w:cs="Arial"/>
          <w:sz w:val="20"/>
          <w:szCs w:val="20"/>
        </w:rPr>
        <w:t xml:space="preserve">These results show that at least </w:t>
      </w:r>
      <w:r w:rsidR="003F726E" w:rsidRPr="004D09A7">
        <w:rPr>
          <w:rFonts w:ascii="Arial" w:hAnsi="Arial" w:cs="Arial"/>
          <w:sz w:val="20"/>
          <w:szCs w:val="20"/>
        </w:rPr>
        <w:t xml:space="preserve">1 m of </w:t>
      </w:r>
      <w:r w:rsidR="00C40566">
        <w:rPr>
          <w:rFonts w:ascii="Arial" w:hAnsi="Arial" w:cs="Arial"/>
          <w:sz w:val="20"/>
          <w:szCs w:val="20"/>
        </w:rPr>
        <w:t xml:space="preserve">extra </w:t>
      </w:r>
      <w:r w:rsidR="003F726E" w:rsidRPr="004D09A7">
        <w:rPr>
          <w:rFonts w:ascii="Arial" w:hAnsi="Arial" w:cs="Arial"/>
          <w:sz w:val="20"/>
          <w:szCs w:val="20"/>
        </w:rPr>
        <w:t xml:space="preserve">wire has to </w:t>
      </w:r>
      <w:r w:rsidR="003F726E">
        <w:rPr>
          <w:rFonts w:ascii="Arial" w:hAnsi="Arial" w:cs="Arial"/>
          <w:sz w:val="20"/>
          <w:szCs w:val="20"/>
        </w:rPr>
        <w:t xml:space="preserve">be </w:t>
      </w:r>
      <w:r w:rsidR="00C40566">
        <w:rPr>
          <w:rFonts w:ascii="Arial" w:hAnsi="Arial" w:cs="Arial"/>
          <w:sz w:val="20"/>
          <w:szCs w:val="20"/>
        </w:rPr>
        <w:t>added to each end</w:t>
      </w:r>
      <w:r w:rsidR="003F726E" w:rsidRPr="004D09A7">
        <w:rPr>
          <w:rFonts w:ascii="Arial" w:hAnsi="Arial" w:cs="Arial"/>
          <w:sz w:val="20"/>
          <w:szCs w:val="20"/>
        </w:rPr>
        <w:t xml:space="preserve"> of a long coil to make sure the coil itself is densified if the seal is bad.</w:t>
      </w:r>
      <w:r w:rsidR="00E463AC">
        <w:rPr>
          <w:rFonts w:ascii="Arial" w:hAnsi="Arial" w:cs="Arial"/>
          <w:sz w:val="20"/>
          <w:szCs w:val="20"/>
        </w:rPr>
        <w:t xml:space="preserve"> The extra wire is then removed</w:t>
      </w:r>
      <w:r w:rsidR="00C40566">
        <w:rPr>
          <w:rFonts w:ascii="Arial" w:hAnsi="Arial" w:cs="Arial"/>
          <w:sz w:val="20"/>
          <w:szCs w:val="20"/>
        </w:rPr>
        <w:t xml:space="preserve"> after the OP heat treatment</w:t>
      </w:r>
      <w:r w:rsidR="00E463AC">
        <w:rPr>
          <w:rFonts w:ascii="Arial" w:hAnsi="Arial" w:cs="Arial"/>
          <w:sz w:val="20"/>
          <w:szCs w:val="20"/>
        </w:rPr>
        <w:t>. The strong linear relationship between I</w:t>
      </w:r>
      <w:r w:rsidR="00E463AC" w:rsidRPr="00994154">
        <w:rPr>
          <w:rFonts w:ascii="Arial" w:hAnsi="Arial" w:cs="Arial"/>
          <w:sz w:val="20"/>
          <w:szCs w:val="20"/>
          <w:vertAlign w:val="subscript"/>
        </w:rPr>
        <w:t>C</w:t>
      </w:r>
      <w:r w:rsidR="00E463AC">
        <w:rPr>
          <w:rFonts w:ascii="Arial" w:hAnsi="Arial" w:cs="Arial"/>
          <w:sz w:val="20"/>
          <w:szCs w:val="20"/>
        </w:rPr>
        <w:t xml:space="preserve"> and </w:t>
      </w:r>
      <w:r w:rsidR="00C40566">
        <w:rPr>
          <w:rFonts w:ascii="Arial" w:hAnsi="Arial" w:cs="Arial"/>
          <w:sz w:val="20"/>
          <w:szCs w:val="20"/>
        </w:rPr>
        <w:t xml:space="preserve">change in </w:t>
      </w:r>
      <w:r w:rsidR="00E463AC">
        <w:rPr>
          <w:rFonts w:ascii="Arial" w:hAnsi="Arial" w:cs="Arial"/>
          <w:sz w:val="20"/>
          <w:szCs w:val="20"/>
        </w:rPr>
        <w:t>wire diameter</w:t>
      </w:r>
      <w:r w:rsidR="005615E0">
        <w:rPr>
          <w:rFonts w:ascii="Arial" w:hAnsi="Arial" w:cs="Arial"/>
          <w:sz w:val="20"/>
          <w:szCs w:val="20"/>
        </w:rPr>
        <w:t xml:space="preserve"> </w:t>
      </w:r>
      <w:r w:rsidR="00541300">
        <w:rPr>
          <w:rFonts w:ascii="Arial" w:hAnsi="Arial" w:cs="Arial"/>
          <w:sz w:val="20"/>
          <w:szCs w:val="20"/>
        </w:rPr>
        <w:t>suggests</w:t>
      </w:r>
      <w:r w:rsidRPr="004D09A7">
        <w:rPr>
          <w:rFonts w:ascii="Arial" w:hAnsi="Arial" w:cs="Arial"/>
          <w:sz w:val="20"/>
          <w:szCs w:val="20"/>
        </w:rPr>
        <w:t xml:space="preserve"> th</w:t>
      </w:r>
      <w:r w:rsidR="00C40566">
        <w:rPr>
          <w:rFonts w:ascii="Arial" w:hAnsi="Arial" w:cs="Arial"/>
          <w:sz w:val="20"/>
          <w:szCs w:val="20"/>
        </w:rPr>
        <w:t xml:space="preserve">at </w:t>
      </w:r>
      <w:r w:rsidR="00994154">
        <w:rPr>
          <w:rFonts w:ascii="Arial" w:hAnsi="Arial" w:cs="Arial"/>
          <w:sz w:val="20"/>
          <w:szCs w:val="20"/>
        </w:rPr>
        <w:t>I</w:t>
      </w:r>
      <w:r w:rsidR="00994154" w:rsidRPr="00994154">
        <w:rPr>
          <w:rFonts w:ascii="Arial" w:hAnsi="Arial" w:cs="Arial"/>
          <w:sz w:val="20"/>
          <w:szCs w:val="20"/>
          <w:vertAlign w:val="subscript"/>
        </w:rPr>
        <w:t>C</w:t>
      </w:r>
      <w:r w:rsidRPr="004D09A7">
        <w:rPr>
          <w:rFonts w:ascii="Arial" w:hAnsi="Arial" w:cs="Arial"/>
          <w:sz w:val="20"/>
          <w:szCs w:val="20"/>
        </w:rPr>
        <w:t xml:space="preserve"> </w:t>
      </w:r>
      <w:r w:rsidR="00C40566">
        <w:rPr>
          <w:rFonts w:ascii="Arial" w:hAnsi="Arial" w:cs="Arial"/>
          <w:sz w:val="20"/>
          <w:szCs w:val="20"/>
        </w:rPr>
        <w:t xml:space="preserve">can be predicted from the wire diameter </w:t>
      </w:r>
      <w:r w:rsidRPr="004D09A7">
        <w:rPr>
          <w:rFonts w:ascii="Arial" w:hAnsi="Arial" w:cs="Arial"/>
          <w:sz w:val="20"/>
          <w:szCs w:val="20"/>
        </w:rPr>
        <w:t>after OP.</w:t>
      </w:r>
    </w:p>
    <w:p w:rsidR="004D09A7" w:rsidRDefault="004D09A7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4D09A7" w:rsidRPr="00C40566" w:rsidRDefault="00FB4399" w:rsidP="00E463AC">
      <w:pPr>
        <w:tabs>
          <w:tab w:val="left" w:pos="360"/>
        </w:tabs>
        <w:rPr>
          <w:rFonts w:ascii="Arial" w:hAnsi="Arial" w:cs="Arial"/>
          <w:sz w:val="20"/>
          <w:szCs w:val="20"/>
          <w:lang w:eastAsia="x-none"/>
        </w:rPr>
      </w:pPr>
      <w:r w:rsidRPr="00C40566"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C40566" w:rsidRPr="00C40566">
        <w:rPr>
          <w:rFonts w:ascii="Arial" w:eastAsia="Times New Roman" w:hAnsi="Arial" w:cs="Arial"/>
          <w:sz w:val="20"/>
          <w:szCs w:val="20"/>
          <w:lang w:eastAsia="en-US"/>
        </w:rPr>
        <w:t xml:space="preserve">This work was supported by the </w:t>
      </w:r>
      <w:r w:rsidR="00E463AC" w:rsidRPr="00C40566">
        <w:rPr>
          <w:rFonts w:ascii="Arial" w:eastAsia="Times New Roman" w:hAnsi="Arial" w:cs="Arial"/>
          <w:sz w:val="20"/>
          <w:szCs w:val="20"/>
          <w:lang w:eastAsia="en-US"/>
        </w:rPr>
        <w:t>BSCCO strand and cable collaboration (</w:t>
      </w:r>
      <w:proofErr w:type="spellStart"/>
      <w:r w:rsidR="00E463AC" w:rsidRPr="00C40566">
        <w:rPr>
          <w:rFonts w:ascii="Arial" w:eastAsia="Times New Roman" w:hAnsi="Arial" w:cs="Arial"/>
          <w:sz w:val="20"/>
          <w:szCs w:val="20"/>
          <w:lang w:eastAsia="en-US"/>
        </w:rPr>
        <w:t>BSCCo</w:t>
      </w:r>
      <w:proofErr w:type="spellEnd"/>
      <w:r w:rsidR="00E463AC" w:rsidRPr="00C40566">
        <w:rPr>
          <w:rFonts w:ascii="Arial" w:eastAsia="Times New Roman" w:hAnsi="Arial" w:cs="Arial"/>
          <w:sz w:val="20"/>
          <w:szCs w:val="20"/>
          <w:lang w:eastAsia="en-US"/>
        </w:rPr>
        <w:t>), a grant of the US Department of Energy (</w:t>
      </w:r>
      <w:r w:rsidR="00E463AC" w:rsidRPr="00C40566">
        <w:rPr>
          <w:rFonts w:ascii="Arial" w:hAnsi="Arial" w:cs="Arial"/>
          <w:sz w:val="20"/>
          <w:szCs w:val="20"/>
          <w:lang w:eastAsia="x-none"/>
        </w:rPr>
        <w:t xml:space="preserve">DOE: DE-SC0010421) </w:t>
      </w:r>
      <w:r w:rsidR="00E463AC" w:rsidRPr="00C40566">
        <w:rPr>
          <w:rFonts w:ascii="Arial" w:eastAsia="Times New Roman" w:hAnsi="Arial" w:cs="Arial"/>
          <w:sz w:val="20"/>
          <w:szCs w:val="20"/>
          <w:lang w:eastAsia="en-US"/>
        </w:rPr>
        <w:t>and by the NHMFL, which is supported by the NSF under NSF/DMR-1157490 and by the State of Florida.</w:t>
      </w:r>
    </w:p>
    <w:p w:rsidR="004D09A7" w:rsidRPr="00C40566" w:rsidRDefault="004D09A7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:rsidR="00F908F6" w:rsidRPr="006B3824" w:rsidRDefault="0034797E" w:rsidP="0034797E">
      <w:pPr>
        <w:pStyle w:val="Bibliograph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ADDIN ZOTERO_BIBL {"custom":[]} CSL_BIBLIOGRAPHY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</w:rPr>
        <w:t>[1]</w:t>
      </w:r>
      <w:r>
        <w:rPr>
          <w:rFonts w:ascii="Arial" w:hAnsi="Arial" w:cs="Arial"/>
          <w:sz w:val="20"/>
        </w:rPr>
        <w:tab/>
        <w:t>D. C. Larbalestier et al.,</w:t>
      </w:r>
      <w:r w:rsidRPr="0034797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Nature </w:t>
      </w:r>
      <w:r w:rsidRPr="0034797E">
        <w:rPr>
          <w:rFonts w:ascii="Arial" w:hAnsi="Arial" w:cs="Arial"/>
          <w:i/>
          <w:iCs/>
          <w:sz w:val="20"/>
        </w:rPr>
        <w:t>Mater</w:t>
      </w:r>
      <w:r>
        <w:rPr>
          <w:rFonts w:ascii="Arial" w:hAnsi="Arial" w:cs="Arial"/>
          <w:i/>
          <w:iCs/>
          <w:sz w:val="20"/>
        </w:rPr>
        <w:t>ial</w:t>
      </w:r>
      <w:r w:rsidRPr="0034797E">
        <w:rPr>
          <w:rFonts w:ascii="Arial" w:hAnsi="Arial" w:cs="Arial"/>
          <w:i/>
          <w:iCs/>
          <w:sz w:val="20"/>
        </w:rPr>
        <w:t>.</w:t>
      </w:r>
      <w:r w:rsidRPr="0034797E">
        <w:rPr>
          <w:rFonts w:ascii="Arial" w:hAnsi="Arial" w:cs="Arial"/>
          <w:sz w:val="20"/>
        </w:rPr>
        <w:t>, vol. 13, no. 4, pp. 375–381, Apr. 2014.</w:t>
      </w:r>
      <w:r>
        <w:rPr>
          <w:rFonts w:ascii="Arial" w:hAnsi="Arial" w:cs="Arial"/>
          <w:sz w:val="20"/>
          <w:szCs w:val="20"/>
        </w:rPr>
        <w:fldChar w:fldCharType="end"/>
      </w:r>
    </w:p>
    <w:sectPr w:rsidR="00F908F6" w:rsidRPr="006B3824" w:rsidSect="00450C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26" w:rsidRDefault="00C64726">
      <w:r>
        <w:separator/>
      </w:r>
    </w:p>
  </w:endnote>
  <w:endnote w:type="continuationSeparator" w:id="0">
    <w:p w:rsidR="00C64726" w:rsidRDefault="00C6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26" w:rsidRDefault="00C64726">
      <w:r>
        <w:separator/>
      </w:r>
    </w:p>
  </w:footnote>
  <w:footnote w:type="continuationSeparator" w:id="0">
    <w:p w:rsidR="00C64726" w:rsidRDefault="00C64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6724D3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F974C6" w:rsidRPr="00306550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 w:rsidR="008A1D84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F974C6" w:rsidRPr="00306550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 w:rsidR="008A1D84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20700" cy="627380"/>
          <wp:effectExtent l="0" t="0" r="0" b="1270"/>
          <wp:docPr id="4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43966"/>
    <w:rsid w:val="000558AC"/>
    <w:rsid w:val="000736B9"/>
    <w:rsid w:val="00080A8C"/>
    <w:rsid w:val="00085670"/>
    <w:rsid w:val="000A1716"/>
    <w:rsid w:val="000A59A8"/>
    <w:rsid w:val="000D3516"/>
    <w:rsid w:val="000E1D4F"/>
    <w:rsid w:val="00104A4C"/>
    <w:rsid w:val="00113D92"/>
    <w:rsid w:val="00120180"/>
    <w:rsid w:val="0014131B"/>
    <w:rsid w:val="00141FE9"/>
    <w:rsid w:val="00155AD2"/>
    <w:rsid w:val="00167606"/>
    <w:rsid w:val="001836FA"/>
    <w:rsid w:val="0018419E"/>
    <w:rsid w:val="0018697C"/>
    <w:rsid w:val="00187023"/>
    <w:rsid w:val="001D59E4"/>
    <w:rsid w:val="001E1A4D"/>
    <w:rsid w:val="001E526E"/>
    <w:rsid w:val="001E5ECF"/>
    <w:rsid w:val="001E6BF4"/>
    <w:rsid w:val="00231335"/>
    <w:rsid w:val="00233F11"/>
    <w:rsid w:val="00241739"/>
    <w:rsid w:val="002426D5"/>
    <w:rsid w:val="002524EE"/>
    <w:rsid w:val="00265A15"/>
    <w:rsid w:val="00290223"/>
    <w:rsid w:val="002C7675"/>
    <w:rsid w:val="00306550"/>
    <w:rsid w:val="00312C04"/>
    <w:rsid w:val="00334CEB"/>
    <w:rsid w:val="0034797E"/>
    <w:rsid w:val="003560D2"/>
    <w:rsid w:val="00363C8F"/>
    <w:rsid w:val="0037539F"/>
    <w:rsid w:val="00376D2C"/>
    <w:rsid w:val="00393065"/>
    <w:rsid w:val="003A1FF5"/>
    <w:rsid w:val="003C6493"/>
    <w:rsid w:val="003E2F8E"/>
    <w:rsid w:val="003F55A7"/>
    <w:rsid w:val="003F6E7E"/>
    <w:rsid w:val="003F726E"/>
    <w:rsid w:val="00410D2C"/>
    <w:rsid w:val="00420894"/>
    <w:rsid w:val="00450C97"/>
    <w:rsid w:val="004637B1"/>
    <w:rsid w:val="00486FF9"/>
    <w:rsid w:val="0049187D"/>
    <w:rsid w:val="00491C5D"/>
    <w:rsid w:val="004A227C"/>
    <w:rsid w:val="004D09A7"/>
    <w:rsid w:val="004F160B"/>
    <w:rsid w:val="005034C0"/>
    <w:rsid w:val="005104EF"/>
    <w:rsid w:val="00511F7E"/>
    <w:rsid w:val="005173CE"/>
    <w:rsid w:val="0053142A"/>
    <w:rsid w:val="00541300"/>
    <w:rsid w:val="005452B9"/>
    <w:rsid w:val="005533F1"/>
    <w:rsid w:val="005615E0"/>
    <w:rsid w:val="00583BC3"/>
    <w:rsid w:val="005A1B84"/>
    <w:rsid w:val="005C4422"/>
    <w:rsid w:val="005C4667"/>
    <w:rsid w:val="005C5648"/>
    <w:rsid w:val="005D527D"/>
    <w:rsid w:val="00625028"/>
    <w:rsid w:val="00627F7D"/>
    <w:rsid w:val="006612DC"/>
    <w:rsid w:val="006724D3"/>
    <w:rsid w:val="00672D41"/>
    <w:rsid w:val="006B3824"/>
    <w:rsid w:val="006C4440"/>
    <w:rsid w:val="006D5E7F"/>
    <w:rsid w:val="006D745E"/>
    <w:rsid w:val="006E2CE0"/>
    <w:rsid w:val="006E4A9F"/>
    <w:rsid w:val="00702C59"/>
    <w:rsid w:val="007207FF"/>
    <w:rsid w:val="00731C19"/>
    <w:rsid w:val="00734E94"/>
    <w:rsid w:val="00764FB5"/>
    <w:rsid w:val="00774A49"/>
    <w:rsid w:val="0078034D"/>
    <w:rsid w:val="007C0813"/>
    <w:rsid w:val="007D3105"/>
    <w:rsid w:val="007E2F28"/>
    <w:rsid w:val="0082270D"/>
    <w:rsid w:val="00862CB5"/>
    <w:rsid w:val="00883638"/>
    <w:rsid w:val="008A1D84"/>
    <w:rsid w:val="008B05B8"/>
    <w:rsid w:val="008C5788"/>
    <w:rsid w:val="008E5BC5"/>
    <w:rsid w:val="008E5C85"/>
    <w:rsid w:val="008F2282"/>
    <w:rsid w:val="008F35CC"/>
    <w:rsid w:val="008F6083"/>
    <w:rsid w:val="0090525D"/>
    <w:rsid w:val="009648AC"/>
    <w:rsid w:val="00994154"/>
    <w:rsid w:val="009A39F6"/>
    <w:rsid w:val="009A3F73"/>
    <w:rsid w:val="009B0308"/>
    <w:rsid w:val="009B41B2"/>
    <w:rsid w:val="009C318D"/>
    <w:rsid w:val="009C3DF0"/>
    <w:rsid w:val="009C7F31"/>
    <w:rsid w:val="009D39A4"/>
    <w:rsid w:val="009E4F1E"/>
    <w:rsid w:val="00A1227A"/>
    <w:rsid w:val="00A43CDE"/>
    <w:rsid w:val="00A55035"/>
    <w:rsid w:val="00A758E6"/>
    <w:rsid w:val="00A94FC4"/>
    <w:rsid w:val="00AA3237"/>
    <w:rsid w:val="00AC297F"/>
    <w:rsid w:val="00AC4AFE"/>
    <w:rsid w:val="00AD3CDD"/>
    <w:rsid w:val="00AE142B"/>
    <w:rsid w:val="00AF7C63"/>
    <w:rsid w:val="00B00CDB"/>
    <w:rsid w:val="00B05363"/>
    <w:rsid w:val="00B25D4D"/>
    <w:rsid w:val="00B45112"/>
    <w:rsid w:val="00B5585D"/>
    <w:rsid w:val="00B71405"/>
    <w:rsid w:val="00B75DC9"/>
    <w:rsid w:val="00B77257"/>
    <w:rsid w:val="00B94321"/>
    <w:rsid w:val="00B95FCB"/>
    <w:rsid w:val="00B96080"/>
    <w:rsid w:val="00BA00BE"/>
    <w:rsid w:val="00BA7096"/>
    <w:rsid w:val="00BE2257"/>
    <w:rsid w:val="00C02989"/>
    <w:rsid w:val="00C076C7"/>
    <w:rsid w:val="00C10FD1"/>
    <w:rsid w:val="00C13313"/>
    <w:rsid w:val="00C40566"/>
    <w:rsid w:val="00C64726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C5B40"/>
    <w:rsid w:val="00CE3F90"/>
    <w:rsid w:val="00D01F6B"/>
    <w:rsid w:val="00D0313F"/>
    <w:rsid w:val="00D07879"/>
    <w:rsid w:val="00D1756D"/>
    <w:rsid w:val="00D65CBB"/>
    <w:rsid w:val="00D67B56"/>
    <w:rsid w:val="00D851F6"/>
    <w:rsid w:val="00DD44E5"/>
    <w:rsid w:val="00DD6163"/>
    <w:rsid w:val="00DE3216"/>
    <w:rsid w:val="00E04B24"/>
    <w:rsid w:val="00E072C9"/>
    <w:rsid w:val="00E07ED9"/>
    <w:rsid w:val="00E25473"/>
    <w:rsid w:val="00E411D1"/>
    <w:rsid w:val="00E43BB4"/>
    <w:rsid w:val="00E463AC"/>
    <w:rsid w:val="00E5095B"/>
    <w:rsid w:val="00E57E61"/>
    <w:rsid w:val="00E60509"/>
    <w:rsid w:val="00EA1E33"/>
    <w:rsid w:val="00EB489A"/>
    <w:rsid w:val="00EB515D"/>
    <w:rsid w:val="00F23F2F"/>
    <w:rsid w:val="00F31351"/>
    <w:rsid w:val="00F31B06"/>
    <w:rsid w:val="00F43581"/>
    <w:rsid w:val="00F4530F"/>
    <w:rsid w:val="00F45B22"/>
    <w:rsid w:val="00F47E3B"/>
    <w:rsid w:val="00F52E02"/>
    <w:rsid w:val="00F54466"/>
    <w:rsid w:val="00F8198A"/>
    <w:rsid w:val="00F908F6"/>
    <w:rsid w:val="00F935F1"/>
    <w:rsid w:val="00F95583"/>
    <w:rsid w:val="00F974C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Caption">
    <w:name w:val="caption"/>
    <w:basedOn w:val="Normal"/>
    <w:next w:val="Normal"/>
    <w:semiHidden/>
    <w:unhideWhenUsed/>
    <w:qFormat/>
    <w:rsid w:val="005D527D"/>
    <w:pPr>
      <w:spacing w:after="240"/>
      <w:jc w:val="both"/>
    </w:pPr>
    <w:rPr>
      <w:rFonts w:eastAsia="Times New Roman"/>
      <w:bCs/>
      <w:i/>
      <w:sz w:val="22"/>
      <w:szCs w:val="20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34797E"/>
    <w:pPr>
      <w:ind w:left="384" w:hanging="3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Caption">
    <w:name w:val="caption"/>
    <w:basedOn w:val="Normal"/>
    <w:next w:val="Normal"/>
    <w:semiHidden/>
    <w:unhideWhenUsed/>
    <w:qFormat/>
    <w:rsid w:val="005D527D"/>
    <w:pPr>
      <w:spacing w:after="240"/>
      <w:jc w:val="both"/>
    </w:pPr>
    <w:rPr>
      <w:rFonts w:eastAsia="Times New Roman"/>
      <w:bCs/>
      <w:i/>
      <w:sz w:val="22"/>
      <w:szCs w:val="20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34797E"/>
    <w:pPr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156BE8-CE37-40B4-919D-7BB5DFD1CA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4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4</cp:revision>
  <cp:lastPrinted>2015-07-15T21:10:00Z</cp:lastPrinted>
  <dcterms:created xsi:type="dcterms:W3CDTF">2016-04-02T14:12:00Z</dcterms:created>
  <dcterms:modified xsi:type="dcterms:W3CDTF">2016-04-02T14:18:00Z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zotero-version="4.0.26.4"&gt;&lt;session id="Dxpqay5m"/&gt;&lt;style id="http://www.zotero.org/styles/ieee" hasBibliography="1" bibliographyStyleHasBeenSet="1"/&gt;&lt;prefs&gt;&lt;pref name="fieldType" value="Field"/&gt;&lt;pref name="storeReferences" value="tr</vt:lpwstr>
  </property>
  <property fmtid="{D5CDD505-2E9C-101B-9397-08002B2CF9AE}" pid="3" name="ZOTERO_PREF_2">
    <vt:lpwstr>ue"/&gt;&lt;pref name="automaticJournalAbbreviations" value="true"/&gt;&lt;pref name="noteType" value="0"/&gt;&lt;/prefs&gt;&lt;/data&gt;</vt:lpwstr>
  </property>
</Properties>
</file>