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4E" w:rsidRPr="0094744A" w:rsidRDefault="00096D4E" w:rsidP="0094744A">
      <w:pPr>
        <w:jc w:val="center"/>
        <w:rPr>
          <w:rFonts w:ascii="Arial" w:hAnsi="Arial" w:cs="Arial"/>
          <w:b/>
          <w:bCs/>
        </w:rPr>
      </w:pPr>
      <w:r w:rsidRPr="0094744A">
        <w:rPr>
          <w:rFonts w:ascii="Arial" w:hAnsi="Arial" w:cs="Arial"/>
          <w:b/>
          <w:bCs/>
        </w:rPr>
        <w:t xml:space="preserve">Spin Fluctuation Pairing, </w:t>
      </w:r>
      <w:proofErr w:type="spellStart"/>
      <w:r w:rsidRPr="0094744A">
        <w:rPr>
          <w:rFonts w:ascii="Arial" w:hAnsi="Arial" w:cs="Arial"/>
          <w:b/>
          <w:bCs/>
        </w:rPr>
        <w:t>Nematicity</w:t>
      </w:r>
      <w:proofErr w:type="spellEnd"/>
      <w:r w:rsidRPr="0094744A">
        <w:rPr>
          <w:rFonts w:ascii="Arial" w:hAnsi="Arial" w:cs="Arial"/>
          <w:b/>
          <w:bCs/>
        </w:rPr>
        <w:t xml:space="preserve">, and Orbital Order in </w:t>
      </w:r>
      <w:proofErr w:type="spellStart"/>
      <w:r w:rsidRPr="0094744A">
        <w:rPr>
          <w:rFonts w:ascii="Arial" w:hAnsi="Arial" w:cs="Arial"/>
          <w:b/>
          <w:bCs/>
        </w:rPr>
        <w:t>FeSe</w:t>
      </w:r>
      <w:proofErr w:type="spellEnd"/>
    </w:p>
    <w:p w:rsidR="00096D4E" w:rsidRPr="0094744A" w:rsidRDefault="00096D4E" w:rsidP="00096D4E">
      <w:pPr>
        <w:rPr>
          <w:rFonts w:ascii="Arial" w:hAnsi="Arial" w:cs="Arial"/>
          <w:sz w:val="20"/>
          <w:szCs w:val="20"/>
        </w:rPr>
      </w:pPr>
      <w:r w:rsidRPr="0094744A">
        <w:rPr>
          <w:rFonts w:ascii="Arial" w:hAnsi="Arial" w:cs="Arial"/>
          <w:sz w:val="20"/>
          <w:szCs w:val="20"/>
        </w:rPr>
        <w:t>Hirschfeld</w:t>
      </w:r>
      <w:r w:rsidR="0094744A">
        <w:rPr>
          <w:rFonts w:ascii="Arial" w:hAnsi="Arial" w:cs="Arial"/>
          <w:sz w:val="20"/>
          <w:szCs w:val="20"/>
        </w:rPr>
        <w:t xml:space="preserve">, P.J. </w:t>
      </w:r>
      <w:r w:rsidRPr="0094744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4744A">
        <w:rPr>
          <w:rFonts w:ascii="Arial" w:hAnsi="Arial" w:cs="Arial"/>
          <w:sz w:val="20"/>
          <w:szCs w:val="20"/>
        </w:rPr>
        <w:t>(U. Florida)</w:t>
      </w:r>
      <w:r w:rsidR="0094744A">
        <w:rPr>
          <w:rFonts w:ascii="Arial" w:hAnsi="Arial" w:cs="Arial"/>
          <w:sz w:val="20"/>
          <w:szCs w:val="20"/>
        </w:rPr>
        <w:t xml:space="preserve">; </w:t>
      </w:r>
      <w:r w:rsidRPr="0094744A">
        <w:rPr>
          <w:rFonts w:ascii="Arial" w:hAnsi="Arial" w:cs="Arial"/>
          <w:sz w:val="20"/>
          <w:szCs w:val="20"/>
        </w:rPr>
        <w:t>Andersen</w:t>
      </w:r>
      <w:r w:rsidR="0094744A">
        <w:rPr>
          <w:rFonts w:ascii="Arial" w:hAnsi="Arial" w:cs="Arial"/>
          <w:sz w:val="20"/>
          <w:szCs w:val="20"/>
        </w:rPr>
        <w:t>, B.M.</w:t>
      </w:r>
      <w:r w:rsidRPr="0094744A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94744A">
        <w:rPr>
          <w:rFonts w:ascii="Arial" w:hAnsi="Arial" w:cs="Arial"/>
          <w:sz w:val="20"/>
          <w:szCs w:val="20"/>
        </w:rPr>
        <w:t>Kreisel</w:t>
      </w:r>
      <w:proofErr w:type="spellEnd"/>
      <w:r w:rsidR="0094744A">
        <w:rPr>
          <w:rFonts w:ascii="Arial" w:hAnsi="Arial" w:cs="Arial"/>
          <w:sz w:val="20"/>
          <w:szCs w:val="20"/>
        </w:rPr>
        <w:t>, A.</w:t>
      </w:r>
      <w:r w:rsidRPr="0094744A">
        <w:rPr>
          <w:rFonts w:ascii="Arial" w:hAnsi="Arial" w:cs="Arial"/>
          <w:sz w:val="20"/>
          <w:szCs w:val="20"/>
        </w:rPr>
        <w:t xml:space="preserve"> (Niels Bohr Inst.)</w:t>
      </w:r>
      <w:proofErr w:type="gramEnd"/>
    </w:p>
    <w:p w:rsidR="00096D4E" w:rsidRPr="0094744A" w:rsidRDefault="00096D4E" w:rsidP="00096D4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096D4E" w:rsidRPr="0094744A" w:rsidRDefault="00096D4E" w:rsidP="00096D4E">
      <w:pPr>
        <w:rPr>
          <w:rFonts w:ascii="Arial" w:hAnsi="Arial" w:cs="Arial"/>
          <w:sz w:val="20"/>
          <w:szCs w:val="20"/>
        </w:rPr>
      </w:pPr>
    </w:p>
    <w:p w:rsidR="00096D4E" w:rsidRPr="0094744A" w:rsidRDefault="00096D4E" w:rsidP="00096D4E">
      <w:pPr>
        <w:rPr>
          <w:rFonts w:ascii="Arial" w:hAnsi="Arial" w:cs="Arial"/>
          <w:b/>
          <w:sz w:val="20"/>
          <w:szCs w:val="20"/>
        </w:rPr>
      </w:pPr>
      <w:r w:rsidRPr="0094744A">
        <w:rPr>
          <w:rFonts w:ascii="Arial" w:hAnsi="Arial" w:cs="Arial"/>
          <w:b/>
          <w:sz w:val="20"/>
          <w:szCs w:val="20"/>
        </w:rPr>
        <w:t>Introduction</w:t>
      </w:r>
    </w:p>
    <w:p w:rsidR="00096D4E" w:rsidRPr="0094744A" w:rsidRDefault="00096D4E" w:rsidP="0094744A">
      <w:pPr>
        <w:ind w:firstLine="360"/>
        <w:rPr>
          <w:rFonts w:ascii="Arial" w:hAnsi="Arial" w:cs="Arial"/>
          <w:sz w:val="20"/>
          <w:szCs w:val="20"/>
        </w:rPr>
      </w:pPr>
      <w:r w:rsidRPr="0094744A">
        <w:rPr>
          <w:rFonts w:ascii="Arial" w:hAnsi="Arial" w:cs="Arial"/>
          <w:sz w:val="20"/>
          <w:szCs w:val="20"/>
        </w:rPr>
        <w:t>Iron selenide is at once the simplest of the Fe-based superconductors, and one of the most mysterious. Its T</w:t>
      </w:r>
      <w:r w:rsidRPr="0094744A">
        <w:rPr>
          <w:rFonts w:ascii="Arial" w:hAnsi="Arial" w:cs="Arial"/>
          <w:sz w:val="20"/>
          <w:szCs w:val="20"/>
          <w:vertAlign w:val="subscript"/>
        </w:rPr>
        <w:t>c</w:t>
      </w:r>
      <w:r w:rsidRPr="0094744A">
        <w:rPr>
          <w:rFonts w:ascii="Arial" w:hAnsi="Arial" w:cs="Arial"/>
          <w:sz w:val="20"/>
          <w:szCs w:val="20"/>
        </w:rPr>
        <w:t xml:space="preserve"> is only 8K, but this increases under pressure or intercalation to 40K, and to 70K or above when deposited as a single layer on strontium </w:t>
      </w:r>
      <w:proofErr w:type="spellStart"/>
      <w:r w:rsidRPr="0094744A">
        <w:rPr>
          <w:rFonts w:ascii="Arial" w:hAnsi="Arial" w:cs="Arial"/>
          <w:sz w:val="20"/>
          <w:szCs w:val="20"/>
        </w:rPr>
        <w:t>titanate</w:t>
      </w:r>
      <w:proofErr w:type="spellEnd"/>
      <w:r w:rsidRPr="0094744A">
        <w:rPr>
          <w:rFonts w:ascii="Arial" w:hAnsi="Arial" w:cs="Arial"/>
          <w:sz w:val="20"/>
          <w:szCs w:val="20"/>
        </w:rPr>
        <w:t xml:space="preserve">. It is not magnetic, unlike most of the Fe-based superconducting parent compounds, but displays a very strong electronic </w:t>
      </w:r>
      <w:proofErr w:type="spellStart"/>
      <w:r w:rsidRPr="0094744A">
        <w:rPr>
          <w:rFonts w:ascii="Arial" w:hAnsi="Arial" w:cs="Arial"/>
          <w:sz w:val="20"/>
          <w:szCs w:val="20"/>
        </w:rPr>
        <w:t>nematic</w:t>
      </w:r>
      <w:proofErr w:type="spellEnd"/>
      <w:r w:rsidRPr="0094744A">
        <w:rPr>
          <w:rFonts w:ascii="Arial" w:hAnsi="Arial" w:cs="Arial"/>
          <w:sz w:val="20"/>
          <w:szCs w:val="20"/>
        </w:rPr>
        <w:t xml:space="preserve"> order below a transition to an orthorhombic structure at 90K. In Ref. 1 we argued that the </w:t>
      </w:r>
      <w:proofErr w:type="spellStart"/>
      <w:r w:rsidRPr="0094744A">
        <w:rPr>
          <w:rFonts w:ascii="Arial" w:hAnsi="Arial" w:cs="Arial"/>
          <w:sz w:val="20"/>
          <w:szCs w:val="20"/>
        </w:rPr>
        <w:t>nematic</w:t>
      </w:r>
      <w:proofErr w:type="spellEnd"/>
      <w:r w:rsidRPr="0094744A">
        <w:rPr>
          <w:rFonts w:ascii="Arial" w:hAnsi="Arial" w:cs="Arial"/>
          <w:sz w:val="20"/>
          <w:szCs w:val="20"/>
        </w:rPr>
        <w:t xml:space="preserve"> ordering is due to magnetic correlations frustrated by ordering tendencies at several competing </w:t>
      </w:r>
      <w:proofErr w:type="spellStart"/>
      <w:r w:rsidRPr="0094744A">
        <w:rPr>
          <w:rFonts w:ascii="Arial" w:hAnsi="Arial" w:cs="Arial"/>
          <w:sz w:val="20"/>
          <w:szCs w:val="20"/>
        </w:rPr>
        <w:t>wavevectors</w:t>
      </w:r>
      <w:proofErr w:type="spellEnd"/>
      <w:r w:rsidRPr="0094744A">
        <w:rPr>
          <w:rFonts w:ascii="Arial" w:hAnsi="Arial" w:cs="Arial"/>
          <w:sz w:val="20"/>
          <w:szCs w:val="20"/>
        </w:rPr>
        <w:t xml:space="preserve">. </w:t>
      </w:r>
    </w:p>
    <w:p w:rsidR="00096D4E" w:rsidRPr="0094744A" w:rsidRDefault="00096D4E" w:rsidP="00096D4E">
      <w:pPr>
        <w:rPr>
          <w:rFonts w:ascii="Arial" w:hAnsi="Arial" w:cs="Arial"/>
          <w:b/>
          <w:sz w:val="20"/>
          <w:szCs w:val="20"/>
        </w:rPr>
      </w:pPr>
    </w:p>
    <w:p w:rsidR="00096D4E" w:rsidRPr="0094744A" w:rsidRDefault="00096D4E" w:rsidP="00096D4E">
      <w:pPr>
        <w:rPr>
          <w:rFonts w:ascii="Arial" w:hAnsi="Arial" w:cs="Arial"/>
          <w:b/>
          <w:sz w:val="20"/>
          <w:szCs w:val="20"/>
        </w:rPr>
      </w:pPr>
      <w:r w:rsidRPr="0094744A">
        <w:rPr>
          <w:rFonts w:ascii="Arial" w:hAnsi="Arial" w:cs="Arial"/>
          <w:b/>
          <w:sz w:val="20"/>
          <w:szCs w:val="20"/>
        </w:rPr>
        <w:t>Results and Discussion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6588"/>
        <w:gridCol w:w="4140"/>
      </w:tblGrid>
      <w:tr w:rsidR="00096D4E" w:rsidRPr="0094744A" w:rsidTr="00392D90">
        <w:tc>
          <w:tcPr>
            <w:tcW w:w="6588" w:type="dxa"/>
          </w:tcPr>
          <w:p w:rsidR="00096D4E" w:rsidRPr="0094744A" w:rsidRDefault="00096D4E" w:rsidP="00392D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744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56738B95" wp14:editId="29BEB510">
                  <wp:extent cx="4010025" cy="3324225"/>
                  <wp:effectExtent l="0" t="0" r="9525" b="9525"/>
                  <wp:docPr id="3" name="Picture 0" descr="neutron_comp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utron_comp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025" cy="332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096D4E" w:rsidRPr="0094744A" w:rsidRDefault="0094744A" w:rsidP="00392D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We proposed </w:t>
            </w:r>
            <w:proofErr w:type="gramStart"/>
            <w:r>
              <w:rPr>
                <w:sz w:val="22"/>
                <w:szCs w:val="22"/>
              </w:rPr>
              <w:t xml:space="preserve">a </w:t>
            </w:r>
            <w:r w:rsidRPr="00626178">
              <w:rPr>
                <w:sz w:val="22"/>
                <w:szCs w:val="22"/>
              </w:rPr>
              <w:t xml:space="preserve"> microscopic</w:t>
            </w:r>
            <w:proofErr w:type="gramEnd"/>
            <w:r w:rsidRPr="00626178">
              <w:rPr>
                <w:sz w:val="22"/>
                <w:szCs w:val="22"/>
              </w:rPr>
              <w:t xml:space="preserve"> model  in Refs. 2,3, using a standard 5-orbital Hubbard-Hund approach with phenomenological orbital ordering term, </w:t>
            </w:r>
            <w:r>
              <w:rPr>
                <w:sz w:val="22"/>
                <w:szCs w:val="22"/>
              </w:rPr>
              <w:t xml:space="preserve">and found that it </w:t>
            </w:r>
            <w:r w:rsidRPr="00626178">
              <w:rPr>
                <w:sz w:val="22"/>
                <w:szCs w:val="22"/>
              </w:rPr>
              <w:t>reproduces many features of experiment</w:t>
            </w:r>
            <w:r>
              <w:rPr>
                <w:sz w:val="22"/>
                <w:szCs w:val="22"/>
              </w:rPr>
              <w:t xml:space="preserve"> </w:t>
            </w:r>
            <w:r w:rsidRPr="00626178">
              <w:rPr>
                <w:sz w:val="22"/>
                <w:szCs w:val="22"/>
              </w:rPr>
              <w:t>(ARPES,QO,STM,NMR), including most recently the detailed energy and temperature dependence of the inelastic neutron scattering intensity</w:t>
            </w:r>
            <w:r>
              <w:rPr>
                <w:sz w:val="22"/>
                <w:szCs w:val="22"/>
              </w:rPr>
              <w:t xml:space="preserve"> (left).  This shows the inelastic neutron scattering intensity at different temperatures and energies, c</w:t>
            </w:r>
            <w:r w:rsidRPr="00E93435">
              <w:rPr>
                <w:sz w:val="22"/>
                <w:szCs w:val="22"/>
              </w:rPr>
              <w:t xml:space="preserve">omparison of theory (Row 1 - 110K; row 2 </w:t>
            </w:r>
            <w:r w:rsidRPr="00C245F0">
              <w:rPr>
                <w:sz w:val="22"/>
                <w:szCs w:val="22"/>
              </w:rPr>
              <w:t xml:space="preserve">- 10K. From </w:t>
            </w:r>
            <w:proofErr w:type="spellStart"/>
            <w:r w:rsidRPr="00C245F0">
              <w:rPr>
                <w:sz w:val="22"/>
                <w:szCs w:val="22"/>
              </w:rPr>
              <w:t>Kreisel</w:t>
            </w:r>
            <w:proofErr w:type="spellEnd"/>
            <w:r w:rsidRPr="00C245F0">
              <w:rPr>
                <w:sz w:val="22"/>
                <w:szCs w:val="22"/>
              </w:rPr>
              <w:t xml:space="preserve"> et al., Ref. </w:t>
            </w:r>
            <w:proofErr w:type="gramStart"/>
            <w:r w:rsidRPr="00C245F0">
              <w:rPr>
                <w:sz w:val="22"/>
                <w:szCs w:val="22"/>
              </w:rPr>
              <w:t>3 )</w:t>
            </w:r>
            <w:proofErr w:type="gramEnd"/>
            <w:r w:rsidRPr="00C245F0">
              <w:rPr>
                <w:sz w:val="22"/>
                <w:szCs w:val="22"/>
              </w:rPr>
              <w:t xml:space="preserve"> and experiment (Row 3 - 110K; row 4 - 4K. From Wang et al., arXiv</w:t>
            </w:r>
            <w:proofErr w:type="gramStart"/>
            <w:r w:rsidRPr="00C245F0">
              <w:rPr>
                <w:sz w:val="22"/>
                <w:szCs w:val="22"/>
              </w:rPr>
              <w:t>:1511.02485</w:t>
            </w:r>
            <w:proofErr w:type="gramEnd"/>
            <w:r w:rsidRPr="00C245F0">
              <w:rPr>
                <w:sz w:val="22"/>
                <w:szCs w:val="22"/>
              </w:rPr>
              <w:t>, Ref. 4).  In Ref. 3 we showed that the orbital</w:t>
            </w:r>
            <w:r>
              <w:t xml:space="preserve"> </w:t>
            </w:r>
            <w:r w:rsidRPr="00C245F0">
              <w:rPr>
                <w:sz w:val="22"/>
                <w:szCs w:val="22"/>
              </w:rPr>
              <w:t xml:space="preserve">ordering is responsible for transfer of spectral weight from </w:t>
            </w:r>
            <w:r w:rsidRPr="00C245F0">
              <w:rPr>
                <w:rFonts w:ascii="Symbol" w:hAnsi="Symbol"/>
                <w:sz w:val="22"/>
                <w:szCs w:val="22"/>
              </w:rPr>
              <w:t></w:t>
            </w:r>
            <w:r w:rsidRPr="00C245F0">
              <w:rPr>
                <w:rFonts w:ascii="Symbol" w:hAnsi="Symbol"/>
                <w:sz w:val="22"/>
                <w:szCs w:val="22"/>
              </w:rPr>
              <w:t></w:t>
            </w:r>
            <w:r w:rsidRPr="00C245F0">
              <w:rPr>
                <w:rFonts w:ascii="Symbol" w:hAnsi="Symbol"/>
                <w:sz w:val="22"/>
                <w:szCs w:val="22"/>
              </w:rPr>
              <w:t></w:t>
            </w:r>
            <w:r w:rsidRPr="00C245F0">
              <w:rPr>
                <w:sz w:val="22"/>
                <w:szCs w:val="22"/>
              </w:rPr>
              <w:t xml:space="preserve"> to </w:t>
            </w:r>
            <w:r w:rsidRPr="00C245F0">
              <w:rPr>
                <w:rFonts w:ascii="Symbol" w:hAnsi="Symbol"/>
                <w:sz w:val="22"/>
                <w:szCs w:val="22"/>
              </w:rPr>
              <w:t></w:t>
            </w:r>
            <w:proofErr w:type="gramStart"/>
            <w:r w:rsidRPr="00C245F0">
              <w:rPr>
                <w:sz w:val="22"/>
                <w:szCs w:val="22"/>
              </w:rPr>
              <w:t>,0</w:t>
            </w:r>
            <w:proofErr w:type="gramEnd"/>
            <w:r w:rsidRPr="00C245F0">
              <w:rPr>
                <w:sz w:val="22"/>
                <w:szCs w:val="22"/>
              </w:rPr>
              <w:t xml:space="preserve"> at low energies.</w:t>
            </w:r>
          </w:p>
        </w:tc>
      </w:tr>
    </w:tbl>
    <w:p w:rsidR="00096D4E" w:rsidRPr="0094744A" w:rsidRDefault="00096D4E" w:rsidP="00096D4E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</w:p>
    <w:p w:rsidR="00096D4E" w:rsidRPr="0094744A" w:rsidRDefault="00096D4E" w:rsidP="00096D4E">
      <w:pPr>
        <w:rPr>
          <w:rFonts w:ascii="Arial" w:hAnsi="Arial" w:cs="Arial"/>
          <w:b/>
          <w:sz w:val="20"/>
          <w:szCs w:val="20"/>
        </w:rPr>
      </w:pPr>
      <w:r w:rsidRPr="0094744A">
        <w:rPr>
          <w:rFonts w:ascii="Arial" w:hAnsi="Arial" w:cs="Arial"/>
          <w:b/>
          <w:sz w:val="20"/>
          <w:szCs w:val="20"/>
        </w:rPr>
        <w:t>Conclusions</w:t>
      </w:r>
    </w:p>
    <w:p w:rsidR="00096D4E" w:rsidRPr="0094744A" w:rsidRDefault="00096D4E" w:rsidP="0094744A">
      <w:pPr>
        <w:ind w:firstLine="360"/>
        <w:rPr>
          <w:rFonts w:ascii="Arial" w:hAnsi="Arial" w:cs="Arial"/>
          <w:sz w:val="20"/>
          <w:szCs w:val="20"/>
        </w:rPr>
      </w:pPr>
      <w:r w:rsidRPr="0094744A">
        <w:rPr>
          <w:rFonts w:ascii="Arial" w:hAnsi="Arial" w:cs="Arial"/>
          <w:sz w:val="20"/>
          <w:szCs w:val="20"/>
        </w:rPr>
        <w:t xml:space="preserve">Bulk </w:t>
      </w:r>
      <w:proofErr w:type="spellStart"/>
      <w:r w:rsidRPr="0094744A">
        <w:rPr>
          <w:rFonts w:ascii="Arial" w:hAnsi="Arial" w:cs="Arial"/>
          <w:sz w:val="20"/>
          <w:szCs w:val="20"/>
        </w:rPr>
        <w:t>FeSe</w:t>
      </w:r>
      <w:proofErr w:type="spellEnd"/>
      <w:r w:rsidRPr="0094744A">
        <w:rPr>
          <w:rFonts w:ascii="Arial" w:hAnsi="Arial" w:cs="Arial"/>
          <w:sz w:val="20"/>
          <w:szCs w:val="20"/>
        </w:rPr>
        <w:t>, despite significant electronic correlations, can be described within the usual framework appropriate for other Fe-based superconductors, if the orbital ordering and competing magnetic ground states are properly accounted for.</w:t>
      </w:r>
    </w:p>
    <w:p w:rsidR="00096D4E" w:rsidRPr="0094744A" w:rsidRDefault="00096D4E" w:rsidP="00096D4E">
      <w:pPr>
        <w:rPr>
          <w:rFonts w:ascii="Arial" w:hAnsi="Arial" w:cs="Arial"/>
          <w:sz w:val="20"/>
          <w:szCs w:val="20"/>
          <w:lang w:eastAsia="en-US"/>
        </w:rPr>
      </w:pPr>
    </w:p>
    <w:p w:rsidR="00096D4E" w:rsidRPr="0094744A" w:rsidRDefault="00096D4E" w:rsidP="00096D4E">
      <w:pPr>
        <w:rPr>
          <w:rFonts w:ascii="Arial" w:hAnsi="Arial" w:cs="Arial"/>
          <w:b/>
          <w:sz w:val="20"/>
          <w:szCs w:val="20"/>
        </w:rPr>
      </w:pPr>
      <w:r w:rsidRPr="0094744A">
        <w:rPr>
          <w:rFonts w:ascii="Arial" w:hAnsi="Arial" w:cs="Arial"/>
          <w:b/>
          <w:sz w:val="20"/>
          <w:szCs w:val="20"/>
        </w:rPr>
        <w:t>Acknowledgements</w:t>
      </w:r>
    </w:p>
    <w:p w:rsidR="00096D4E" w:rsidRPr="0094744A" w:rsidRDefault="00096D4E" w:rsidP="00096D4E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  <w:r w:rsidRPr="0094744A">
        <w:rPr>
          <w:rFonts w:ascii="Arial" w:hAnsi="Arial" w:cs="Arial"/>
          <w:sz w:val="20"/>
          <w:szCs w:val="20"/>
        </w:rPr>
        <w:t xml:space="preserve">Supported by DOE </w:t>
      </w:r>
      <w:r w:rsidRPr="0094744A">
        <w:rPr>
          <w:rFonts w:ascii="Arial" w:eastAsia="Times New Roman" w:hAnsi="Arial" w:cs="Arial"/>
          <w:sz w:val="20"/>
          <w:szCs w:val="20"/>
          <w:lang w:eastAsia="en-US"/>
        </w:rPr>
        <w:t>DE-FG02-05ER46236</w:t>
      </w:r>
    </w:p>
    <w:p w:rsidR="00096D4E" w:rsidRPr="0094744A" w:rsidRDefault="00096D4E" w:rsidP="00096D4E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</w:p>
    <w:p w:rsidR="00096D4E" w:rsidRPr="0094744A" w:rsidRDefault="00096D4E" w:rsidP="0094744A">
      <w:pPr>
        <w:rPr>
          <w:rFonts w:ascii="Arial" w:hAnsi="Arial" w:cs="Arial"/>
          <w:b/>
          <w:sz w:val="20"/>
          <w:szCs w:val="20"/>
        </w:rPr>
      </w:pPr>
      <w:r w:rsidRPr="0094744A">
        <w:rPr>
          <w:rFonts w:ascii="Arial" w:hAnsi="Arial" w:cs="Arial"/>
          <w:b/>
          <w:sz w:val="20"/>
          <w:szCs w:val="20"/>
        </w:rPr>
        <w:t>References</w:t>
      </w:r>
    </w:p>
    <w:p w:rsidR="00096D4E" w:rsidRPr="0094744A" w:rsidRDefault="00096D4E" w:rsidP="0094744A">
      <w:pPr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eastAsia="en-US"/>
        </w:rPr>
      </w:pPr>
      <w:r w:rsidRPr="0094744A">
        <w:rPr>
          <w:rFonts w:ascii="Arial" w:eastAsia="Times New Roman" w:hAnsi="Arial" w:cs="Arial"/>
          <w:sz w:val="20"/>
          <w:szCs w:val="20"/>
          <w:lang w:eastAsia="en-US"/>
        </w:rPr>
        <w:t xml:space="preserve">``Effect of magnetic frustration on superconductivity and </w:t>
      </w:r>
      <w:proofErr w:type="spellStart"/>
      <w:r w:rsidRPr="0094744A">
        <w:rPr>
          <w:rFonts w:ascii="Arial" w:eastAsia="Times New Roman" w:hAnsi="Arial" w:cs="Arial"/>
          <w:sz w:val="20"/>
          <w:szCs w:val="20"/>
          <w:lang w:eastAsia="en-US"/>
        </w:rPr>
        <w:t>nematicity</w:t>
      </w:r>
      <w:proofErr w:type="spellEnd"/>
      <w:r w:rsidRPr="0094744A">
        <w:rPr>
          <w:rFonts w:ascii="Arial" w:eastAsia="Times New Roman" w:hAnsi="Arial" w:cs="Arial"/>
          <w:sz w:val="20"/>
          <w:szCs w:val="20"/>
          <w:lang w:eastAsia="en-US"/>
        </w:rPr>
        <w:t xml:space="preserve"> in Fe chalcogenides", J. K. </w:t>
      </w:r>
      <w:proofErr w:type="spellStart"/>
      <w:r w:rsidRPr="0094744A">
        <w:rPr>
          <w:rFonts w:ascii="Arial" w:eastAsia="Times New Roman" w:hAnsi="Arial" w:cs="Arial"/>
          <w:sz w:val="20"/>
          <w:szCs w:val="20"/>
          <w:lang w:eastAsia="en-US"/>
        </w:rPr>
        <w:t>Glasbrenner</w:t>
      </w:r>
      <w:proofErr w:type="spellEnd"/>
      <w:r w:rsidRPr="0094744A">
        <w:rPr>
          <w:rFonts w:ascii="Arial" w:eastAsia="Times New Roman" w:hAnsi="Arial" w:cs="Arial"/>
          <w:sz w:val="20"/>
          <w:szCs w:val="20"/>
          <w:lang w:eastAsia="en-US"/>
        </w:rPr>
        <w:t xml:space="preserve">, H. O. </w:t>
      </w:r>
      <w:proofErr w:type="spellStart"/>
      <w:r w:rsidRPr="0094744A">
        <w:rPr>
          <w:rFonts w:ascii="Arial" w:eastAsia="Times New Roman" w:hAnsi="Arial" w:cs="Arial"/>
          <w:sz w:val="20"/>
          <w:szCs w:val="20"/>
          <w:lang w:eastAsia="en-US"/>
        </w:rPr>
        <w:t>Jeschke</w:t>
      </w:r>
      <w:proofErr w:type="spellEnd"/>
      <w:r w:rsidRPr="0094744A">
        <w:rPr>
          <w:rFonts w:ascii="Arial" w:eastAsia="Times New Roman" w:hAnsi="Arial" w:cs="Arial"/>
          <w:sz w:val="20"/>
          <w:szCs w:val="20"/>
          <w:lang w:eastAsia="en-US"/>
        </w:rPr>
        <w:t xml:space="preserve">, R. </w:t>
      </w:r>
      <w:proofErr w:type="spellStart"/>
      <w:r w:rsidRPr="0094744A">
        <w:rPr>
          <w:rFonts w:ascii="Arial" w:eastAsia="Times New Roman" w:hAnsi="Arial" w:cs="Arial"/>
          <w:sz w:val="20"/>
          <w:szCs w:val="20"/>
          <w:lang w:eastAsia="en-US"/>
        </w:rPr>
        <w:t>Valenti</w:t>
      </w:r>
      <w:proofErr w:type="spellEnd"/>
      <w:r w:rsidRPr="0094744A">
        <w:rPr>
          <w:rFonts w:ascii="Arial" w:eastAsia="Times New Roman" w:hAnsi="Arial" w:cs="Arial"/>
          <w:sz w:val="20"/>
          <w:szCs w:val="20"/>
          <w:lang w:eastAsia="en-US"/>
        </w:rPr>
        <w:t xml:space="preserve">, P. J. Hirschfeld, and I. I. </w:t>
      </w:r>
      <w:proofErr w:type="spellStart"/>
      <w:r w:rsidRPr="0094744A">
        <w:rPr>
          <w:rFonts w:ascii="Arial" w:eastAsia="Times New Roman" w:hAnsi="Arial" w:cs="Arial"/>
          <w:sz w:val="20"/>
          <w:szCs w:val="20"/>
          <w:lang w:eastAsia="en-US"/>
        </w:rPr>
        <w:t>Mazin</w:t>
      </w:r>
      <w:proofErr w:type="spellEnd"/>
      <w:r w:rsidRPr="0094744A">
        <w:rPr>
          <w:rFonts w:ascii="Arial" w:eastAsia="Times New Roman" w:hAnsi="Arial" w:cs="Arial"/>
          <w:sz w:val="20"/>
          <w:szCs w:val="20"/>
          <w:lang w:eastAsia="en-US"/>
        </w:rPr>
        <w:t xml:space="preserve">, </w:t>
      </w:r>
      <w:hyperlink r:id="rId12" w:history="1">
        <w:r w:rsidRPr="0094744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US"/>
          </w:rPr>
          <w:t>Nat. Phys. 11, 953 (2015).</w:t>
        </w:r>
      </w:hyperlink>
      <w:r w:rsidRPr="0094744A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</w:p>
    <w:p w:rsidR="00096D4E" w:rsidRPr="0094744A" w:rsidRDefault="00096D4E" w:rsidP="00096D4E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en-US"/>
        </w:rPr>
      </w:pPr>
      <w:r w:rsidRPr="0094744A">
        <w:rPr>
          <w:rFonts w:ascii="Arial" w:eastAsia="Times New Roman" w:hAnsi="Arial" w:cs="Arial"/>
          <w:sz w:val="20"/>
          <w:szCs w:val="20"/>
          <w:lang w:eastAsia="en-US"/>
        </w:rPr>
        <w:t xml:space="preserve">"Model of Electronic Structure and Superconductivity in </w:t>
      </w:r>
      <w:proofErr w:type="spellStart"/>
      <w:r w:rsidRPr="0094744A">
        <w:rPr>
          <w:rFonts w:ascii="Arial" w:eastAsia="Times New Roman" w:hAnsi="Arial" w:cs="Arial"/>
          <w:sz w:val="20"/>
          <w:szCs w:val="20"/>
          <w:lang w:eastAsia="en-US"/>
        </w:rPr>
        <w:t>Orbitally</w:t>
      </w:r>
      <w:proofErr w:type="spellEnd"/>
      <w:r w:rsidRPr="0094744A">
        <w:rPr>
          <w:rFonts w:ascii="Arial" w:eastAsia="Times New Roman" w:hAnsi="Arial" w:cs="Arial"/>
          <w:sz w:val="20"/>
          <w:szCs w:val="20"/>
          <w:lang w:eastAsia="en-US"/>
        </w:rPr>
        <w:t xml:space="preserve"> Ordered </w:t>
      </w:r>
      <w:proofErr w:type="spellStart"/>
      <w:r w:rsidRPr="0094744A">
        <w:rPr>
          <w:rFonts w:ascii="Arial" w:eastAsia="Times New Roman" w:hAnsi="Arial" w:cs="Arial"/>
          <w:sz w:val="20"/>
          <w:szCs w:val="20"/>
          <w:lang w:eastAsia="en-US"/>
        </w:rPr>
        <w:t>FeSe</w:t>
      </w:r>
      <w:proofErr w:type="spellEnd"/>
      <w:r w:rsidRPr="0094744A">
        <w:rPr>
          <w:rFonts w:ascii="Arial" w:eastAsia="Times New Roman" w:hAnsi="Arial" w:cs="Arial"/>
          <w:sz w:val="20"/>
          <w:szCs w:val="20"/>
          <w:lang w:eastAsia="en-US"/>
        </w:rPr>
        <w:t xml:space="preserve">", S. Mukherjee, A. </w:t>
      </w:r>
      <w:proofErr w:type="spellStart"/>
      <w:r w:rsidRPr="0094744A">
        <w:rPr>
          <w:rFonts w:ascii="Arial" w:eastAsia="Times New Roman" w:hAnsi="Arial" w:cs="Arial"/>
          <w:sz w:val="20"/>
          <w:szCs w:val="20"/>
          <w:lang w:eastAsia="en-US"/>
        </w:rPr>
        <w:t>Kreisel</w:t>
      </w:r>
      <w:proofErr w:type="spellEnd"/>
      <w:r w:rsidRPr="0094744A">
        <w:rPr>
          <w:rFonts w:ascii="Arial" w:eastAsia="Times New Roman" w:hAnsi="Arial" w:cs="Arial"/>
          <w:sz w:val="20"/>
          <w:szCs w:val="20"/>
          <w:lang w:eastAsia="en-US"/>
        </w:rPr>
        <w:t xml:space="preserve">, P.J. Hirschfeld and B.M. Andersen, </w:t>
      </w:r>
      <w:hyperlink r:id="rId13" w:history="1">
        <w:r w:rsidRPr="0094744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US"/>
          </w:rPr>
          <w:t>Phys. Rev. Lett. 115, 026402 (2015).</w:t>
        </w:r>
      </w:hyperlink>
      <w:r w:rsidRPr="0094744A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</w:p>
    <w:p w:rsidR="00096D4E" w:rsidRPr="0094744A" w:rsidRDefault="00096D4E" w:rsidP="00096D4E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en-US"/>
        </w:rPr>
      </w:pPr>
      <w:r w:rsidRPr="0094744A">
        <w:rPr>
          <w:rFonts w:ascii="Arial" w:eastAsia="Times New Roman" w:hAnsi="Arial" w:cs="Arial"/>
          <w:sz w:val="20"/>
          <w:szCs w:val="20"/>
          <w:lang w:eastAsia="en-US"/>
        </w:rPr>
        <w:t xml:space="preserve">"Spin excitations in a model of </w:t>
      </w:r>
      <w:proofErr w:type="spellStart"/>
      <w:r w:rsidRPr="0094744A">
        <w:rPr>
          <w:rFonts w:ascii="Arial" w:eastAsia="Times New Roman" w:hAnsi="Arial" w:cs="Arial"/>
          <w:sz w:val="20"/>
          <w:szCs w:val="20"/>
          <w:lang w:eastAsia="en-US"/>
        </w:rPr>
        <w:t>FeSe</w:t>
      </w:r>
      <w:proofErr w:type="spellEnd"/>
      <w:r w:rsidRPr="0094744A">
        <w:rPr>
          <w:rFonts w:ascii="Arial" w:eastAsia="Times New Roman" w:hAnsi="Arial" w:cs="Arial"/>
          <w:sz w:val="20"/>
          <w:szCs w:val="20"/>
          <w:lang w:eastAsia="en-US"/>
        </w:rPr>
        <w:t xml:space="preserve"> with orbital ordering", A. </w:t>
      </w:r>
      <w:proofErr w:type="spellStart"/>
      <w:r w:rsidRPr="0094744A">
        <w:rPr>
          <w:rFonts w:ascii="Arial" w:eastAsia="Times New Roman" w:hAnsi="Arial" w:cs="Arial"/>
          <w:sz w:val="20"/>
          <w:szCs w:val="20"/>
          <w:lang w:eastAsia="en-US"/>
        </w:rPr>
        <w:t>Kreisel</w:t>
      </w:r>
      <w:proofErr w:type="spellEnd"/>
      <w:r w:rsidRPr="0094744A">
        <w:rPr>
          <w:rFonts w:ascii="Arial" w:eastAsia="Times New Roman" w:hAnsi="Arial" w:cs="Arial"/>
          <w:sz w:val="20"/>
          <w:szCs w:val="20"/>
          <w:lang w:eastAsia="en-US"/>
        </w:rPr>
        <w:t xml:space="preserve">, S. Mukherjee, P. J. Hirschfeld and B.M. Andersen, </w:t>
      </w:r>
      <w:hyperlink r:id="rId14" w:history="1">
        <w:r w:rsidRPr="0094744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US"/>
          </w:rPr>
          <w:t>arXiv</w:t>
        </w:r>
        <w:proofErr w:type="gramStart"/>
        <w:r w:rsidRPr="0094744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US"/>
          </w:rPr>
          <w:t>:1510.02357</w:t>
        </w:r>
        <w:proofErr w:type="gramEnd"/>
        <w:r w:rsidRPr="0094744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US"/>
          </w:rPr>
          <w:t>.</w:t>
        </w:r>
      </w:hyperlink>
      <w:r w:rsidRPr="0094744A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</w:p>
    <w:p w:rsidR="00096D4E" w:rsidRPr="0094744A" w:rsidRDefault="00096D4E" w:rsidP="00096D4E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en-US"/>
        </w:rPr>
      </w:pPr>
      <w:r w:rsidRPr="0094744A">
        <w:rPr>
          <w:rFonts w:ascii="Arial" w:eastAsia="Times New Roman" w:hAnsi="Arial" w:cs="Arial"/>
          <w:sz w:val="20"/>
          <w:szCs w:val="20"/>
          <w:lang w:eastAsia="en-US"/>
        </w:rPr>
        <w:t xml:space="preserve">“Magnetic Ground State of </w:t>
      </w:r>
      <w:proofErr w:type="spellStart"/>
      <w:r w:rsidRPr="0094744A">
        <w:rPr>
          <w:rFonts w:ascii="Arial" w:eastAsia="Times New Roman" w:hAnsi="Arial" w:cs="Arial"/>
          <w:sz w:val="20"/>
          <w:szCs w:val="20"/>
          <w:lang w:eastAsia="en-US"/>
        </w:rPr>
        <w:t>FeSe</w:t>
      </w:r>
      <w:proofErr w:type="spellEnd"/>
      <w:r w:rsidRPr="0094744A">
        <w:rPr>
          <w:rFonts w:ascii="Arial" w:eastAsia="Times New Roman" w:hAnsi="Arial" w:cs="Arial"/>
          <w:sz w:val="20"/>
          <w:szCs w:val="20"/>
          <w:lang w:eastAsia="en-US"/>
        </w:rPr>
        <w:t xml:space="preserve">”, Q. Wang et al, </w:t>
      </w:r>
      <w:hyperlink r:id="rId15" w:history="1">
        <w:r w:rsidRPr="0094744A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t>arXiv</w:t>
        </w:r>
        <w:proofErr w:type="gramStart"/>
        <w:r w:rsidRPr="0094744A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t>:1511.02485</w:t>
        </w:r>
        <w:proofErr w:type="gramEnd"/>
      </w:hyperlink>
      <w:r w:rsidRPr="0094744A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F908F6" w:rsidRPr="00096D4E" w:rsidRDefault="00F908F6" w:rsidP="00096D4E">
      <w:bookmarkStart w:id="0" w:name="_GoBack"/>
      <w:bookmarkEnd w:id="0"/>
    </w:p>
    <w:sectPr w:rsidR="00F908F6" w:rsidRPr="00096D4E" w:rsidSect="00450C9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429" w:rsidRDefault="008F1429">
      <w:r>
        <w:separator/>
      </w:r>
    </w:p>
  </w:endnote>
  <w:endnote w:type="continuationSeparator" w:id="0">
    <w:p w:rsidR="008F1429" w:rsidRDefault="008F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429" w:rsidRDefault="008F1429">
      <w:r>
        <w:separator/>
      </w:r>
    </w:p>
  </w:footnote>
  <w:footnote w:type="continuationSeparator" w:id="0">
    <w:p w:rsidR="008F1429" w:rsidRDefault="008F1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C6" w:rsidRDefault="00096D4E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583" w:rsidRPr="00306550" w:rsidRDefault="001E6BF4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 w:rsidR="00A55035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:rsidR="00F974C6" w:rsidRPr="00306550" w:rsidRDefault="001E6BF4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</w:t>
                          </w:r>
                          <w:r w:rsidR="008A1D84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5 </w:t>
                          </w:r>
                          <w:r w:rsidR="00F974C6"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y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AksvJyC&#10;AgAADwUAAA4AAAAAAAAAAAAAAAAALgIAAGRycy9lMm9Eb2MueG1sUEsBAi0AFAAGAAgAAAAhABa7&#10;fX3dAAAACQEAAA8AAAAAAAAAAAAAAAAA3AQAAGRycy9kb3ducmV2LnhtbFBLBQYAAAAABAAEAPMA&#10;AADmBQAAAAA=&#10;" stroked="f">
              <v:textbox>
                <w:txbxContent>
                  <w:p w:rsidR="00F95583" w:rsidRPr="00306550" w:rsidRDefault="001E6BF4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 w:rsidR="00A55035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:rsidR="00F974C6" w:rsidRPr="00306550" w:rsidRDefault="001E6BF4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</w:t>
                    </w:r>
                    <w:r w:rsidR="008A1D84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5 </w:t>
                    </w:r>
                    <w:r w:rsidR="00F974C6"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>
          <wp:extent cx="523875" cy="628650"/>
          <wp:effectExtent l="0" t="0" r="9525" b="0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F26076"/>
    <w:multiLevelType w:val="multilevel"/>
    <w:tmpl w:val="91F87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20C55"/>
    <w:rsid w:val="000558AC"/>
    <w:rsid w:val="000736B9"/>
    <w:rsid w:val="00085670"/>
    <w:rsid w:val="00096D4E"/>
    <w:rsid w:val="000A1716"/>
    <w:rsid w:val="000A59A8"/>
    <w:rsid w:val="000E1D4F"/>
    <w:rsid w:val="00104A4C"/>
    <w:rsid w:val="00113D92"/>
    <w:rsid w:val="00120180"/>
    <w:rsid w:val="0014131B"/>
    <w:rsid w:val="00141FE9"/>
    <w:rsid w:val="00146A5E"/>
    <w:rsid w:val="00155AD2"/>
    <w:rsid w:val="00167606"/>
    <w:rsid w:val="001836FA"/>
    <w:rsid w:val="0018419E"/>
    <w:rsid w:val="0018697C"/>
    <w:rsid w:val="00187023"/>
    <w:rsid w:val="001D59E4"/>
    <w:rsid w:val="001E526E"/>
    <w:rsid w:val="001E5ECF"/>
    <w:rsid w:val="001E6BF4"/>
    <w:rsid w:val="00231335"/>
    <w:rsid w:val="00233F11"/>
    <w:rsid w:val="00241739"/>
    <w:rsid w:val="002426D5"/>
    <w:rsid w:val="002524EE"/>
    <w:rsid w:val="00265A15"/>
    <w:rsid w:val="00287E46"/>
    <w:rsid w:val="00290223"/>
    <w:rsid w:val="002C7675"/>
    <w:rsid w:val="00306550"/>
    <w:rsid w:val="00312C04"/>
    <w:rsid w:val="00334CEB"/>
    <w:rsid w:val="003560D2"/>
    <w:rsid w:val="00363C8F"/>
    <w:rsid w:val="00376D2C"/>
    <w:rsid w:val="00393065"/>
    <w:rsid w:val="003A1FF5"/>
    <w:rsid w:val="003B5A57"/>
    <w:rsid w:val="003C6493"/>
    <w:rsid w:val="003E2F8E"/>
    <w:rsid w:val="003F55A7"/>
    <w:rsid w:val="003F6E7E"/>
    <w:rsid w:val="00410D2C"/>
    <w:rsid w:val="00420894"/>
    <w:rsid w:val="00450C97"/>
    <w:rsid w:val="004660AA"/>
    <w:rsid w:val="00486FF9"/>
    <w:rsid w:val="0049187D"/>
    <w:rsid w:val="00491C5D"/>
    <w:rsid w:val="004A227C"/>
    <w:rsid w:val="004F160B"/>
    <w:rsid w:val="005034C0"/>
    <w:rsid w:val="00511F7E"/>
    <w:rsid w:val="005173CE"/>
    <w:rsid w:val="0053142A"/>
    <w:rsid w:val="005452B9"/>
    <w:rsid w:val="00583BC3"/>
    <w:rsid w:val="005A1B84"/>
    <w:rsid w:val="005C4422"/>
    <w:rsid w:val="005C4667"/>
    <w:rsid w:val="005C5648"/>
    <w:rsid w:val="00625028"/>
    <w:rsid w:val="00627F7D"/>
    <w:rsid w:val="006612DC"/>
    <w:rsid w:val="00672D41"/>
    <w:rsid w:val="006B3824"/>
    <w:rsid w:val="006C4440"/>
    <w:rsid w:val="006D745E"/>
    <w:rsid w:val="006E2CE0"/>
    <w:rsid w:val="006E4A9F"/>
    <w:rsid w:val="007207FF"/>
    <w:rsid w:val="00731C19"/>
    <w:rsid w:val="00734E94"/>
    <w:rsid w:val="00764FB5"/>
    <w:rsid w:val="00774A49"/>
    <w:rsid w:val="007C0813"/>
    <w:rsid w:val="007D3105"/>
    <w:rsid w:val="007E2F28"/>
    <w:rsid w:val="00862CB5"/>
    <w:rsid w:val="00883638"/>
    <w:rsid w:val="008A1D84"/>
    <w:rsid w:val="008B05B8"/>
    <w:rsid w:val="008C5788"/>
    <w:rsid w:val="008E5BC5"/>
    <w:rsid w:val="008E5C85"/>
    <w:rsid w:val="008F1429"/>
    <w:rsid w:val="008F35CC"/>
    <w:rsid w:val="008F6083"/>
    <w:rsid w:val="0094744A"/>
    <w:rsid w:val="009648AC"/>
    <w:rsid w:val="009A39F6"/>
    <w:rsid w:val="009A3F73"/>
    <w:rsid w:val="009B41B2"/>
    <w:rsid w:val="009C318D"/>
    <w:rsid w:val="009C3DF0"/>
    <w:rsid w:val="009C7F31"/>
    <w:rsid w:val="009D39A4"/>
    <w:rsid w:val="009E4F1E"/>
    <w:rsid w:val="00A1227A"/>
    <w:rsid w:val="00A55035"/>
    <w:rsid w:val="00A758E6"/>
    <w:rsid w:val="00A94FC4"/>
    <w:rsid w:val="00AC297F"/>
    <w:rsid w:val="00AC4AFE"/>
    <w:rsid w:val="00AD3CDD"/>
    <w:rsid w:val="00AE142B"/>
    <w:rsid w:val="00AF7C63"/>
    <w:rsid w:val="00B00CDB"/>
    <w:rsid w:val="00B25D4D"/>
    <w:rsid w:val="00B45112"/>
    <w:rsid w:val="00B5585D"/>
    <w:rsid w:val="00B71405"/>
    <w:rsid w:val="00B75DC9"/>
    <w:rsid w:val="00B94321"/>
    <w:rsid w:val="00B95FCB"/>
    <w:rsid w:val="00B96080"/>
    <w:rsid w:val="00BA00BE"/>
    <w:rsid w:val="00BA7096"/>
    <w:rsid w:val="00BE2257"/>
    <w:rsid w:val="00C02989"/>
    <w:rsid w:val="00C076C7"/>
    <w:rsid w:val="00C13313"/>
    <w:rsid w:val="00C75A17"/>
    <w:rsid w:val="00C81666"/>
    <w:rsid w:val="00C83434"/>
    <w:rsid w:val="00C83EAA"/>
    <w:rsid w:val="00C93F0D"/>
    <w:rsid w:val="00CA6625"/>
    <w:rsid w:val="00CB0819"/>
    <w:rsid w:val="00CB1A7C"/>
    <w:rsid w:val="00CB4058"/>
    <w:rsid w:val="00CC5B40"/>
    <w:rsid w:val="00CE3F90"/>
    <w:rsid w:val="00D01F6B"/>
    <w:rsid w:val="00D0313F"/>
    <w:rsid w:val="00D07879"/>
    <w:rsid w:val="00D1756D"/>
    <w:rsid w:val="00D65CBB"/>
    <w:rsid w:val="00D67B56"/>
    <w:rsid w:val="00D851F6"/>
    <w:rsid w:val="00DD44E5"/>
    <w:rsid w:val="00DE3216"/>
    <w:rsid w:val="00E04B24"/>
    <w:rsid w:val="00E07ED9"/>
    <w:rsid w:val="00E25473"/>
    <w:rsid w:val="00E411D1"/>
    <w:rsid w:val="00E43BB4"/>
    <w:rsid w:val="00E5095B"/>
    <w:rsid w:val="00E57E61"/>
    <w:rsid w:val="00E60509"/>
    <w:rsid w:val="00EA1E33"/>
    <w:rsid w:val="00EB489A"/>
    <w:rsid w:val="00EB515D"/>
    <w:rsid w:val="00F23F2F"/>
    <w:rsid w:val="00F31351"/>
    <w:rsid w:val="00F31B06"/>
    <w:rsid w:val="00F43581"/>
    <w:rsid w:val="00F4530F"/>
    <w:rsid w:val="00F45B22"/>
    <w:rsid w:val="00F52E02"/>
    <w:rsid w:val="00F54466"/>
    <w:rsid w:val="00F8198A"/>
    <w:rsid w:val="00F908F6"/>
    <w:rsid w:val="00F935F1"/>
    <w:rsid w:val="00F95583"/>
    <w:rsid w:val="00F974C6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styleId="Hyperlink">
    <w:name w:val="Hyperlink"/>
    <w:uiPriority w:val="99"/>
    <w:rsid w:val="00096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styleId="Hyperlink">
    <w:name w:val="Hyperlink"/>
    <w:uiPriority w:val="99"/>
    <w:rsid w:val="00096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journals.aps.org/prl/abstract/10.1103/PhysRevLett.115.026402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nature.com/nphys/journal/v11/n11/abs/nphys3434.htm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://arxiv.org/abs/1511.02485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arxiv.org/abs/1510.02357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7D6F64E-9715-4221-AC54-36028AFC32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4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3</cp:revision>
  <cp:lastPrinted>2015-07-15T20:10:00Z</cp:lastPrinted>
  <dcterms:created xsi:type="dcterms:W3CDTF">2016-04-02T14:58:00Z</dcterms:created>
  <dcterms:modified xsi:type="dcterms:W3CDTF">2016-04-02T15:01:00Z</dcterms:modified>
</cp:coreProperties>
</file>