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C" w:rsidRDefault="000927BC" w:rsidP="00A41C55">
      <w:pPr>
        <w:tabs>
          <w:tab w:val="left" w:pos="360"/>
        </w:tabs>
        <w:jc w:val="center"/>
      </w:pPr>
      <w:proofErr w:type="spellStart"/>
      <w:r>
        <w:rPr>
          <w:rFonts w:ascii="Arial" w:eastAsia="Arial" w:hAnsi="Arial" w:cs="Arial"/>
          <w:b/>
        </w:rPr>
        <w:t>Majorana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A41C55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 xml:space="preserve">ands, Berry </w:t>
      </w:r>
      <w:r w:rsidR="00A41C55">
        <w:rPr>
          <w:rFonts w:ascii="Arial" w:eastAsia="Arial" w:hAnsi="Arial" w:cs="Arial"/>
          <w:b/>
        </w:rPr>
        <w:t xml:space="preserve">Curvature, and Thermal </w:t>
      </w:r>
      <w:r>
        <w:rPr>
          <w:rFonts w:ascii="Arial" w:eastAsia="Arial" w:hAnsi="Arial" w:cs="Arial"/>
          <w:b/>
        </w:rPr>
        <w:t xml:space="preserve">Hall </w:t>
      </w:r>
      <w:r w:rsidR="00A41C55">
        <w:rPr>
          <w:rFonts w:ascii="Arial" w:eastAsia="Arial" w:hAnsi="Arial" w:cs="Arial"/>
          <w:b/>
        </w:rPr>
        <w:t>Conductivity in a Chiral P-Wave Superconductor</w:t>
      </w:r>
    </w:p>
    <w:p w:rsidR="000927BC" w:rsidRDefault="000927BC" w:rsidP="000927BC">
      <w:pPr>
        <w:tabs>
          <w:tab w:val="left" w:pos="360"/>
        </w:tabs>
      </w:pP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sz w:val="20"/>
          <w:szCs w:val="20"/>
        </w:rPr>
        <w:t>Murray, J. M. (NHMFL)</w:t>
      </w:r>
      <w:r w:rsidR="00A41C55"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Vafek, O.</w:t>
      </w:r>
      <w:r>
        <w:rPr>
          <w:rFonts w:ascii="Arial" w:eastAsia="Arial" w:hAnsi="Arial" w:cs="Arial"/>
          <w:sz w:val="20"/>
          <w:szCs w:val="20"/>
        </w:rPr>
        <w:t xml:space="preserve"> (NHMFL, FSU)</w:t>
      </w:r>
    </w:p>
    <w:p w:rsidR="000927BC" w:rsidRDefault="00A41C55" w:rsidP="000927BC">
      <w:pPr>
        <w:tabs>
          <w:tab w:val="left" w:pos="360"/>
        </w:tabs>
      </w:pPr>
      <w:r>
        <w:t>____________________________________________________________________________________</w:t>
      </w:r>
    </w:p>
    <w:p w:rsidR="00A41C55" w:rsidRDefault="00A41C55" w:rsidP="000927BC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b/>
          <w:sz w:val="20"/>
          <w:szCs w:val="20"/>
        </w:rPr>
        <w:t>Introduction</w:t>
      </w:r>
    </w:p>
    <w:p w:rsidR="000927BC" w:rsidRDefault="00BC6165" w:rsidP="000927BC">
      <w:pPr>
        <w:tabs>
          <w:tab w:val="left" w:pos="360"/>
        </w:tabs>
      </w:pPr>
      <w:r>
        <w:rPr>
          <w:rFonts w:ascii="Arial" w:eastAsia="Arial" w:hAnsi="Arial" w:cs="Arial"/>
          <w:sz w:val="20"/>
          <w:szCs w:val="20"/>
        </w:rPr>
        <w:tab/>
      </w:r>
      <w:r w:rsidR="000927BC">
        <w:rPr>
          <w:rFonts w:ascii="Arial" w:eastAsia="Arial" w:hAnsi="Arial" w:cs="Arial"/>
          <w:sz w:val="20"/>
          <w:szCs w:val="20"/>
        </w:rPr>
        <w:t xml:space="preserve">It has long been known that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Majorana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quasiparticle states form in the vortex cores of a chiral p-wave superconducting state, which may be realized in Sr</w:t>
      </w:r>
      <w:r w:rsidR="000927BC">
        <w:rPr>
          <w:rFonts w:ascii="Arial" w:eastAsia="Arial" w:hAnsi="Arial" w:cs="Arial"/>
          <w:sz w:val="20"/>
          <w:szCs w:val="20"/>
          <w:vertAlign w:val="subscript"/>
        </w:rPr>
        <w:t>2</w:t>
      </w:r>
      <w:r w:rsidR="000927BC">
        <w:rPr>
          <w:rFonts w:ascii="Arial" w:eastAsia="Arial" w:hAnsi="Arial" w:cs="Arial"/>
          <w:sz w:val="20"/>
          <w:szCs w:val="20"/>
        </w:rPr>
        <w:t>RuO</w:t>
      </w:r>
      <w:r w:rsidR="000927BC">
        <w:rPr>
          <w:rFonts w:ascii="Arial" w:eastAsia="Arial" w:hAnsi="Arial" w:cs="Arial"/>
          <w:sz w:val="20"/>
          <w:szCs w:val="20"/>
          <w:vertAlign w:val="subscript"/>
        </w:rPr>
        <w:t>4</w:t>
      </w:r>
      <w:r w:rsidR="000927BC">
        <w:rPr>
          <w:rFonts w:ascii="Arial" w:eastAsia="Arial" w:hAnsi="Arial" w:cs="Arial"/>
          <w:sz w:val="20"/>
          <w:szCs w:val="20"/>
        </w:rPr>
        <w:t>. We study the effects of these modes in a vortex lattice induced by an applied magnetic field, where the zero-energy states hybridize to form quasiparticle bands, with a particular focus on the Berry curvature of these bands [1]. This purely quantum mechanical effect leads to an intrinsic contribution to the thermal Hall conductivity, which we calculate explicitly (Fig. 1).</w:t>
      </w:r>
    </w:p>
    <w:p w:rsidR="000927BC" w:rsidRDefault="000927BC" w:rsidP="000927BC">
      <w:pPr>
        <w:tabs>
          <w:tab w:val="left" w:pos="360"/>
        </w:tabs>
      </w:pP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b/>
          <w:sz w:val="20"/>
          <w:szCs w:val="20"/>
        </w:rPr>
        <w:t>Results and Discussion</w:t>
      </w:r>
    </w:p>
    <w:p w:rsidR="000927BC" w:rsidRDefault="00BC6165" w:rsidP="000927BC">
      <w:pPr>
        <w:tabs>
          <w:tab w:val="left" w:pos="360"/>
        </w:tabs>
      </w:pPr>
      <w:r>
        <w:rPr>
          <w:rFonts w:ascii="Arial" w:eastAsia="Arial" w:hAnsi="Arial" w:cs="Arial"/>
          <w:sz w:val="20"/>
          <w:szCs w:val="20"/>
        </w:rPr>
        <w:tab/>
      </w:r>
      <w:r w:rsidR="000927BC">
        <w:rPr>
          <w:rFonts w:ascii="Arial" w:eastAsia="Arial" w:hAnsi="Arial" w:cs="Arial"/>
          <w:sz w:val="20"/>
          <w:szCs w:val="20"/>
        </w:rPr>
        <w:t xml:space="preserve">In order to obtain a full understanding of the Berry curvature and its effects on the topological nature of the ground-state, we proceed along two complementary routes. First, we numerically solve the full microscopic Hamiltonian describing electrons on a lattice and use our knowledge of the resulting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wavefunctions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to calculate the Berry curvature of each band and thermal Hall conductivity explicitly. Second, we construct localized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Wannier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functions corresponding to the low-energy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Majorana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modes, and then derive a simple tight-binding model by computing the overlap of these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Wannier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functions. The signs of these hopping parameters turn out to determine the Berry curvatures of the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Majorana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bands, and the simple effective Hamiltonian allows us to obtain a detailed understanding of the low-energy bands, including their associated edge states and contributions to the thermal Hall conductivity.</w:t>
      </w:r>
    </w:p>
    <w:p w:rsidR="000927BC" w:rsidRDefault="000927BC" w:rsidP="000927BC">
      <w:pPr>
        <w:tabs>
          <w:tab w:val="left" w:pos="360"/>
        </w:tabs>
      </w:pP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b/>
          <w:sz w:val="20"/>
          <w:szCs w:val="20"/>
        </w:rPr>
        <w:t>Conclusions</w:t>
      </w:r>
    </w:p>
    <w:p w:rsidR="000927BC" w:rsidRDefault="00BC6165" w:rsidP="000927BC">
      <w:pPr>
        <w:tabs>
          <w:tab w:val="left" w:pos="360"/>
        </w:tabs>
      </w:pPr>
      <w:r>
        <w:rPr>
          <w:rFonts w:ascii="Arial" w:eastAsia="Arial" w:hAnsi="Arial" w:cs="Arial"/>
          <w:sz w:val="20"/>
          <w:szCs w:val="20"/>
        </w:rPr>
        <w:tab/>
      </w:r>
      <w:r w:rsidR="000927BC">
        <w:rPr>
          <w:rFonts w:ascii="Arial" w:eastAsia="Arial" w:hAnsi="Arial" w:cs="Arial"/>
          <w:sz w:val="20"/>
          <w:szCs w:val="20"/>
        </w:rPr>
        <w:t xml:space="preserve">Due to the fact that the chiral p-wave superconducting condensate--even in the absence of vortex-related quasiparticle bands--is topologically nontrivial, the topological nature of the low-energy state turns out to depend in a subtle way on the interplay of multiple distinct sources of Berry curvature. Using both the low-energy effective theory and the full microscopic solution, we show that the energy gap between the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Majorana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bands may be either topologically trivial or nontrivial, depending on whether the Berry curvature contribution from the </w:t>
      </w:r>
      <w:proofErr w:type="spellStart"/>
      <w:r w:rsidR="000927BC">
        <w:rPr>
          <w:rFonts w:ascii="Arial" w:eastAsia="Arial" w:hAnsi="Arial" w:cs="Arial"/>
          <w:sz w:val="20"/>
          <w:szCs w:val="20"/>
        </w:rPr>
        <w:t>Majorana</w:t>
      </w:r>
      <w:proofErr w:type="spellEnd"/>
      <w:r w:rsidR="000927BC">
        <w:rPr>
          <w:rFonts w:ascii="Arial" w:eastAsia="Arial" w:hAnsi="Arial" w:cs="Arial"/>
          <w:sz w:val="20"/>
          <w:szCs w:val="20"/>
        </w:rPr>
        <w:t xml:space="preserve"> bands adds constructively or destructively with the contribution from the background superconducting condensate.</w:t>
      </w:r>
      <w:r w:rsidR="000927BC">
        <w:rPr>
          <w:noProof/>
          <w:lang w:eastAsia="en-US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-190500</wp:posOffset>
            </wp:positionH>
            <wp:positionV relativeFrom="paragraph">
              <wp:posOffset>657225</wp:posOffset>
            </wp:positionV>
            <wp:extent cx="3738880" cy="2333625"/>
            <wp:effectExtent l="0" t="0" r="0" b="9525"/>
            <wp:wrapSquare wrapText="bothSides"/>
            <wp:docPr id="5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BC" w:rsidRDefault="000927BC" w:rsidP="000927BC">
      <w:pPr>
        <w:tabs>
          <w:tab w:val="left" w:pos="360"/>
        </w:tabs>
      </w:pPr>
    </w:p>
    <w:p w:rsidR="000927BC" w:rsidRPr="00BC6165" w:rsidRDefault="000927BC" w:rsidP="000927BC">
      <w:pPr>
        <w:tabs>
          <w:tab w:val="left" w:pos="360"/>
        </w:tabs>
        <w:rPr>
          <w:sz w:val="18"/>
          <w:szCs w:val="18"/>
        </w:rPr>
      </w:pPr>
      <w:proofErr w:type="gramStart"/>
      <w:r w:rsidRPr="00BC6165">
        <w:rPr>
          <w:rFonts w:ascii="Arial" w:eastAsia="Arial" w:hAnsi="Arial" w:cs="Arial"/>
          <w:b/>
          <w:sz w:val="18"/>
          <w:szCs w:val="18"/>
        </w:rPr>
        <w:t xml:space="preserve">Fig. 1 </w:t>
      </w:r>
      <w:r w:rsidRPr="00BC6165">
        <w:rPr>
          <w:rFonts w:ascii="Arial" w:eastAsia="Arial" w:hAnsi="Arial" w:cs="Arial"/>
          <w:sz w:val="18"/>
          <w:szCs w:val="18"/>
        </w:rPr>
        <w:t>Temperature-dependent thermal Hall conductivity in the vortex state of a chiral p-wave superconductor.</w:t>
      </w:r>
      <w:proofErr w:type="gramEnd"/>
      <w:r w:rsidRPr="00BC6165">
        <w:rPr>
          <w:rFonts w:ascii="Arial" w:eastAsia="Arial" w:hAnsi="Arial" w:cs="Arial"/>
          <w:sz w:val="18"/>
          <w:szCs w:val="18"/>
        </w:rPr>
        <w:t xml:space="preserve"> Insets show the energy-dependent Berry curvature from the quasiparticle bands. Depending on the sign of the Berry curvature contributed by the </w:t>
      </w:r>
      <w:proofErr w:type="spellStart"/>
      <w:r w:rsidRPr="00BC6165">
        <w:rPr>
          <w:rFonts w:ascii="Arial" w:eastAsia="Arial" w:hAnsi="Arial" w:cs="Arial"/>
          <w:sz w:val="18"/>
          <w:szCs w:val="18"/>
        </w:rPr>
        <w:t>Majorana</w:t>
      </w:r>
      <w:proofErr w:type="spellEnd"/>
      <w:r w:rsidRPr="00BC6165">
        <w:rPr>
          <w:rFonts w:ascii="Arial" w:eastAsia="Arial" w:hAnsi="Arial" w:cs="Arial"/>
          <w:sz w:val="18"/>
          <w:szCs w:val="18"/>
        </w:rPr>
        <w:t xml:space="preserve"> bands near zero energy, the thermal Hall conductivity may be either enhanced (solid red line) or diminished at low temperatures.</w:t>
      </w:r>
    </w:p>
    <w:p w:rsidR="000927BC" w:rsidRDefault="000927BC" w:rsidP="000927BC">
      <w:pPr>
        <w:tabs>
          <w:tab w:val="left" w:pos="360"/>
        </w:tabs>
      </w:pPr>
    </w:p>
    <w:p w:rsidR="00BC6165" w:rsidRDefault="00BC6165" w:rsidP="000927BC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b/>
          <w:sz w:val="20"/>
          <w:szCs w:val="20"/>
        </w:rPr>
        <w:t>Acknowledgements</w:t>
      </w:r>
    </w:p>
    <w:p w:rsidR="000927BC" w:rsidRPr="00EF6400" w:rsidRDefault="00BC6165" w:rsidP="000927BC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0927BC">
        <w:rPr>
          <w:rFonts w:ascii="Arial" w:eastAsia="Arial" w:hAnsi="Arial" w:cs="Arial"/>
          <w:sz w:val="20"/>
          <w:szCs w:val="20"/>
        </w:rPr>
        <w:t xml:space="preserve">This work was performed at the National High Magnetic Field Laboratory. In addition, this work was supported by the NSF CAREER award under Grant No. </w:t>
      </w:r>
      <w:proofErr w:type="gramStart"/>
      <w:r w:rsidR="000927BC">
        <w:rPr>
          <w:rFonts w:ascii="Arial" w:eastAsia="Arial" w:hAnsi="Arial" w:cs="Arial"/>
          <w:sz w:val="20"/>
          <w:szCs w:val="20"/>
        </w:rPr>
        <w:t>DMR-0955561.</w:t>
      </w:r>
      <w:proofErr w:type="gramEnd"/>
    </w:p>
    <w:p w:rsidR="00BC6165" w:rsidRDefault="00BC6165" w:rsidP="000927BC">
      <w:pPr>
        <w:tabs>
          <w:tab w:val="left" w:pos="360"/>
        </w:tabs>
        <w:rPr>
          <w:rFonts w:ascii="Arial" w:eastAsia="Arial" w:hAnsi="Arial" w:cs="Arial"/>
          <w:b/>
          <w:sz w:val="20"/>
          <w:szCs w:val="20"/>
        </w:rPr>
      </w:pPr>
    </w:p>
    <w:p w:rsidR="000927BC" w:rsidRDefault="000927BC" w:rsidP="000927BC">
      <w:pPr>
        <w:tabs>
          <w:tab w:val="left" w:pos="360"/>
        </w:tabs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References</w:t>
      </w:r>
    </w:p>
    <w:p w:rsidR="000927BC" w:rsidRDefault="000927BC" w:rsidP="000927BC">
      <w:pPr>
        <w:tabs>
          <w:tab w:val="left" w:pos="360"/>
        </w:tabs>
      </w:pPr>
      <w:r>
        <w:rPr>
          <w:rFonts w:ascii="Arial" w:eastAsia="Arial" w:hAnsi="Arial" w:cs="Arial"/>
          <w:sz w:val="20"/>
          <w:szCs w:val="20"/>
        </w:rPr>
        <w:t>[1]</w:t>
      </w:r>
      <w:r>
        <w:rPr>
          <w:rFonts w:ascii="Arial" w:eastAsia="Arial" w:hAnsi="Arial" w:cs="Arial"/>
          <w:sz w:val="20"/>
          <w:szCs w:val="20"/>
        </w:rPr>
        <w:tab/>
        <w:t xml:space="preserve">Murray, J. M. and Vafek, O., </w:t>
      </w:r>
      <w:r>
        <w:rPr>
          <w:rFonts w:ascii="Helvetica" w:hAnsi="Helvetica" w:cs="Helvetica"/>
          <w:sz w:val="19"/>
          <w:szCs w:val="19"/>
          <w:shd w:val="clear" w:color="auto" w:fill="FFFFFF"/>
        </w:rPr>
        <w:t xml:space="preserve">Phys. Rev. B </w:t>
      </w:r>
      <w:r w:rsidRPr="00E31DB5">
        <w:rPr>
          <w:rFonts w:ascii="Helvetica" w:hAnsi="Helvetica" w:cs="Helvetica"/>
          <w:b/>
          <w:sz w:val="19"/>
          <w:szCs w:val="19"/>
          <w:shd w:val="clear" w:color="auto" w:fill="FFFFFF"/>
        </w:rPr>
        <w:t>92</w:t>
      </w:r>
      <w:r>
        <w:rPr>
          <w:rFonts w:ascii="Helvetica" w:hAnsi="Helvetica" w:cs="Helvetica"/>
          <w:sz w:val="19"/>
          <w:szCs w:val="19"/>
          <w:shd w:val="clear" w:color="auto" w:fill="FFFFFF"/>
        </w:rPr>
        <w:t xml:space="preserve">, 134520 </w:t>
      </w:r>
      <w:r>
        <w:rPr>
          <w:rFonts w:ascii="Arial" w:eastAsia="Arial" w:hAnsi="Arial" w:cs="Arial"/>
          <w:sz w:val="20"/>
          <w:szCs w:val="20"/>
        </w:rPr>
        <w:t>(2015).</w:t>
      </w:r>
    </w:p>
    <w:p w:rsidR="00F908F6" w:rsidRPr="000927BC" w:rsidRDefault="00F908F6" w:rsidP="000927BC"/>
    <w:sectPr w:rsidR="00F908F6" w:rsidRPr="000927BC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E4" w:rsidRDefault="00C47AE4">
      <w:r>
        <w:separator/>
      </w:r>
    </w:p>
  </w:endnote>
  <w:endnote w:type="continuationSeparator" w:id="0">
    <w:p w:rsidR="00C47AE4" w:rsidRDefault="00C4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E4" w:rsidRDefault="00C47AE4">
      <w:r>
        <w:separator/>
      </w:r>
    </w:p>
  </w:footnote>
  <w:footnote w:type="continuationSeparator" w:id="0">
    <w:p w:rsidR="00C47AE4" w:rsidRDefault="00C4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0927BC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v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FfDabTzGiYCvyMp9F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AWu3193QAAAAkBAAAPAAAAZHJzL2Rvd25yZXYueG1sTI/NTsMwEITvSLyDtZW4IGqD2uaH&#10;OBUggbj25wGceJtEjddR7Dbp27Oc4DajHc1+U2xn14srjqHzpOF5qUAg1d521Gg4Hj6fUhAhGrKm&#10;94QabhhgW97fFSa3fqIdXvexEVxCITca2hiHXMpQt+hMWPoBiW8nPzoT2Y6NtKOZuNz18kWpjXSm&#10;I/7QmgE/WqzP+4vTcPqeHtfZVH3FY7Jbbd5Nl1T+pvXDYn57BRFxjn9h+MVndCiZqfIXskH07NOM&#10;t0QWagWCA0mWrUFULFIFsizk/wXlDwAAAP//AwBQSwECLQAUAAYACAAAACEAtoM4kv4AAADhAQAA&#10;EwAAAAAAAAAAAAAAAAAAAAAAW0NvbnRlbnRfVHlwZXNdLnhtbFBLAQItABQABgAIAAAAIQA4/SH/&#10;1gAAAJQBAAALAAAAAAAAAAAAAAAAAC8BAABfcmVscy8ucmVsc1BLAQItABQABgAIAAAAIQApzmv0&#10;gwIAAA8FAAAOAAAAAAAAAAAAAAAAAC4CAABkcnMvZTJvRG9jLnhtbFBLAQItABQABgAIAAAAIQAW&#10;u3193QAAAAkBAAAPAAAAAAAAAAAAAAAAAN0EAABkcnMvZG93bnJldi54bWxQSwUGAAAAAAQABADz&#10;AAAA5wUAAAAA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7380"/>
          <wp:effectExtent l="0" t="0" r="0" b="127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27BC"/>
    <w:rsid w:val="000A1716"/>
    <w:rsid w:val="000A59A8"/>
    <w:rsid w:val="000E1D4F"/>
    <w:rsid w:val="00104A4C"/>
    <w:rsid w:val="00113D92"/>
    <w:rsid w:val="00120180"/>
    <w:rsid w:val="0014131B"/>
    <w:rsid w:val="00141FE9"/>
    <w:rsid w:val="00146A5E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660AA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1C55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C6165"/>
    <w:rsid w:val="00BE2257"/>
    <w:rsid w:val="00C02989"/>
    <w:rsid w:val="00C076C7"/>
    <w:rsid w:val="00C13313"/>
    <w:rsid w:val="00C47AE4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1A0FC2-DDB1-4EAD-99DD-E36FE8078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2015-07-15T20:10:00Z</cp:lastPrinted>
  <dcterms:created xsi:type="dcterms:W3CDTF">2016-04-02T20:08:00Z</dcterms:created>
  <dcterms:modified xsi:type="dcterms:W3CDTF">2016-04-02T20:10:00Z</dcterms:modified>
</cp:coreProperties>
</file>