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50668" w14:textId="77777777" w:rsidR="00C75A17" w:rsidRPr="00D65CBB" w:rsidRDefault="00F51907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Phase transi</w:t>
      </w:r>
      <w:r w:rsidR="00EF2803">
        <w:rPr>
          <w:rFonts w:ascii="Arial" w:hAnsi="Arial" w:cs="Arial"/>
          <w:b/>
        </w:rPr>
        <w:t>ti</w:t>
      </w:r>
      <w:r w:rsidR="009D535F">
        <w:rPr>
          <w:rFonts w:ascii="Arial" w:hAnsi="Arial" w:cs="Arial"/>
          <w:b/>
        </w:rPr>
        <w:t xml:space="preserve">ons of 2D Fermionic condensate in </w:t>
      </w:r>
      <w:r w:rsidR="002620BB">
        <w:rPr>
          <w:rFonts w:ascii="Arial" w:hAnsi="Arial" w:cs="Arial"/>
          <w:b/>
        </w:rPr>
        <w:t>strong and weak coupling regime</w:t>
      </w:r>
    </w:p>
    <w:p w14:paraId="2EE3A929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EDD5A84" w14:textId="77777777" w:rsidR="00DF3BF9" w:rsidRPr="006B3824" w:rsidRDefault="00DF3BF9" w:rsidP="00DF3BF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Liu, X.</w:t>
      </w:r>
      <w:r w:rsidRPr="006B382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Harvard</w:t>
      </w:r>
      <w:r w:rsidRPr="006B3824">
        <w:rPr>
          <w:rFonts w:ascii="Arial" w:hAnsi="Arial" w:cs="Arial"/>
          <w:sz w:val="20"/>
          <w:szCs w:val="20"/>
        </w:rPr>
        <w:t xml:space="preserve">, Physics); </w:t>
      </w:r>
      <w:r>
        <w:rPr>
          <w:rFonts w:ascii="Arial" w:hAnsi="Arial" w:cs="Arial"/>
          <w:sz w:val="20"/>
          <w:szCs w:val="20"/>
        </w:rPr>
        <w:t xml:space="preserve">Li, J.I.A. </w:t>
      </w:r>
      <w:r w:rsidR="00826666">
        <w:rPr>
          <w:rFonts w:ascii="Arial" w:hAnsi="Arial" w:cs="Arial"/>
          <w:sz w:val="20"/>
          <w:szCs w:val="20"/>
        </w:rPr>
        <w:t>(</w:t>
      </w:r>
      <w:r w:rsidR="00295147">
        <w:rPr>
          <w:rFonts w:ascii="Arial" w:hAnsi="Arial" w:cs="Arial"/>
          <w:sz w:val="20"/>
          <w:szCs w:val="20"/>
        </w:rPr>
        <w:t>Columbia University</w:t>
      </w:r>
      <w:r w:rsidR="00826666">
        <w:rPr>
          <w:rFonts w:ascii="Arial" w:hAnsi="Arial" w:cs="Arial"/>
          <w:sz w:val="20"/>
          <w:szCs w:val="20"/>
        </w:rPr>
        <w:t>)</w:t>
      </w:r>
      <w:r w:rsidR="00295147">
        <w:rPr>
          <w:rFonts w:ascii="Arial" w:hAnsi="Arial" w:cs="Arial"/>
          <w:sz w:val="20"/>
          <w:szCs w:val="20"/>
        </w:rPr>
        <w:t xml:space="preserve">; </w:t>
      </w:r>
      <w:r w:rsidRPr="00EE231F">
        <w:rPr>
          <w:rFonts w:ascii="Arial" w:hAnsi="Arial" w:cs="Arial"/>
          <w:sz w:val="20"/>
          <w:szCs w:val="20"/>
        </w:rPr>
        <w:t>Watanabe</w:t>
      </w:r>
      <w:r>
        <w:rPr>
          <w:rFonts w:ascii="Arial" w:hAnsi="Arial" w:cs="Arial"/>
          <w:sz w:val="20"/>
          <w:szCs w:val="20"/>
        </w:rPr>
        <w:t xml:space="preserve">, K. (NIMS); </w:t>
      </w:r>
      <w:r w:rsidRPr="00EE231F">
        <w:rPr>
          <w:rFonts w:ascii="Arial" w:hAnsi="Arial" w:cs="Arial"/>
          <w:sz w:val="20"/>
          <w:szCs w:val="20"/>
        </w:rPr>
        <w:t>Taniguchi</w:t>
      </w:r>
      <w:r>
        <w:rPr>
          <w:rFonts w:ascii="Arial" w:hAnsi="Arial" w:cs="Arial"/>
          <w:sz w:val="20"/>
          <w:szCs w:val="20"/>
        </w:rPr>
        <w:t xml:space="preserve">, T. </w:t>
      </w:r>
      <w:r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NIMS</w:t>
      </w:r>
      <w:r w:rsidRPr="006B382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sz w:val="20"/>
          <w:szCs w:val="20"/>
        </w:rPr>
        <w:t>Halperin</w:t>
      </w:r>
      <w:proofErr w:type="spellEnd"/>
      <w:r>
        <w:rPr>
          <w:rFonts w:ascii="Arial" w:hAnsi="Arial" w:cs="Arial"/>
          <w:sz w:val="20"/>
          <w:szCs w:val="20"/>
        </w:rPr>
        <w:t xml:space="preserve">, B.I. (Harvard, Physics); </w:t>
      </w:r>
      <w:r w:rsidR="00954D9F">
        <w:rPr>
          <w:rFonts w:ascii="Arial" w:hAnsi="Arial" w:cs="Arial"/>
          <w:sz w:val="20"/>
          <w:szCs w:val="20"/>
        </w:rPr>
        <w:t>Dean, C.R.</w:t>
      </w:r>
      <w:r w:rsidR="00E63768">
        <w:rPr>
          <w:rFonts w:ascii="Arial" w:hAnsi="Arial" w:cs="Arial"/>
          <w:sz w:val="20"/>
          <w:szCs w:val="20"/>
        </w:rPr>
        <w:t xml:space="preserve"> (Columbia University)</w:t>
      </w:r>
      <w:r w:rsidR="001E79F8">
        <w:rPr>
          <w:rFonts w:ascii="Arial" w:hAnsi="Arial" w:cs="Arial"/>
          <w:sz w:val="20"/>
          <w:szCs w:val="20"/>
        </w:rPr>
        <w:t>;</w:t>
      </w:r>
      <w:r w:rsidR="00E6376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>Kim, P.</w:t>
      </w:r>
      <w:r>
        <w:rPr>
          <w:rFonts w:ascii="Arial" w:hAnsi="Arial" w:cs="Arial"/>
          <w:sz w:val="20"/>
          <w:szCs w:val="20"/>
        </w:rPr>
        <w:t xml:space="preserve"> (Harvard, Physics</w:t>
      </w:r>
      <w:r w:rsidRPr="006B3824">
        <w:rPr>
          <w:rFonts w:ascii="Arial" w:hAnsi="Arial" w:cs="Arial"/>
          <w:sz w:val="20"/>
          <w:szCs w:val="20"/>
        </w:rPr>
        <w:t xml:space="preserve">); </w:t>
      </w:r>
    </w:p>
    <w:p w14:paraId="3CE664E0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DB8C701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4B76533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6AB24ED5" w14:textId="406A3937" w:rsidR="00F87657" w:rsidRPr="00F87657" w:rsidRDefault="006B3824" w:rsidP="00F8765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F87657" w:rsidRPr="00F87657">
        <w:rPr>
          <w:rFonts w:ascii="Arial" w:hAnsi="Arial" w:cs="Arial"/>
          <w:sz w:val="20"/>
          <w:szCs w:val="20"/>
        </w:rPr>
        <w:t xml:space="preserve">In an electronic double-layer system under strong magnetic fields, electron-like and hole-like carriers of different layers can bind by Coulomb interaction to form excitons, which condense into </w:t>
      </w:r>
      <w:proofErr w:type="spellStart"/>
      <w:r w:rsidR="00F87657" w:rsidRPr="00F87657">
        <w:rPr>
          <w:rFonts w:ascii="Arial" w:hAnsi="Arial" w:cs="Arial"/>
          <w:sz w:val="20"/>
          <w:szCs w:val="20"/>
        </w:rPr>
        <w:t>superfluid</w:t>
      </w:r>
      <w:r w:rsidR="002814AF">
        <w:rPr>
          <w:rFonts w:ascii="Arial" w:hAnsi="Arial" w:cs="Arial"/>
          <w:sz w:val="20"/>
          <w:szCs w:val="20"/>
        </w:rPr>
        <w:t>ic</w:t>
      </w:r>
      <w:proofErr w:type="spellEnd"/>
      <w:r w:rsidR="00F87657" w:rsidRPr="00F87657">
        <w:rPr>
          <w:rFonts w:ascii="Arial" w:hAnsi="Arial" w:cs="Arial"/>
          <w:sz w:val="20"/>
          <w:szCs w:val="20"/>
        </w:rPr>
        <w:t xml:space="preserve"> phases at low temperatures. Recent observations of robust exciton condensate phases in graphene double-layer </w:t>
      </w:r>
      <w:r w:rsidR="00373208">
        <w:rPr>
          <w:rFonts w:ascii="Arial" w:hAnsi="Arial" w:cs="Arial"/>
          <w:sz w:val="20"/>
          <w:szCs w:val="20"/>
        </w:rPr>
        <w:t xml:space="preserve">under high magnetic fields </w:t>
      </w:r>
      <w:r w:rsidR="00F87657" w:rsidRPr="00F87657">
        <w:rPr>
          <w:rFonts w:ascii="Arial" w:hAnsi="Arial" w:cs="Arial"/>
          <w:sz w:val="20"/>
          <w:szCs w:val="20"/>
        </w:rPr>
        <w:t xml:space="preserve">[1, 2] create a unique opportunity to study </w:t>
      </w:r>
      <w:r w:rsidR="00902231">
        <w:rPr>
          <w:rFonts w:ascii="Arial" w:hAnsi="Arial" w:cs="Arial"/>
          <w:sz w:val="20"/>
          <w:szCs w:val="20"/>
        </w:rPr>
        <w:t xml:space="preserve">new physics in </w:t>
      </w:r>
      <w:r w:rsidR="00254CDC">
        <w:rPr>
          <w:rFonts w:ascii="Arial" w:hAnsi="Arial" w:cs="Arial"/>
          <w:sz w:val="20"/>
          <w:szCs w:val="20"/>
        </w:rPr>
        <w:t>2D Fermionic condensate</w:t>
      </w:r>
      <w:r w:rsidR="009D72E9">
        <w:rPr>
          <w:rFonts w:ascii="Arial" w:hAnsi="Arial" w:cs="Arial"/>
          <w:sz w:val="20"/>
          <w:szCs w:val="20"/>
        </w:rPr>
        <w:t>, such as</w:t>
      </w:r>
      <w:r w:rsidR="00F87657" w:rsidRPr="00F8765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7657" w:rsidRPr="00F87657">
        <w:rPr>
          <w:rFonts w:ascii="Arial" w:hAnsi="Arial" w:cs="Arial"/>
          <w:sz w:val="20"/>
          <w:szCs w:val="20"/>
        </w:rPr>
        <w:t>Berezinskii</w:t>
      </w:r>
      <w:proofErr w:type="spellEnd"/>
      <w:r w:rsidR="00F87657" w:rsidRPr="00F87657">
        <w:rPr>
          <w:rFonts w:ascii="Arial" w:hAnsi="Arial" w:cs="Arial"/>
          <w:sz w:val="20"/>
          <w:szCs w:val="20"/>
        </w:rPr>
        <w:t>–</w:t>
      </w:r>
      <w:proofErr w:type="spellStart"/>
      <w:r w:rsidR="00F87657" w:rsidRPr="00F87657">
        <w:rPr>
          <w:rFonts w:ascii="Arial" w:hAnsi="Arial" w:cs="Arial"/>
          <w:sz w:val="20"/>
          <w:szCs w:val="20"/>
        </w:rPr>
        <w:t>Kosterlitz</w:t>
      </w:r>
      <w:proofErr w:type="spellEnd"/>
      <w:r w:rsidR="00F87657" w:rsidRPr="00F87657">
        <w:rPr>
          <w:rFonts w:ascii="Arial" w:hAnsi="Arial" w:cs="Arial"/>
          <w:sz w:val="20"/>
          <w:szCs w:val="20"/>
        </w:rPr>
        <w:t>–</w:t>
      </w:r>
      <w:proofErr w:type="spellStart"/>
      <w:r w:rsidR="00F87657" w:rsidRPr="00F87657">
        <w:rPr>
          <w:rFonts w:ascii="Arial" w:hAnsi="Arial" w:cs="Arial"/>
          <w:sz w:val="20"/>
          <w:szCs w:val="20"/>
        </w:rPr>
        <w:t>Thouless</w:t>
      </w:r>
      <w:proofErr w:type="spellEnd"/>
      <w:r w:rsidR="00F87657" w:rsidRPr="00F87657">
        <w:rPr>
          <w:rFonts w:ascii="Arial" w:hAnsi="Arial" w:cs="Arial"/>
          <w:sz w:val="20"/>
          <w:szCs w:val="20"/>
        </w:rPr>
        <w:t xml:space="preserve"> (BKT) transition and BEC-BCS crossover. </w:t>
      </w:r>
    </w:p>
    <w:p w14:paraId="55874481" w14:textId="77777777" w:rsidR="00B75DC9" w:rsidRDefault="00B75DC9" w:rsidP="00F87657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415BDDC2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7C572D98" w14:textId="61969FDF" w:rsidR="00F237E3" w:rsidRPr="00F237E3" w:rsidRDefault="006B3824" w:rsidP="00F237E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237E3" w:rsidRPr="00F237E3">
        <w:rPr>
          <w:rFonts w:ascii="Arial" w:hAnsi="Arial" w:cs="Arial"/>
          <w:sz w:val="20"/>
          <w:szCs w:val="20"/>
        </w:rPr>
        <w:t xml:space="preserve">We performed Coulomb drag and </w:t>
      </w:r>
      <w:proofErr w:type="spellStart"/>
      <w:r w:rsidR="00F237E3" w:rsidRPr="00F237E3">
        <w:rPr>
          <w:rFonts w:ascii="Arial" w:hAnsi="Arial" w:cs="Arial"/>
          <w:sz w:val="20"/>
          <w:szCs w:val="20"/>
        </w:rPr>
        <w:t>counterflow</w:t>
      </w:r>
      <w:proofErr w:type="spellEnd"/>
      <w:r w:rsidR="00F237E3" w:rsidRPr="00F237E3">
        <w:rPr>
          <w:rFonts w:ascii="Arial" w:hAnsi="Arial" w:cs="Arial"/>
          <w:sz w:val="20"/>
          <w:szCs w:val="20"/>
        </w:rPr>
        <w:t xml:space="preserve"> </w:t>
      </w:r>
      <w:r w:rsidR="00E27C0E">
        <w:rPr>
          <w:rFonts w:ascii="Arial" w:hAnsi="Arial" w:cs="Arial" w:hint="eastAsia"/>
          <w:sz w:val="20"/>
          <w:szCs w:val="20"/>
        </w:rPr>
        <w:t xml:space="preserve">resistance </w:t>
      </w:r>
      <w:r w:rsidR="00F237E3" w:rsidRPr="00F237E3">
        <w:rPr>
          <w:rFonts w:ascii="Arial" w:hAnsi="Arial" w:cs="Arial"/>
          <w:sz w:val="20"/>
          <w:szCs w:val="20"/>
        </w:rPr>
        <w:t>measurements to probe the</w:t>
      </w:r>
      <w:r w:rsidR="00E27C0E">
        <w:rPr>
          <w:rFonts w:ascii="Arial" w:hAnsi="Arial" w:cs="Arial" w:hint="eastAsia"/>
          <w:sz w:val="20"/>
          <w:szCs w:val="20"/>
        </w:rPr>
        <w:t xml:space="preserve"> interlayer </w:t>
      </w:r>
      <w:r w:rsidR="00E27C0E">
        <w:rPr>
          <w:rFonts w:ascii="Arial" w:hAnsi="Arial" w:cs="Arial"/>
          <w:sz w:val="20"/>
          <w:szCs w:val="20"/>
        </w:rPr>
        <w:t>correlation</w:t>
      </w:r>
      <w:r w:rsidR="00E27C0E">
        <w:rPr>
          <w:rFonts w:ascii="Arial" w:hAnsi="Arial" w:cs="Arial" w:hint="eastAsia"/>
          <w:sz w:val="20"/>
          <w:szCs w:val="20"/>
        </w:rPr>
        <w:t xml:space="preserve"> and </w:t>
      </w:r>
      <w:proofErr w:type="spellStart"/>
      <w:r w:rsidR="00E27C0E">
        <w:rPr>
          <w:rFonts w:ascii="Arial" w:hAnsi="Arial" w:cs="Arial" w:hint="eastAsia"/>
          <w:sz w:val="20"/>
          <w:szCs w:val="20"/>
        </w:rPr>
        <w:t>superfluid</w:t>
      </w:r>
      <w:r w:rsidR="00E43CFC">
        <w:rPr>
          <w:rFonts w:ascii="Arial" w:hAnsi="Arial" w:cs="Arial" w:hint="eastAsia"/>
          <w:sz w:val="20"/>
          <w:szCs w:val="20"/>
        </w:rPr>
        <w:t>ic</w:t>
      </w:r>
      <w:proofErr w:type="spellEnd"/>
      <w:r w:rsidR="00E43CFC">
        <w:rPr>
          <w:rFonts w:ascii="Arial" w:hAnsi="Arial" w:cs="Arial" w:hint="eastAsia"/>
          <w:sz w:val="20"/>
          <w:szCs w:val="20"/>
        </w:rPr>
        <w:t xml:space="preserve"> exciton flow at </w:t>
      </w:r>
      <w:r w:rsidR="001808A2">
        <w:rPr>
          <w:rFonts w:ascii="Arial" w:hAnsi="Arial" w:cs="Arial"/>
          <w:sz w:val="20"/>
          <w:szCs w:val="20"/>
        </w:rPr>
        <w:t>various</w:t>
      </w:r>
      <w:r w:rsidR="00E43CFC">
        <w:rPr>
          <w:rFonts w:ascii="Arial" w:hAnsi="Arial" w:cs="Arial" w:hint="eastAsia"/>
          <w:sz w:val="20"/>
          <w:szCs w:val="20"/>
        </w:rPr>
        <w:t xml:space="preserve"> temperatures and </w:t>
      </w:r>
      <w:r w:rsidR="00D94539">
        <w:rPr>
          <w:rFonts w:ascii="Arial" w:hAnsi="Arial" w:cs="Arial"/>
          <w:sz w:val="20"/>
          <w:szCs w:val="20"/>
        </w:rPr>
        <w:t xml:space="preserve">under different </w:t>
      </w:r>
      <w:r w:rsidR="00E43CFC">
        <w:rPr>
          <w:rFonts w:ascii="Arial" w:hAnsi="Arial" w:cs="Arial" w:hint="eastAsia"/>
          <w:sz w:val="20"/>
          <w:szCs w:val="20"/>
        </w:rPr>
        <w:t>magnetic field</w:t>
      </w:r>
      <w:r w:rsidR="00D94539">
        <w:rPr>
          <w:rFonts w:ascii="Arial" w:hAnsi="Arial" w:cs="Arial"/>
          <w:sz w:val="20"/>
          <w:szCs w:val="20"/>
        </w:rPr>
        <w:t>s</w:t>
      </w:r>
      <w:r w:rsidR="00E43CFC">
        <w:rPr>
          <w:rFonts w:ascii="Arial" w:hAnsi="Arial" w:cs="Arial" w:hint="eastAsia"/>
          <w:sz w:val="20"/>
          <w:szCs w:val="20"/>
        </w:rPr>
        <w:t xml:space="preserve"> (5-36T)</w:t>
      </w:r>
      <w:r w:rsidR="00E27C0E">
        <w:rPr>
          <w:rFonts w:ascii="Arial" w:hAnsi="Arial" w:cs="Arial"/>
          <w:sz w:val="20"/>
          <w:szCs w:val="20"/>
        </w:rPr>
        <w:t>.</w:t>
      </w:r>
    </w:p>
    <w:p w14:paraId="377D236B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6C49BCF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27BE3A8E" w14:textId="031E19FC" w:rsidR="00CA32DE" w:rsidRDefault="006B3824" w:rsidP="00294B0F">
      <w:pPr>
        <w:tabs>
          <w:tab w:val="left" w:pos="36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94B0F" w:rsidRPr="00294B0F">
        <w:rPr>
          <w:rFonts w:ascii="Arial" w:hAnsi="Arial" w:cs="Arial"/>
          <w:sz w:val="20"/>
          <w:szCs w:val="20"/>
        </w:rPr>
        <w:t xml:space="preserve">Phase transitions of a 2D condensate are described by the BKT transition, which is caused by unbinding of topological excitations: </w:t>
      </w:r>
      <w:proofErr w:type="spellStart"/>
      <w:r w:rsidR="00294B0F" w:rsidRPr="00294B0F">
        <w:rPr>
          <w:rFonts w:ascii="Arial" w:hAnsi="Arial" w:cs="Arial"/>
          <w:sz w:val="20"/>
          <w:szCs w:val="20"/>
        </w:rPr>
        <w:t>merons</w:t>
      </w:r>
      <w:proofErr w:type="spellEnd"/>
      <w:r w:rsidR="00294B0F" w:rsidRPr="00294B0F">
        <w:rPr>
          <w:rFonts w:ascii="Arial" w:hAnsi="Arial" w:cs="Arial"/>
          <w:sz w:val="20"/>
          <w:szCs w:val="20"/>
        </w:rPr>
        <w:t xml:space="preserve"> and anti-</w:t>
      </w:r>
      <w:proofErr w:type="spellStart"/>
      <w:r w:rsidR="00294B0F" w:rsidRPr="00294B0F">
        <w:rPr>
          <w:rFonts w:ascii="Arial" w:hAnsi="Arial" w:cs="Arial"/>
          <w:sz w:val="20"/>
          <w:szCs w:val="20"/>
        </w:rPr>
        <w:t>merons</w:t>
      </w:r>
      <w:proofErr w:type="spellEnd"/>
      <w:r w:rsidR="00294B0F" w:rsidRPr="00294B0F">
        <w:rPr>
          <w:rFonts w:ascii="Arial" w:hAnsi="Arial" w:cs="Arial"/>
          <w:sz w:val="20"/>
          <w:szCs w:val="20"/>
        </w:rPr>
        <w:t xml:space="preserve">. 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For temperature </w:t>
      </w:r>
      <m:oMath>
        <m:r>
          <w:rPr>
            <w:rFonts w:ascii="Cambria Math" w:hAnsi="Cambria Math" w:cs="Arial"/>
            <w:sz w:val="20"/>
            <w:szCs w:val="20"/>
          </w:rPr>
          <m:t>T&lt;</m:t>
        </m:r>
        <m:sSub>
          <m:sSubPr>
            <m:ctrlPr>
              <w:rPr>
                <w:rFonts w:ascii="Cambria Math" w:hAnsi="Cambria Math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BKT</m:t>
            </m:r>
          </m:sub>
        </m:sSub>
      </m:oMath>
      <w:r w:rsidR="00294B0F" w:rsidRPr="00294B0F">
        <w:rPr>
          <w:rFonts w:ascii="Arial" w:hAnsi="Arial" w:cs="Arial"/>
          <w:bCs/>
          <w:sz w:val="20"/>
          <w:szCs w:val="20"/>
        </w:rPr>
        <w:t xml:space="preserve">, the merons and anti-merons are tightly paired and </w:t>
      </w:r>
      <w:proofErr w:type="spellStart"/>
      <w:r w:rsidR="00294B0F" w:rsidRPr="00294B0F">
        <w:rPr>
          <w:rFonts w:ascii="Arial" w:hAnsi="Arial" w:cs="Arial"/>
          <w:bCs/>
          <w:sz w:val="20"/>
          <w:szCs w:val="20"/>
        </w:rPr>
        <w:t>superfluidity</w:t>
      </w:r>
      <w:proofErr w:type="spellEnd"/>
      <w:r w:rsidR="00294B0F" w:rsidRPr="00294B0F">
        <w:rPr>
          <w:rFonts w:ascii="Arial" w:hAnsi="Arial" w:cs="Arial"/>
          <w:bCs/>
          <w:sz w:val="20"/>
          <w:szCs w:val="20"/>
        </w:rPr>
        <w:t xml:space="preserve"> are preserved (Fig. 1a). When </w:t>
      </w:r>
      <m:oMath>
        <m:r>
          <w:rPr>
            <w:rFonts w:ascii="Cambria Math" w:hAnsi="Cambria Math" w:cs="Arial"/>
            <w:sz w:val="20"/>
            <w:szCs w:val="20"/>
          </w:rPr>
          <m:t>T&gt;</m:t>
        </m:r>
        <m:sSub>
          <m:sSubPr>
            <m:ctrlPr>
              <w:rPr>
                <w:rFonts w:ascii="Cambria Math" w:hAnsi="Cambria Math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BKT</m:t>
            </m:r>
          </m:sub>
        </m:sSub>
      </m:oMath>
      <w:r w:rsidR="00294B0F" w:rsidRPr="00294B0F">
        <w:rPr>
          <w:rFonts w:ascii="Arial" w:hAnsi="Arial" w:cs="Arial"/>
          <w:bCs/>
          <w:sz w:val="20"/>
          <w:szCs w:val="20"/>
        </w:rPr>
        <w:t xml:space="preserve">, the merons became free and </w:t>
      </w:r>
      <w:r w:rsidR="004B6867">
        <w:rPr>
          <w:rFonts w:ascii="Arial" w:hAnsi="Arial" w:cs="Arial"/>
          <w:bCs/>
          <w:sz w:val="20"/>
          <w:szCs w:val="20"/>
        </w:rPr>
        <w:t>cause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 </w:t>
      </w:r>
      <w:r w:rsidR="004B6867">
        <w:rPr>
          <w:rFonts w:ascii="Arial" w:hAnsi="Arial" w:cs="Arial"/>
          <w:bCs/>
          <w:sz w:val="20"/>
          <w:szCs w:val="20"/>
        </w:rPr>
        <w:t>resistance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. </w:t>
      </w:r>
      <w:r w:rsidR="004B6867">
        <w:rPr>
          <w:rFonts w:ascii="Arial" w:hAnsi="Arial" w:cs="Arial"/>
          <w:bCs/>
          <w:sz w:val="20"/>
          <w:szCs w:val="20"/>
        </w:rPr>
        <w:t>This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 BKT transition is characterized by the current-voltage (I-V) relationship: </w:t>
      </w:r>
      <m:oMath>
        <m:r>
          <w:rPr>
            <w:rFonts w:ascii="Cambria Math" w:hAnsi="Cambria Math" w:cs="Arial"/>
            <w:sz w:val="20"/>
            <w:szCs w:val="20"/>
          </w:rPr>
          <m:t>V∝</m:t>
        </m:r>
        <m:sSup>
          <m:sSupPr>
            <m:ctrlPr>
              <w:rPr>
                <w:rFonts w:ascii="Cambria Math" w:hAnsi="Cambria Math" w:cs="Arial"/>
                <w:bCs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α</m:t>
            </m:r>
          </m:sup>
        </m:sSup>
      </m:oMath>
      <w:r w:rsidR="00294B0F" w:rsidRPr="00294B0F">
        <w:rPr>
          <w:rFonts w:ascii="Arial" w:hAnsi="Arial" w:cs="Arial"/>
          <w:bCs/>
          <w:sz w:val="20"/>
          <w:szCs w:val="20"/>
        </w:rPr>
        <w:t xml:space="preserve">, in which </w:t>
      </w:r>
      <m:oMath>
        <m:r>
          <w:rPr>
            <w:rFonts w:ascii="Cambria Math" w:hAnsi="Cambria Math" w:cs="Arial"/>
            <w:sz w:val="20"/>
            <w:szCs w:val="20"/>
          </w:rPr>
          <m:t>α=1+2</m:t>
        </m:r>
        <m:sSub>
          <m:sSubPr>
            <m:ctrlPr>
              <w:rPr>
                <w:rFonts w:ascii="Cambria Math" w:hAnsi="Cambria Math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BKT</m:t>
            </m:r>
          </m:sub>
        </m:sSub>
        <m:r>
          <w:rPr>
            <w:rFonts w:ascii="Cambria Math" w:hAnsi="Cambria Math" w:cs="Arial"/>
            <w:sz w:val="20"/>
            <w:szCs w:val="20"/>
          </w:rPr>
          <m:t>/T</m:t>
        </m:r>
      </m:oMath>
      <w:r w:rsidR="00294B0F" w:rsidRPr="00294B0F">
        <w:rPr>
          <w:rFonts w:ascii="Arial" w:hAnsi="Arial" w:cs="Arial"/>
          <w:bCs/>
          <w:sz w:val="20"/>
          <w:szCs w:val="20"/>
        </w:rPr>
        <w:t xml:space="preserve">. </w:t>
      </w:r>
      <w:r w:rsidR="00D25F54">
        <w:rPr>
          <w:rFonts w:ascii="Arial" w:hAnsi="Arial" w:cs="Arial"/>
          <w:bCs/>
          <w:sz w:val="20"/>
          <w:szCs w:val="20"/>
        </w:rPr>
        <w:t xml:space="preserve">In Fig. 1d, we </w:t>
      </w:r>
      <w:r w:rsidR="004B6867">
        <w:rPr>
          <w:rFonts w:ascii="Arial" w:hAnsi="Arial" w:cs="Arial"/>
          <w:bCs/>
          <w:sz w:val="20"/>
          <w:szCs w:val="20"/>
        </w:rPr>
        <w:t xml:space="preserve">experimentally demonstrate </w:t>
      </w:r>
      <w:r w:rsidR="00D25F54">
        <w:rPr>
          <w:rFonts w:ascii="Arial" w:hAnsi="Arial" w:cs="Arial"/>
          <w:bCs/>
          <w:sz w:val="20"/>
          <w:szCs w:val="20"/>
        </w:rPr>
        <w:t xml:space="preserve">this </w:t>
      </w:r>
      <w:r w:rsidR="004B6867">
        <w:rPr>
          <w:rFonts w:ascii="Arial" w:hAnsi="Arial" w:cs="Arial"/>
          <w:bCs/>
          <w:sz w:val="20"/>
          <w:szCs w:val="20"/>
        </w:rPr>
        <w:t xml:space="preserve">characteristic power law behavior, where the power </w:t>
      </w:r>
      <m:oMath>
        <m:r>
          <w:rPr>
            <w:rFonts w:ascii="Cambria Math" w:hAnsi="Cambria Math" w:cs="Arial"/>
            <w:sz w:val="20"/>
            <w:szCs w:val="20"/>
          </w:rPr>
          <m:t>α</m:t>
        </m:r>
      </m:oMath>
      <w:r w:rsidR="004B6867">
        <w:rPr>
          <w:rFonts w:ascii="Arial" w:hAnsi="Arial" w:cs="Arial"/>
          <w:sz w:val="20"/>
          <w:szCs w:val="20"/>
        </w:rPr>
        <w:t xml:space="preserve"> grows as temperature drops and transition temperature ~3.2K can be identified.</w:t>
      </w:r>
    </w:p>
    <w:p w14:paraId="34AC38A5" w14:textId="060F0987" w:rsidR="00CE785A" w:rsidRPr="00CE785A" w:rsidRDefault="00CA32DE" w:rsidP="00294B0F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More interestingly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, we could change the nature of the condensate by controlling the density of excitons </w:t>
      </w:r>
      <w:r w:rsidR="00E97F68">
        <w:rPr>
          <w:rFonts w:ascii="Arial" w:hAnsi="Arial" w:cs="Arial"/>
          <w:bCs/>
          <w:sz w:val="20"/>
          <w:szCs w:val="20"/>
        </w:rPr>
        <w:t>through</w:t>
      </w:r>
      <w:r w:rsidR="00294B0F" w:rsidRPr="00294B0F">
        <w:rPr>
          <w:rFonts w:ascii="Arial" w:hAnsi="Arial" w:cs="Arial"/>
          <w:bCs/>
          <w:sz w:val="20"/>
          <w:szCs w:val="20"/>
        </w:rPr>
        <w:t xml:space="preserve"> changing magnetic fields. </w:t>
      </w:r>
      <w:r w:rsidR="00294B0F" w:rsidRPr="00294B0F">
        <w:rPr>
          <w:rFonts w:ascii="Arial" w:hAnsi="Arial" w:cs="Arial"/>
          <w:sz w:val="20"/>
          <w:szCs w:val="20"/>
        </w:rPr>
        <w:t xml:space="preserve">When the density of the excitons is low (electron separation </w:t>
      </w:r>
      <w:proofErr w:type="spellStart"/>
      <w:r w:rsidR="00294B0F" w:rsidRPr="00294B0F">
        <w:rPr>
          <w:rFonts w:ascii="Arial" w:hAnsi="Arial" w:cs="Arial"/>
          <w:sz w:val="20"/>
          <w:szCs w:val="20"/>
        </w:rPr>
        <w:t>l</w:t>
      </w:r>
      <w:r w:rsidR="00294B0F" w:rsidRPr="00294B0F">
        <w:rPr>
          <w:rFonts w:ascii="Arial" w:hAnsi="Arial" w:cs="Arial"/>
          <w:sz w:val="20"/>
          <w:szCs w:val="20"/>
          <w:vertAlign w:val="subscript"/>
        </w:rPr>
        <w:t>B</w:t>
      </w:r>
      <w:proofErr w:type="spellEnd"/>
      <w:r w:rsidR="00294B0F" w:rsidRPr="00294B0F">
        <w:rPr>
          <w:rFonts w:ascii="Arial" w:hAnsi="Arial" w:cs="Arial"/>
          <w:sz w:val="20"/>
          <w:szCs w:val="20"/>
        </w:rPr>
        <w:t xml:space="preserve"> &gt;&gt; interlayer distance d), the electrons and holes are sp</w:t>
      </w:r>
      <w:r w:rsidR="00E37658">
        <w:rPr>
          <w:rFonts w:ascii="Arial" w:hAnsi="Arial" w:cs="Arial"/>
          <w:sz w:val="20"/>
          <w:szCs w:val="20"/>
        </w:rPr>
        <w:t>atially paired (BEC condensate);</w:t>
      </w:r>
      <w:r w:rsidR="00294B0F" w:rsidRPr="00294B0F">
        <w:rPr>
          <w:rFonts w:ascii="Arial" w:hAnsi="Arial" w:cs="Arial"/>
          <w:sz w:val="20"/>
          <w:szCs w:val="20"/>
        </w:rPr>
        <w:t xml:space="preserve"> while at high densities (</w:t>
      </w:r>
      <w:proofErr w:type="spellStart"/>
      <w:r w:rsidR="00294B0F" w:rsidRPr="00294B0F">
        <w:rPr>
          <w:rFonts w:ascii="Arial" w:hAnsi="Arial" w:cs="Arial"/>
          <w:sz w:val="20"/>
          <w:szCs w:val="20"/>
        </w:rPr>
        <w:t>l</w:t>
      </w:r>
      <w:r w:rsidR="00294B0F" w:rsidRPr="00294B0F">
        <w:rPr>
          <w:rFonts w:ascii="Arial" w:hAnsi="Arial" w:cs="Arial"/>
          <w:sz w:val="20"/>
          <w:szCs w:val="20"/>
          <w:vertAlign w:val="subscript"/>
        </w:rPr>
        <w:t>B</w:t>
      </w:r>
      <w:r w:rsidR="00294B0F" w:rsidRPr="00294B0F">
        <w:rPr>
          <w:rFonts w:ascii="MS Mincho" w:hAnsi="MS Mincho" w:cs="MS Mincho"/>
          <w:sz w:val="20"/>
          <w:szCs w:val="20"/>
        </w:rPr>
        <w:t>∼</w:t>
      </w:r>
      <w:r w:rsidR="00294B0F" w:rsidRPr="00294B0F">
        <w:rPr>
          <w:rFonts w:ascii="Arial" w:hAnsi="Arial" w:cs="Arial"/>
          <w:sz w:val="20"/>
          <w:szCs w:val="20"/>
        </w:rPr>
        <w:t>d</w:t>
      </w:r>
      <w:proofErr w:type="spellEnd"/>
      <w:r w:rsidR="00294B0F" w:rsidRPr="00294B0F">
        <w:rPr>
          <w:rFonts w:ascii="Arial" w:hAnsi="Arial" w:cs="Arial"/>
          <w:sz w:val="20"/>
          <w:szCs w:val="20"/>
        </w:rPr>
        <w:t xml:space="preserve">), the pairing is in momentum space </w:t>
      </w:r>
      <w:r w:rsidR="001D4F2F">
        <w:rPr>
          <w:rFonts w:ascii="Arial" w:hAnsi="Arial" w:cs="Arial"/>
          <w:sz w:val="20"/>
          <w:szCs w:val="20"/>
        </w:rPr>
        <w:t xml:space="preserve">(BCS condensate, </w:t>
      </w:r>
      <w:r w:rsidR="00294B0F" w:rsidRPr="00294B0F">
        <w:rPr>
          <w:rFonts w:ascii="Arial" w:hAnsi="Arial" w:cs="Arial"/>
          <w:sz w:val="20"/>
          <w:szCs w:val="20"/>
        </w:rPr>
        <w:t>Fig. 1b).</w:t>
      </w:r>
      <w:r w:rsidR="00583AED">
        <w:rPr>
          <w:rFonts w:ascii="Arial" w:hAnsi="Arial" w:cs="Arial"/>
          <w:sz w:val="20"/>
          <w:szCs w:val="20"/>
        </w:rPr>
        <w:t xml:space="preserve"> </w:t>
      </w:r>
      <w:r w:rsidR="00CE785A">
        <w:rPr>
          <w:rFonts w:ascii="Arial" w:hAnsi="Arial" w:cs="Arial"/>
          <w:sz w:val="20"/>
          <w:szCs w:val="20"/>
        </w:rPr>
        <w:t>In Fig. 1c, under</w:t>
      </w:r>
      <w:r w:rsidR="00071B8E">
        <w:rPr>
          <w:rFonts w:ascii="Arial" w:hAnsi="Arial" w:cs="Arial"/>
          <w:sz w:val="20"/>
          <w:szCs w:val="20"/>
        </w:rPr>
        <w:t xml:space="preserve"> low magnetic fields</w:t>
      </w:r>
      <w:r w:rsidR="00CE785A">
        <w:rPr>
          <w:rFonts w:ascii="Arial" w:hAnsi="Arial" w:cs="Arial"/>
          <w:sz w:val="20"/>
          <w:szCs w:val="20"/>
        </w:rPr>
        <w:t>, the activating resistance behavior indicate exciton</w:t>
      </w:r>
      <w:r w:rsidR="001D4F2F">
        <w:rPr>
          <w:rFonts w:ascii="Arial" w:hAnsi="Arial" w:cs="Arial"/>
          <w:sz w:val="20"/>
          <w:szCs w:val="20"/>
        </w:rPr>
        <w:t>s</w:t>
      </w:r>
      <w:r w:rsidR="00CE785A">
        <w:rPr>
          <w:rFonts w:ascii="Arial" w:hAnsi="Arial" w:cs="Arial"/>
          <w:sz w:val="20"/>
          <w:szCs w:val="20"/>
        </w:rPr>
        <w:t xml:space="preserve"> exist even above T</w:t>
      </w:r>
      <w:r w:rsidR="00CE785A" w:rsidRPr="00CE785A">
        <w:rPr>
          <w:rFonts w:ascii="Arial" w:hAnsi="Arial" w:cs="Arial"/>
          <w:sz w:val="20"/>
          <w:szCs w:val="20"/>
          <w:vertAlign w:val="subscript"/>
        </w:rPr>
        <w:t>C</w:t>
      </w:r>
      <w:r w:rsidR="00CE785A">
        <w:rPr>
          <w:rFonts w:ascii="Arial" w:hAnsi="Arial" w:cs="Arial"/>
          <w:sz w:val="20"/>
          <w:szCs w:val="20"/>
        </w:rPr>
        <w:t xml:space="preserve"> (BEC). In contrast, under high magnetic field</w:t>
      </w:r>
      <w:r w:rsidR="000F19C8">
        <w:rPr>
          <w:rFonts w:ascii="Arial" w:hAnsi="Arial" w:cs="Arial"/>
          <w:sz w:val="20"/>
          <w:szCs w:val="20"/>
        </w:rPr>
        <w:t>s</w:t>
      </w:r>
      <w:r w:rsidR="00CE785A">
        <w:rPr>
          <w:rFonts w:ascii="Arial" w:hAnsi="Arial" w:cs="Arial"/>
          <w:sz w:val="20"/>
          <w:szCs w:val="20"/>
        </w:rPr>
        <w:t xml:space="preserve">, there is a sharp transition of resistance, </w:t>
      </w:r>
      <w:r w:rsidR="000F19C8">
        <w:rPr>
          <w:rFonts w:ascii="Arial" w:hAnsi="Arial" w:cs="Arial"/>
          <w:sz w:val="20"/>
          <w:szCs w:val="20"/>
        </w:rPr>
        <w:t>showing</w:t>
      </w:r>
      <w:r w:rsidR="00CE785A">
        <w:rPr>
          <w:rFonts w:ascii="Arial" w:hAnsi="Arial" w:cs="Arial"/>
          <w:sz w:val="20"/>
          <w:szCs w:val="20"/>
        </w:rPr>
        <w:t xml:space="preserve"> the two layers are independent Fermi liquid at above T</w:t>
      </w:r>
      <w:r w:rsidR="00CE785A" w:rsidRPr="00CE785A">
        <w:rPr>
          <w:rFonts w:ascii="Arial" w:hAnsi="Arial" w:cs="Arial"/>
          <w:sz w:val="20"/>
          <w:szCs w:val="20"/>
          <w:vertAlign w:val="subscript"/>
        </w:rPr>
        <w:t>C</w:t>
      </w:r>
      <w:r w:rsidR="00CE785A">
        <w:rPr>
          <w:rFonts w:ascii="Arial" w:hAnsi="Arial" w:cs="Arial"/>
          <w:sz w:val="20"/>
          <w:szCs w:val="20"/>
        </w:rPr>
        <w:t xml:space="preserve"> (BCS).</w:t>
      </w:r>
    </w:p>
    <w:p w14:paraId="3BBCEF7F" w14:textId="5EAD6D58" w:rsidR="00734E94" w:rsidRPr="00F2461A" w:rsidRDefault="00CE785A" w:rsidP="0049187D">
      <w:pPr>
        <w:tabs>
          <w:tab w:val="left" w:pos="360"/>
        </w:tabs>
        <w:rPr>
          <w:rFonts w:ascii="Arial" w:hAnsi="Arial" w:cs="Arial"/>
          <w:sz w:val="18"/>
          <w:szCs w:val="1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FA2B50" wp14:editId="16F78708">
                <wp:simplePos x="0" y="0"/>
                <wp:positionH relativeFrom="column">
                  <wp:posOffset>-59690</wp:posOffset>
                </wp:positionH>
                <wp:positionV relativeFrom="paragraph">
                  <wp:posOffset>2170335</wp:posOffset>
                </wp:positionV>
                <wp:extent cx="6349365" cy="526415"/>
                <wp:effectExtent l="0" t="0" r="635" b="6985"/>
                <wp:wrapThrough wrapText="bothSides">
                  <wp:wrapPolygon edited="0">
                    <wp:start x="0" y="0"/>
                    <wp:lineTo x="0" y="20844"/>
                    <wp:lineTo x="21516" y="20844"/>
                    <wp:lineTo x="21516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C778B" w14:textId="6E895C16" w:rsidR="00376D2C" w:rsidRPr="00376D2C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Fig.1</w:t>
                            </w:r>
                            <w:r w:rsidR="000E35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E3576" w:rsidRPr="000E35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(a)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llustration of BKT transition. </w:t>
                            </w:r>
                            <w:r w:rsidR="000E3576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(b)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llustration of BEC-BCS crossover. </w:t>
                            </w:r>
                            <w:r w:rsidR="000E3576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(c)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emperature dependence of </w:t>
                            </w:r>
                            <w:proofErr w:type="spellStart"/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counterflow</w:t>
                            </w:r>
                            <w:proofErr w:type="spellEnd"/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resistance at different magnetic fields</w:t>
                            </w:r>
                            <w:r w:rsidR="000E3576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3576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(d)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Current (I)- voltage (V)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curve in log scale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under B=27T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9628F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>(inset) P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ower </w:t>
                            </w:r>
                            <m:oMath>
                              <m:r>
                                <w:rPr>
                                  <w:rFonts w:ascii="Cambria Math" w:eastAsia="MS-Mincho" w:hAnsi="Cambria Math" w:cs="TimesNewRomanPSMT"/>
                                  <w:sz w:val="20"/>
                                  <w:szCs w:val="20"/>
                                </w:rPr>
                                <m:t>α</m:t>
                              </m:r>
                            </m:oMath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as a function of temperature</w:t>
                            </w:r>
                            <w:r w:rsidR="00E5490C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 under B=27T</w:t>
                            </w:r>
                            <w:r w:rsidR="00FF6EE9">
                              <w:rPr>
                                <w:rFonts w:ascii="TimesNewRomanPSMT" w:eastAsia="MS-Mincho" w:hAnsi="TimesNewRomanPSMT" w:cs="TimesNewRomanPSMT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FA2B5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.7pt;margin-top:170.9pt;width:499.95pt;height:4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" stroked="f">
                <v:textbox>
                  <w:txbxContent>
                    <w:p w14:paraId="505C778B" w14:textId="6E895C16" w:rsidR="00376D2C" w:rsidRPr="00376D2C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Fig.1</w:t>
                      </w:r>
                      <w:r w:rsidR="000E35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E3576" w:rsidRPr="000E3576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="000E3576" w:rsidRPr="000E3576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proofErr w:type="spellEnd"/>
                      <w:r w:rsidR="000E3576" w:rsidRPr="000E3576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I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llustration of BKT transition. </w:t>
                      </w:r>
                      <w:r w:rsidR="000E3576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(b)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I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llustration of BEC-BCS crossover. </w:t>
                      </w:r>
                      <w:r w:rsidR="000E3576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(c)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T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emperature dependence of </w:t>
                      </w:r>
                      <w:proofErr w:type="spellStart"/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counterflow</w:t>
                      </w:r>
                      <w:proofErr w:type="spellEnd"/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resistance at different magnetic fields</w:t>
                      </w:r>
                      <w:r w:rsidR="000E3576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.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E3576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(d)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Current (I)- voltage (V)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curve in log scale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under B=27T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69628F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>(inset) P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ower </w:t>
                      </w:r>
                      <m:oMath>
                        <m:r>
                          <w:rPr>
                            <w:rFonts w:ascii="Cambria Math" w:eastAsia="MS-Mincho" w:hAnsi="Cambria Math" w:cs="TimesNewRomanPSMT"/>
                            <w:sz w:val="20"/>
                            <w:szCs w:val="20"/>
                          </w:rPr>
                          <m:t>α</m:t>
                        </m:r>
                      </m:oMath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as a function of temperature</w:t>
                      </w:r>
                      <w:r w:rsidR="00E5490C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 under B=27T</w:t>
                      </w:r>
                      <w:r w:rsidR="00FF6EE9">
                        <w:rPr>
                          <w:rFonts w:ascii="TimesNewRomanPSMT" w:eastAsia="MS-Mincho" w:hAnsi="TimesNewRomanPSMT" w:cs="TimesNewRomanPSMT"/>
                          <w:bCs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5490C">
        <w:rPr>
          <w:rFonts w:ascii="Arial" w:hAnsi="Arial" w:cs="Arial"/>
          <w:noProof/>
          <w:sz w:val="18"/>
          <w:szCs w:val="18"/>
          <w:lang w:eastAsia="en-US"/>
        </w:rPr>
        <w:drawing>
          <wp:inline distT="0" distB="0" distL="0" distR="0" wp14:anchorId="066A6562" wp14:editId="652E314E">
            <wp:extent cx="6391275" cy="2150110"/>
            <wp:effectExtent l="0" t="0" r="9525" b="8890"/>
            <wp:docPr id="4" name="Picture 4" descr="Maglab_report_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glab_report_2017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C9CEC" w14:textId="3CDECDCE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625CF601" w14:textId="77777777" w:rsid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23567043" w14:textId="77777777" w:rsidR="00E25473" w:rsidRDefault="00491C5D" w:rsidP="0049187D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>The experimental work is supported by DOE (</w:t>
      </w:r>
      <w:bookmarkStart w:id="1" w:name="OLE_LINK55"/>
      <w:bookmarkStart w:id="2" w:name="OLE_LINK57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>DE-SC0012260</w:t>
      </w:r>
      <w:bookmarkEnd w:id="1"/>
      <w:bookmarkEnd w:id="2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 xml:space="preserve">). P.K. acknowledges partial support from the </w:t>
      </w:r>
      <w:bookmarkStart w:id="3" w:name="OLE_LINK56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 xml:space="preserve">Gordon and Betty Moore Foundation's </w:t>
      </w:r>
      <w:proofErr w:type="spellStart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>EPiQS</w:t>
      </w:r>
      <w:proofErr w:type="spellEnd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 xml:space="preserve"> Initiative</w:t>
      </w:r>
      <w:bookmarkEnd w:id="3"/>
      <w:r w:rsidR="00AE5246" w:rsidRPr="00AE5246">
        <w:rPr>
          <w:rFonts w:ascii="Arial" w:eastAsia="Times New Roman" w:hAnsi="Arial" w:cs="Arial"/>
          <w:sz w:val="20"/>
          <w:szCs w:val="20"/>
          <w:lang w:eastAsia="en-US"/>
        </w:rPr>
        <w:t xml:space="preserve"> through Grant GBMF4543.</w:t>
      </w:r>
    </w:p>
    <w:p w14:paraId="461D8365" w14:textId="77777777" w:rsidR="00AE5246" w:rsidRPr="006B3824" w:rsidRDefault="00AE5246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5469759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3029337C" w14:textId="77777777" w:rsidR="00E85413" w:rsidRDefault="00E411D1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>[1]</w:t>
      </w:r>
      <w:r w:rsidRPr="006B3824">
        <w:rPr>
          <w:rFonts w:ascii="Arial" w:hAnsi="Arial" w:cs="Arial"/>
          <w:sz w:val="20"/>
          <w:szCs w:val="20"/>
        </w:rPr>
        <w:tab/>
      </w:r>
      <w:r w:rsidR="00B13419">
        <w:rPr>
          <w:rFonts w:ascii="Arial" w:hAnsi="Arial" w:cs="Arial" w:hint="eastAsia"/>
          <w:sz w:val="20"/>
          <w:szCs w:val="20"/>
        </w:rPr>
        <w:t>Liu</w:t>
      </w:r>
      <w:r w:rsidR="00CD5ED2">
        <w:rPr>
          <w:rFonts w:ascii="Arial" w:hAnsi="Arial" w:cs="Arial"/>
          <w:sz w:val="20"/>
          <w:szCs w:val="20"/>
        </w:rPr>
        <w:t>, X.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 w:rsidR="00CD5ED2">
        <w:rPr>
          <w:rFonts w:ascii="Arial" w:hAnsi="Arial" w:cs="Arial" w:hint="eastAsia"/>
          <w:sz w:val="20"/>
          <w:szCs w:val="20"/>
        </w:rPr>
        <w:t>Nature Physics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Pr="006B3824">
        <w:rPr>
          <w:rFonts w:ascii="Arial" w:hAnsi="Arial" w:cs="Arial"/>
          <w:b/>
          <w:sz w:val="20"/>
          <w:szCs w:val="20"/>
        </w:rPr>
        <w:t>1</w:t>
      </w:r>
      <w:r w:rsidR="0023166F">
        <w:rPr>
          <w:rFonts w:ascii="Arial" w:hAnsi="Arial" w:cs="Arial"/>
          <w:b/>
          <w:sz w:val="20"/>
          <w:szCs w:val="20"/>
        </w:rPr>
        <w:t>3</w:t>
      </w:r>
      <w:r w:rsidR="009648AC" w:rsidRPr="006B3824">
        <w:rPr>
          <w:rFonts w:ascii="Arial" w:hAnsi="Arial" w:cs="Arial"/>
          <w:sz w:val="20"/>
          <w:szCs w:val="20"/>
        </w:rPr>
        <w:t xml:space="preserve">, </w:t>
      </w:r>
      <w:r w:rsidR="0023166F">
        <w:rPr>
          <w:rFonts w:ascii="Arial" w:hAnsi="Arial" w:cs="Arial"/>
          <w:sz w:val="20"/>
          <w:szCs w:val="20"/>
        </w:rPr>
        <w:t>746-750</w:t>
      </w:r>
      <w:r w:rsidR="009648AC" w:rsidRPr="006B3824">
        <w:rPr>
          <w:rFonts w:ascii="Arial" w:hAnsi="Arial" w:cs="Arial"/>
          <w:sz w:val="20"/>
          <w:szCs w:val="20"/>
        </w:rPr>
        <w:t xml:space="preserve"> (20</w:t>
      </w:r>
      <w:r w:rsidR="0023166F">
        <w:rPr>
          <w:rFonts w:ascii="Arial" w:hAnsi="Arial" w:cs="Arial"/>
          <w:sz w:val="20"/>
          <w:szCs w:val="20"/>
        </w:rPr>
        <w:t>17</w:t>
      </w:r>
      <w:r w:rsidRPr="006B3824">
        <w:rPr>
          <w:rFonts w:ascii="Arial" w:hAnsi="Arial" w:cs="Arial"/>
          <w:sz w:val="20"/>
          <w:szCs w:val="20"/>
        </w:rPr>
        <w:t>).</w:t>
      </w:r>
    </w:p>
    <w:p w14:paraId="651F3777" w14:textId="5F03ED1C" w:rsidR="00F908F6" w:rsidRPr="006B3824" w:rsidRDefault="00E8541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[2</w:t>
      </w:r>
      <w:r w:rsidRPr="006B3824">
        <w:rPr>
          <w:rFonts w:ascii="Arial" w:hAnsi="Arial" w:cs="Arial"/>
          <w:sz w:val="20"/>
          <w:szCs w:val="20"/>
        </w:rPr>
        <w:t>]</w:t>
      </w:r>
      <w:r w:rsidRPr="006B382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 w:hint="eastAsia"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>, J.</w:t>
      </w:r>
      <w:r>
        <w:rPr>
          <w:rFonts w:ascii="Arial" w:hAnsi="Arial" w:cs="Arial" w:hint="eastAsia"/>
          <w:sz w:val="20"/>
          <w:szCs w:val="20"/>
        </w:rPr>
        <w:t>I.A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>
        <w:rPr>
          <w:rFonts w:ascii="Arial" w:hAnsi="Arial" w:cs="Arial" w:hint="eastAsia"/>
          <w:sz w:val="20"/>
          <w:szCs w:val="20"/>
        </w:rPr>
        <w:t>Nature Physics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Pr="006B3824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3</w:t>
      </w:r>
      <w:r w:rsidRPr="006B382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751-75</w:t>
      </w:r>
      <w:r>
        <w:rPr>
          <w:rFonts w:ascii="Arial" w:hAnsi="Arial" w:cs="Arial" w:hint="eastAsia"/>
          <w:sz w:val="20"/>
          <w:szCs w:val="20"/>
        </w:rPr>
        <w:t>5</w:t>
      </w:r>
      <w:r w:rsidRPr="006B3824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17</w:t>
      </w:r>
      <w:r w:rsidRPr="006B3824">
        <w:rPr>
          <w:rFonts w:ascii="Arial" w:hAnsi="Arial" w:cs="Arial"/>
          <w:sz w:val="20"/>
          <w:szCs w:val="20"/>
        </w:rPr>
        <w:t>).</w:t>
      </w:r>
    </w:p>
    <w:sectPr w:rsidR="00F908F6" w:rsidRPr="006B3824" w:rsidSect="00450C97">
      <w:headerReference w:type="default" r:id="rId11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5CB81" w14:textId="77777777" w:rsidR="00BB54F4" w:rsidRDefault="00BB54F4">
      <w:r>
        <w:separator/>
      </w:r>
    </w:p>
  </w:endnote>
  <w:endnote w:type="continuationSeparator" w:id="0">
    <w:p w14:paraId="10E10635" w14:textId="77777777" w:rsidR="00BB54F4" w:rsidRDefault="00BB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-Mincho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 Light"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DengXian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80E66" w14:textId="77777777" w:rsidR="00BB54F4" w:rsidRDefault="00BB54F4">
      <w:r>
        <w:separator/>
      </w:r>
    </w:p>
  </w:footnote>
  <w:footnote w:type="continuationSeparator" w:id="0">
    <w:p w14:paraId="12B9CAC2" w14:textId="77777777" w:rsidR="00BB54F4" w:rsidRDefault="00BB54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97A63" w14:textId="77777777" w:rsidR="00F974C6" w:rsidRDefault="00FF6EE9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17C6A1" wp14:editId="2C2C067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E7389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3FD348E7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517C6A1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y8nI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TrYjop5+likmbldTlLi7K4XX8PAWZF1QrGuLoTih8VmBV/x/ChF0btRA2ivsblNJ+O&#10;FP0xyTR+v0uyEx4aUoquxouTE6kCsa8Vg7RJ5YmQ4zz5OfxYZajB8R+rEmUQmB814IfNAChBGxvN&#10;HkEQVgNfwDq8IjBptf2KUQ8dWWP3ZUcsx0i+VSCqMiuK0MJxUUznOSzsuWVzbiGKAlSNPUbj9MaP&#10;bb8zVmxbuGmUsdJXIMRGRI08RXWQL3RdTObwQoS2Pl9Hr6d3bPUD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JLLyc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7DEE7389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3FD348E7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30003C46" wp14:editId="141522BF">
          <wp:extent cx="520700" cy="62484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26209"/>
    <w:rsid w:val="000558AC"/>
    <w:rsid w:val="00065D50"/>
    <w:rsid w:val="00071B8E"/>
    <w:rsid w:val="000736B9"/>
    <w:rsid w:val="00085670"/>
    <w:rsid w:val="00091A2B"/>
    <w:rsid w:val="000A1716"/>
    <w:rsid w:val="000A59A8"/>
    <w:rsid w:val="000E1D4F"/>
    <w:rsid w:val="000E3576"/>
    <w:rsid w:val="000F19C8"/>
    <w:rsid w:val="00104A4C"/>
    <w:rsid w:val="001139A1"/>
    <w:rsid w:val="00113D92"/>
    <w:rsid w:val="00120180"/>
    <w:rsid w:val="0014131B"/>
    <w:rsid w:val="00141FE9"/>
    <w:rsid w:val="00155AD2"/>
    <w:rsid w:val="00167606"/>
    <w:rsid w:val="001808A2"/>
    <w:rsid w:val="001836FA"/>
    <w:rsid w:val="0018419E"/>
    <w:rsid w:val="0018697C"/>
    <w:rsid w:val="00187023"/>
    <w:rsid w:val="001D4F2F"/>
    <w:rsid w:val="001D59E4"/>
    <w:rsid w:val="001E526E"/>
    <w:rsid w:val="001E5ECF"/>
    <w:rsid w:val="001E6BF4"/>
    <w:rsid w:val="001E79F8"/>
    <w:rsid w:val="00231335"/>
    <w:rsid w:val="0023166F"/>
    <w:rsid w:val="00233F11"/>
    <w:rsid w:val="00241739"/>
    <w:rsid w:val="002426D5"/>
    <w:rsid w:val="002524EE"/>
    <w:rsid w:val="00254CDC"/>
    <w:rsid w:val="002620BB"/>
    <w:rsid w:val="00265A15"/>
    <w:rsid w:val="002814AF"/>
    <w:rsid w:val="00290223"/>
    <w:rsid w:val="00294B0F"/>
    <w:rsid w:val="00295147"/>
    <w:rsid w:val="002B2338"/>
    <w:rsid w:val="002C7675"/>
    <w:rsid w:val="00306550"/>
    <w:rsid w:val="00312C04"/>
    <w:rsid w:val="00334CEB"/>
    <w:rsid w:val="003560D2"/>
    <w:rsid w:val="00363C8F"/>
    <w:rsid w:val="00373208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50C97"/>
    <w:rsid w:val="00482462"/>
    <w:rsid w:val="00486FF9"/>
    <w:rsid w:val="0049187D"/>
    <w:rsid w:val="00491C5D"/>
    <w:rsid w:val="004A227C"/>
    <w:rsid w:val="004B6867"/>
    <w:rsid w:val="004B73BA"/>
    <w:rsid w:val="004F160B"/>
    <w:rsid w:val="004F709E"/>
    <w:rsid w:val="005034C0"/>
    <w:rsid w:val="00511F7E"/>
    <w:rsid w:val="005173CE"/>
    <w:rsid w:val="0053142A"/>
    <w:rsid w:val="005452B9"/>
    <w:rsid w:val="00583AED"/>
    <w:rsid w:val="00583BC3"/>
    <w:rsid w:val="005A1B84"/>
    <w:rsid w:val="005C4422"/>
    <w:rsid w:val="005C4667"/>
    <w:rsid w:val="005C5648"/>
    <w:rsid w:val="005E15AB"/>
    <w:rsid w:val="005F0502"/>
    <w:rsid w:val="006009B3"/>
    <w:rsid w:val="00625028"/>
    <w:rsid w:val="0062600E"/>
    <w:rsid w:val="00627F7D"/>
    <w:rsid w:val="006612DC"/>
    <w:rsid w:val="00672D41"/>
    <w:rsid w:val="0069628F"/>
    <w:rsid w:val="006B3824"/>
    <w:rsid w:val="006C4440"/>
    <w:rsid w:val="006D745E"/>
    <w:rsid w:val="006E2CE0"/>
    <w:rsid w:val="006E4A9F"/>
    <w:rsid w:val="007207FF"/>
    <w:rsid w:val="00731C19"/>
    <w:rsid w:val="00734E94"/>
    <w:rsid w:val="00741650"/>
    <w:rsid w:val="00763326"/>
    <w:rsid w:val="00764FB5"/>
    <w:rsid w:val="00771745"/>
    <w:rsid w:val="00774A49"/>
    <w:rsid w:val="007C0813"/>
    <w:rsid w:val="007D3105"/>
    <w:rsid w:val="007E2F28"/>
    <w:rsid w:val="00821855"/>
    <w:rsid w:val="00821EEF"/>
    <w:rsid w:val="00826666"/>
    <w:rsid w:val="0083040A"/>
    <w:rsid w:val="00862CB5"/>
    <w:rsid w:val="00883638"/>
    <w:rsid w:val="008A1D84"/>
    <w:rsid w:val="008B05B8"/>
    <w:rsid w:val="008C5788"/>
    <w:rsid w:val="008E5BC5"/>
    <w:rsid w:val="008E5C85"/>
    <w:rsid w:val="008F35CC"/>
    <w:rsid w:val="008F6083"/>
    <w:rsid w:val="00902231"/>
    <w:rsid w:val="009327B3"/>
    <w:rsid w:val="00954D9F"/>
    <w:rsid w:val="009648AC"/>
    <w:rsid w:val="009864FC"/>
    <w:rsid w:val="009A39F6"/>
    <w:rsid w:val="009A3F73"/>
    <w:rsid w:val="009B41B2"/>
    <w:rsid w:val="009C318D"/>
    <w:rsid w:val="009C3DF0"/>
    <w:rsid w:val="009C7F31"/>
    <w:rsid w:val="009D39A4"/>
    <w:rsid w:val="009D535F"/>
    <w:rsid w:val="009D72E9"/>
    <w:rsid w:val="009E4F1E"/>
    <w:rsid w:val="009F0AAA"/>
    <w:rsid w:val="00A1227A"/>
    <w:rsid w:val="00A55035"/>
    <w:rsid w:val="00A758E6"/>
    <w:rsid w:val="00A94FC4"/>
    <w:rsid w:val="00A97CB0"/>
    <w:rsid w:val="00AC297F"/>
    <w:rsid w:val="00AC4AFE"/>
    <w:rsid w:val="00AD3CDD"/>
    <w:rsid w:val="00AD6D3C"/>
    <w:rsid w:val="00AE142B"/>
    <w:rsid w:val="00AE5246"/>
    <w:rsid w:val="00AF7C63"/>
    <w:rsid w:val="00B00CDB"/>
    <w:rsid w:val="00B13419"/>
    <w:rsid w:val="00B21B57"/>
    <w:rsid w:val="00B25D4D"/>
    <w:rsid w:val="00B45112"/>
    <w:rsid w:val="00B5585D"/>
    <w:rsid w:val="00B71405"/>
    <w:rsid w:val="00B75DC9"/>
    <w:rsid w:val="00B938F1"/>
    <w:rsid w:val="00B94321"/>
    <w:rsid w:val="00B95FCB"/>
    <w:rsid w:val="00B96080"/>
    <w:rsid w:val="00BA00BE"/>
    <w:rsid w:val="00BA7096"/>
    <w:rsid w:val="00BB54F4"/>
    <w:rsid w:val="00BE2257"/>
    <w:rsid w:val="00C02989"/>
    <w:rsid w:val="00C067E9"/>
    <w:rsid w:val="00C076C7"/>
    <w:rsid w:val="00C13313"/>
    <w:rsid w:val="00C75A17"/>
    <w:rsid w:val="00C81666"/>
    <w:rsid w:val="00C83434"/>
    <w:rsid w:val="00C837CB"/>
    <w:rsid w:val="00C83EAA"/>
    <w:rsid w:val="00C93F0D"/>
    <w:rsid w:val="00CA32DE"/>
    <w:rsid w:val="00CA6625"/>
    <w:rsid w:val="00CB0819"/>
    <w:rsid w:val="00CB1A7C"/>
    <w:rsid w:val="00CB4058"/>
    <w:rsid w:val="00CC5B40"/>
    <w:rsid w:val="00CD5ED2"/>
    <w:rsid w:val="00CE3F90"/>
    <w:rsid w:val="00CE785A"/>
    <w:rsid w:val="00D01F6B"/>
    <w:rsid w:val="00D0313F"/>
    <w:rsid w:val="00D06194"/>
    <w:rsid w:val="00D07879"/>
    <w:rsid w:val="00D1756D"/>
    <w:rsid w:val="00D25F54"/>
    <w:rsid w:val="00D461A1"/>
    <w:rsid w:val="00D65CBB"/>
    <w:rsid w:val="00D67B56"/>
    <w:rsid w:val="00D851F6"/>
    <w:rsid w:val="00D94539"/>
    <w:rsid w:val="00DD44E5"/>
    <w:rsid w:val="00DE3216"/>
    <w:rsid w:val="00DF3BF9"/>
    <w:rsid w:val="00E04B24"/>
    <w:rsid w:val="00E07ED9"/>
    <w:rsid w:val="00E10113"/>
    <w:rsid w:val="00E25473"/>
    <w:rsid w:val="00E27C0E"/>
    <w:rsid w:val="00E37658"/>
    <w:rsid w:val="00E411D1"/>
    <w:rsid w:val="00E43BB4"/>
    <w:rsid w:val="00E43CFC"/>
    <w:rsid w:val="00E5095B"/>
    <w:rsid w:val="00E5490C"/>
    <w:rsid w:val="00E57E61"/>
    <w:rsid w:val="00E60509"/>
    <w:rsid w:val="00E63768"/>
    <w:rsid w:val="00E85413"/>
    <w:rsid w:val="00E97F68"/>
    <w:rsid w:val="00EA1E33"/>
    <w:rsid w:val="00EB489A"/>
    <w:rsid w:val="00EB515D"/>
    <w:rsid w:val="00EC0307"/>
    <w:rsid w:val="00EF2803"/>
    <w:rsid w:val="00F17BDF"/>
    <w:rsid w:val="00F237E3"/>
    <w:rsid w:val="00F23F2F"/>
    <w:rsid w:val="00F2461A"/>
    <w:rsid w:val="00F31351"/>
    <w:rsid w:val="00F31B06"/>
    <w:rsid w:val="00F43581"/>
    <w:rsid w:val="00F4530F"/>
    <w:rsid w:val="00F45B22"/>
    <w:rsid w:val="00F51907"/>
    <w:rsid w:val="00F52E02"/>
    <w:rsid w:val="00F54466"/>
    <w:rsid w:val="00F8198A"/>
    <w:rsid w:val="00F87657"/>
    <w:rsid w:val="00F908F6"/>
    <w:rsid w:val="00F935F1"/>
    <w:rsid w:val="00F95583"/>
    <w:rsid w:val="00F974C6"/>
    <w:rsid w:val="00FB4399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5F584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\Users\atoth\AppData\Local\Microsoft\Windows\Temporary Internet Files\Content.Outlook\IIDJZ9OD\141015 2014-Research ReportTemplate.dotm</Template>
  <TotalTime>0</TotalTime>
  <Pages>1</Pages>
  <Words>430</Words>
  <Characters>2452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2877</CharactersWithSpaces>
  <SharedDoc>false</SharedDoc>
  <HLinks>
    <vt:vector size="6" baseType="variant">
      <vt:variant>
        <vt:i4>7798869</vt:i4>
      </vt:variant>
      <vt:variant>
        <vt:i4>3571</vt:i4>
      </vt:variant>
      <vt:variant>
        <vt:i4>1025</vt:i4>
      </vt:variant>
      <vt:variant>
        <vt:i4>1</vt:i4>
      </vt:variant>
      <vt:variant>
        <vt:lpwstr>Maglab_report_2017-01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Tim Murphy</cp:lastModifiedBy>
  <cp:revision>2</cp:revision>
  <cp:lastPrinted>2015-07-15T20:10:00Z</cp:lastPrinted>
  <dcterms:created xsi:type="dcterms:W3CDTF">2018-01-12T15:53:00Z</dcterms:created>
  <dcterms:modified xsi:type="dcterms:W3CDTF">2018-01-12T15:53:00Z</dcterms:modified>
</cp:coreProperties>
</file>