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8A3" w:rsidRPr="00D65CBB" w:rsidRDefault="005D27EF" w:rsidP="006868A3">
      <w:pPr>
        <w:tabs>
          <w:tab w:val="left" w:pos="360"/>
        </w:tabs>
        <w:jc w:val="center"/>
        <w:rPr>
          <w:rFonts w:ascii="Arial" w:hAnsi="Arial" w:cs="Arial"/>
          <w:b/>
        </w:rPr>
      </w:pPr>
      <w:r>
        <w:rPr>
          <w:rFonts w:ascii="Arial" w:hAnsi="Arial" w:cs="Arial"/>
          <w:b/>
        </w:rPr>
        <w:t xml:space="preserve">Toll </w:t>
      </w:r>
      <w:proofErr w:type="gramStart"/>
      <w:r>
        <w:rPr>
          <w:rFonts w:ascii="Arial" w:hAnsi="Arial" w:cs="Arial"/>
          <w:b/>
        </w:rPr>
        <w:t>Like</w:t>
      </w:r>
      <w:proofErr w:type="gramEnd"/>
      <w:r>
        <w:rPr>
          <w:rFonts w:ascii="Arial" w:hAnsi="Arial" w:cs="Arial"/>
          <w:b/>
        </w:rPr>
        <w:t xml:space="preserve"> R</w:t>
      </w:r>
      <w:r w:rsidR="006868A3">
        <w:rPr>
          <w:rFonts w:ascii="Arial" w:hAnsi="Arial" w:cs="Arial"/>
          <w:b/>
        </w:rPr>
        <w:t>eceptor-2 and 1TM-TM Interaction Studies by Solid State NMR Spectroscopy</w:t>
      </w:r>
    </w:p>
    <w:p w:rsidR="006868A3" w:rsidRPr="006B3824" w:rsidRDefault="006868A3" w:rsidP="006868A3">
      <w:pPr>
        <w:tabs>
          <w:tab w:val="left" w:pos="360"/>
        </w:tabs>
        <w:rPr>
          <w:rFonts w:ascii="Arial" w:hAnsi="Arial" w:cs="Arial"/>
          <w:sz w:val="20"/>
          <w:szCs w:val="20"/>
        </w:rPr>
      </w:pPr>
    </w:p>
    <w:p w:rsidR="00A94FC4" w:rsidRPr="006B3824" w:rsidRDefault="006868A3" w:rsidP="005D27EF">
      <w:pPr>
        <w:rPr>
          <w:rFonts w:ascii="Arial" w:hAnsi="Arial" w:cs="Arial"/>
          <w:sz w:val="20"/>
          <w:szCs w:val="20"/>
        </w:rPr>
      </w:pPr>
      <w:r w:rsidRPr="006D2BA3">
        <w:rPr>
          <w:rFonts w:ascii="Arial" w:hAnsi="Arial" w:cs="Arial"/>
          <w:sz w:val="20"/>
          <w:szCs w:val="20"/>
          <w:u w:val="single"/>
        </w:rPr>
        <w:t>Das</w:t>
      </w:r>
      <w:r w:rsidR="005D27EF">
        <w:rPr>
          <w:rFonts w:ascii="Arial" w:hAnsi="Arial" w:cs="Arial"/>
          <w:sz w:val="20"/>
          <w:szCs w:val="20"/>
          <w:u w:val="single"/>
        </w:rPr>
        <w:t>, N.</w:t>
      </w:r>
      <w:r w:rsidR="005D27EF">
        <w:rPr>
          <w:rFonts w:ascii="Arial" w:hAnsi="Arial" w:cs="Arial"/>
          <w:sz w:val="20"/>
          <w:szCs w:val="20"/>
        </w:rPr>
        <w:t xml:space="preserve">, </w:t>
      </w:r>
      <w:r w:rsidR="005D27EF">
        <w:rPr>
          <w:rFonts w:ascii="Arial" w:hAnsi="Arial" w:cs="Arial"/>
          <w:color w:val="000000"/>
          <w:sz w:val="21"/>
          <w:szCs w:val="21"/>
          <w:shd w:val="clear" w:color="auto" w:fill="FFFFFF"/>
        </w:rPr>
        <w:t>de Jesus, A.J.</w:t>
      </w:r>
      <w:r w:rsidR="005D27EF">
        <w:rPr>
          <w:rFonts w:ascii="Arial" w:hAnsi="Arial" w:cs="Arial"/>
          <w:color w:val="000000"/>
          <w:sz w:val="21"/>
          <w:szCs w:val="21"/>
          <w:shd w:val="clear" w:color="auto" w:fill="FFFFFF"/>
        </w:rPr>
        <w:t xml:space="preserve"> and </w:t>
      </w:r>
      <w:r w:rsidR="005D27EF">
        <w:rPr>
          <w:rFonts w:ascii="Arial" w:hAnsi="Arial" w:cs="Arial"/>
          <w:sz w:val="20"/>
          <w:szCs w:val="20"/>
        </w:rPr>
        <w:t>Yin, H.H</w:t>
      </w:r>
      <w:r>
        <w:rPr>
          <w:rFonts w:ascii="Arial" w:hAnsi="Arial" w:cs="Arial"/>
          <w:sz w:val="20"/>
          <w:szCs w:val="20"/>
        </w:rPr>
        <w:t xml:space="preserve"> (C</w:t>
      </w:r>
      <w:r w:rsidR="005D27EF">
        <w:rPr>
          <w:rFonts w:ascii="Arial" w:hAnsi="Arial" w:cs="Arial"/>
          <w:sz w:val="20"/>
          <w:szCs w:val="20"/>
        </w:rPr>
        <w:t xml:space="preserve">olorado </w:t>
      </w:r>
      <w:r>
        <w:rPr>
          <w:rFonts w:ascii="Arial" w:hAnsi="Arial" w:cs="Arial"/>
          <w:sz w:val="20"/>
          <w:szCs w:val="20"/>
        </w:rPr>
        <w:t>U</w:t>
      </w:r>
      <w:r w:rsidR="005D27EF">
        <w:rPr>
          <w:rFonts w:ascii="Arial" w:hAnsi="Arial" w:cs="Arial"/>
          <w:sz w:val="20"/>
          <w:szCs w:val="20"/>
        </w:rPr>
        <w:t>.,</w:t>
      </w:r>
      <w:r>
        <w:rPr>
          <w:rFonts w:ascii="Arial" w:hAnsi="Arial" w:cs="Arial"/>
          <w:sz w:val="20"/>
          <w:szCs w:val="20"/>
        </w:rPr>
        <w:t xml:space="preserve"> Boulder, </w:t>
      </w:r>
      <w:r w:rsidRPr="006D2BA3">
        <w:rPr>
          <w:rFonts w:ascii="Arial" w:hAnsi="Arial" w:cs="Arial"/>
          <w:sz w:val="20"/>
          <w:szCs w:val="20"/>
        </w:rPr>
        <w:t>Chemis</w:t>
      </w:r>
      <w:r>
        <w:rPr>
          <w:rFonts w:ascii="Arial" w:hAnsi="Arial" w:cs="Arial"/>
          <w:sz w:val="20"/>
          <w:szCs w:val="20"/>
        </w:rPr>
        <w:t>try</w:t>
      </w:r>
      <w:r w:rsidR="005D27EF">
        <w:rPr>
          <w:rFonts w:ascii="Arial" w:hAnsi="Arial" w:cs="Arial"/>
          <w:sz w:val="20"/>
          <w:szCs w:val="20"/>
        </w:rPr>
        <w:t xml:space="preserve"> and Biochemistry, </w:t>
      </w:r>
      <w:proofErr w:type="spellStart"/>
      <w:r w:rsidR="005D27EF">
        <w:rPr>
          <w:rFonts w:ascii="Arial" w:hAnsi="Arial" w:cs="Arial"/>
          <w:sz w:val="20"/>
          <w:szCs w:val="20"/>
        </w:rPr>
        <w:t>Biofrontier</w:t>
      </w:r>
      <w:proofErr w:type="spellEnd"/>
      <w:r w:rsidR="005D27EF">
        <w:rPr>
          <w:rFonts w:ascii="Arial" w:hAnsi="Arial" w:cs="Arial"/>
          <w:sz w:val="20"/>
          <w:szCs w:val="20"/>
        </w:rPr>
        <w:t>)</w:t>
      </w:r>
    </w:p>
    <w:p w:rsidR="00A94FC4" w:rsidRPr="006B3824" w:rsidRDefault="00A94FC4" w:rsidP="0049187D">
      <w:pPr>
        <w:pBdr>
          <w:bottom w:val="single" w:sz="12" w:space="1" w:color="auto"/>
        </w:pBdr>
        <w:tabs>
          <w:tab w:val="left" w:pos="360"/>
        </w:tabs>
        <w:rPr>
          <w:rFonts w:ascii="Arial" w:hAnsi="Arial" w:cs="Arial"/>
          <w:sz w:val="20"/>
          <w:szCs w:val="20"/>
        </w:rPr>
      </w:pPr>
    </w:p>
    <w:p w:rsidR="00A94FC4" w:rsidRPr="006B3824" w:rsidRDefault="00A94FC4" w:rsidP="0049187D">
      <w:pPr>
        <w:tabs>
          <w:tab w:val="left" w:pos="360"/>
        </w:tabs>
        <w:rPr>
          <w:rFonts w:ascii="Arial" w:hAnsi="Arial" w:cs="Arial"/>
          <w:sz w:val="20"/>
          <w:szCs w:val="20"/>
        </w:rPr>
      </w:pPr>
    </w:p>
    <w:p w:rsidR="00A94FC4" w:rsidRPr="002426D5" w:rsidRDefault="00A94FC4" w:rsidP="0049187D">
      <w:pPr>
        <w:tabs>
          <w:tab w:val="left" w:pos="360"/>
        </w:tabs>
        <w:rPr>
          <w:rFonts w:ascii="Arial" w:hAnsi="Arial" w:cs="Arial"/>
          <w:b/>
          <w:sz w:val="20"/>
          <w:szCs w:val="20"/>
        </w:rPr>
      </w:pPr>
      <w:r w:rsidRPr="006B3824">
        <w:rPr>
          <w:rFonts w:ascii="Arial" w:hAnsi="Arial" w:cs="Arial"/>
          <w:b/>
          <w:sz w:val="20"/>
          <w:szCs w:val="20"/>
        </w:rPr>
        <w:t>Introduction</w:t>
      </w:r>
    </w:p>
    <w:p w:rsidR="009F38B7" w:rsidRPr="009F38B7" w:rsidRDefault="006B3824" w:rsidP="00293145">
      <w:pPr>
        <w:tabs>
          <w:tab w:val="left" w:pos="360"/>
        </w:tabs>
        <w:rPr>
          <w:rFonts w:ascii="Arial" w:hAnsi="Arial" w:cs="Arial"/>
          <w:sz w:val="20"/>
          <w:szCs w:val="20"/>
        </w:rPr>
      </w:pPr>
      <w:r w:rsidRPr="006B3824">
        <w:rPr>
          <w:rFonts w:ascii="Arial" w:hAnsi="Arial" w:cs="Arial"/>
          <w:sz w:val="20"/>
          <w:szCs w:val="20"/>
        </w:rPr>
        <w:tab/>
      </w:r>
      <w:r w:rsidR="00293145">
        <w:rPr>
          <w:rFonts w:ascii="Arial" w:hAnsi="Arial" w:cs="Arial"/>
          <w:sz w:val="20"/>
          <w:szCs w:val="20"/>
        </w:rPr>
        <w:t xml:space="preserve">Toll-like receptors (TLRs) </w:t>
      </w:r>
      <w:r w:rsidR="00293145" w:rsidRPr="00293145">
        <w:rPr>
          <w:rFonts w:ascii="Arial" w:hAnsi="Arial" w:cs="Arial"/>
          <w:sz w:val="20"/>
          <w:szCs w:val="20"/>
        </w:rPr>
        <w:t>are important components of the innate immune system that regulate detection of pathogen-associated molecular patterns (PAMPs) and damage-associated molecular patterns (DAMPs; a.k.a. “</w:t>
      </w:r>
      <w:proofErr w:type="spellStart"/>
      <w:r w:rsidR="00293145" w:rsidRPr="00293145">
        <w:rPr>
          <w:rFonts w:ascii="Arial" w:hAnsi="Arial" w:cs="Arial"/>
          <w:sz w:val="20"/>
          <w:szCs w:val="20"/>
        </w:rPr>
        <w:t>alarmins</w:t>
      </w:r>
      <w:proofErr w:type="spellEnd"/>
      <w:r w:rsidR="00293145" w:rsidRPr="00293145">
        <w:rPr>
          <w:rFonts w:ascii="Arial" w:hAnsi="Arial" w:cs="Arial"/>
          <w:sz w:val="20"/>
          <w:szCs w:val="20"/>
        </w:rPr>
        <w:t>”)</w:t>
      </w:r>
      <w:r w:rsidR="00293145">
        <w:rPr>
          <w:rFonts w:ascii="Arial" w:hAnsi="Arial" w:cs="Arial"/>
          <w:sz w:val="20"/>
          <w:szCs w:val="20"/>
        </w:rPr>
        <w:t xml:space="preserve">. </w:t>
      </w:r>
      <w:r w:rsidR="00293145" w:rsidRPr="00293145">
        <w:rPr>
          <w:rFonts w:ascii="Arial" w:hAnsi="Arial" w:cs="Arial"/>
          <w:sz w:val="20"/>
          <w:szCs w:val="20"/>
        </w:rPr>
        <w:t xml:space="preserve">Upon PAMP recognition, TLRs recruit a series of adaptor proteins, which trigger the </w:t>
      </w:r>
      <w:proofErr w:type="spellStart"/>
      <w:r w:rsidR="00293145" w:rsidRPr="00293145">
        <w:rPr>
          <w:rFonts w:ascii="Arial" w:hAnsi="Arial" w:cs="Arial"/>
          <w:sz w:val="20"/>
          <w:szCs w:val="20"/>
        </w:rPr>
        <w:t>proinflammatory</w:t>
      </w:r>
      <w:proofErr w:type="spellEnd"/>
      <w:r w:rsidR="00293145" w:rsidRPr="00293145">
        <w:rPr>
          <w:rFonts w:ascii="Arial" w:hAnsi="Arial" w:cs="Arial"/>
          <w:sz w:val="20"/>
          <w:szCs w:val="20"/>
        </w:rPr>
        <w:t xml:space="preserve"> signaling cascades that result in activation of nuclear factor (NF)-</w:t>
      </w:r>
      <w:proofErr w:type="spellStart"/>
      <w:r w:rsidR="00293145" w:rsidRPr="00293145">
        <w:rPr>
          <w:rFonts w:ascii="Arial" w:hAnsi="Arial" w:cs="Arial"/>
          <w:sz w:val="20"/>
          <w:szCs w:val="20"/>
        </w:rPr>
        <w:t>κB</w:t>
      </w:r>
      <w:proofErr w:type="spellEnd"/>
      <w:r w:rsidR="00293145" w:rsidRPr="00293145">
        <w:rPr>
          <w:rFonts w:ascii="Arial" w:hAnsi="Arial" w:cs="Arial"/>
          <w:sz w:val="20"/>
          <w:szCs w:val="20"/>
        </w:rPr>
        <w:t xml:space="preserve"> and upregulation of inflammatory cytokines and chemokines. This TLR response is crucial for helping to eliminate the pathogen and establishing long lasting adaptive responses, but also can cause various autoimmune diseases and inflammatory disorders</w:t>
      </w:r>
      <w:r w:rsidR="00293145">
        <w:rPr>
          <w:rFonts w:ascii="Arial" w:hAnsi="Arial" w:cs="Arial"/>
          <w:sz w:val="20"/>
          <w:szCs w:val="20"/>
        </w:rPr>
        <w:t xml:space="preserve">. </w:t>
      </w:r>
      <w:r w:rsidR="00293145" w:rsidRPr="00293145">
        <w:rPr>
          <w:rFonts w:ascii="Arial" w:hAnsi="Arial" w:cs="Arial"/>
          <w:sz w:val="20"/>
          <w:szCs w:val="20"/>
        </w:rPr>
        <w:t>Here we present the structural studies of human TLR2</w:t>
      </w:r>
      <w:r w:rsidR="00293145">
        <w:rPr>
          <w:rFonts w:ascii="Arial" w:hAnsi="Arial" w:cs="Arial"/>
          <w:sz w:val="20"/>
          <w:szCs w:val="20"/>
        </w:rPr>
        <w:t>/1 TM-TM interaction studies</w:t>
      </w:r>
      <w:r w:rsidR="00293145" w:rsidRPr="00293145">
        <w:rPr>
          <w:rFonts w:ascii="Arial" w:hAnsi="Arial" w:cs="Arial"/>
          <w:sz w:val="20"/>
          <w:szCs w:val="20"/>
        </w:rPr>
        <w:t xml:space="preserve"> in lipid bilayer by </w:t>
      </w:r>
      <w:proofErr w:type="spellStart"/>
      <w:r w:rsidR="00293145" w:rsidRPr="00293145">
        <w:rPr>
          <w:rFonts w:ascii="Arial" w:hAnsi="Arial" w:cs="Arial"/>
          <w:sz w:val="20"/>
          <w:szCs w:val="20"/>
        </w:rPr>
        <w:t>ssNMR</w:t>
      </w:r>
      <w:proofErr w:type="spellEnd"/>
      <w:r w:rsidR="00293145" w:rsidRPr="00293145">
        <w:rPr>
          <w:rFonts w:ascii="Arial" w:hAnsi="Arial" w:cs="Arial"/>
          <w:sz w:val="20"/>
          <w:szCs w:val="20"/>
        </w:rPr>
        <w:t xml:space="preserve"> spectroscopy. We applied Oriented State solid state NMR (OS </w:t>
      </w:r>
      <w:proofErr w:type="spellStart"/>
      <w:r w:rsidR="00293145" w:rsidRPr="00293145">
        <w:rPr>
          <w:rFonts w:ascii="Arial" w:hAnsi="Arial" w:cs="Arial"/>
          <w:sz w:val="20"/>
          <w:szCs w:val="20"/>
        </w:rPr>
        <w:t>ssNMR</w:t>
      </w:r>
      <w:proofErr w:type="spellEnd"/>
      <w:r w:rsidR="00293145" w:rsidRPr="00293145">
        <w:rPr>
          <w:rFonts w:ascii="Arial" w:hAnsi="Arial" w:cs="Arial"/>
          <w:sz w:val="20"/>
          <w:szCs w:val="20"/>
        </w:rPr>
        <w:t>) experiments to obtain uniaxial orientations of TLR2 TMD in POPC</w:t>
      </w:r>
      <w:proofErr w:type="gramStart"/>
      <w:r w:rsidR="00293145" w:rsidRPr="00293145">
        <w:rPr>
          <w:rFonts w:ascii="Arial" w:hAnsi="Arial" w:cs="Arial"/>
          <w:sz w:val="20"/>
          <w:szCs w:val="20"/>
        </w:rPr>
        <w:t>:POPG</w:t>
      </w:r>
      <w:proofErr w:type="gramEnd"/>
      <w:r w:rsidR="00293145" w:rsidRPr="00293145">
        <w:rPr>
          <w:rFonts w:ascii="Arial" w:hAnsi="Arial" w:cs="Arial"/>
          <w:sz w:val="20"/>
          <w:szCs w:val="20"/>
        </w:rPr>
        <w:t xml:space="preserve"> lipid bilayers</w:t>
      </w:r>
      <w:r w:rsidR="00293145">
        <w:rPr>
          <w:rFonts w:ascii="Arial" w:hAnsi="Arial" w:cs="Arial"/>
          <w:sz w:val="20"/>
          <w:szCs w:val="20"/>
        </w:rPr>
        <w:t xml:space="preserve"> and MAS </w:t>
      </w:r>
      <w:proofErr w:type="spellStart"/>
      <w:r w:rsidR="00293145">
        <w:rPr>
          <w:rFonts w:ascii="Arial" w:hAnsi="Arial" w:cs="Arial"/>
          <w:sz w:val="20"/>
          <w:szCs w:val="20"/>
        </w:rPr>
        <w:t>ssNMR</w:t>
      </w:r>
      <w:proofErr w:type="spellEnd"/>
      <w:r w:rsidR="00293145">
        <w:rPr>
          <w:rFonts w:ascii="Arial" w:hAnsi="Arial" w:cs="Arial"/>
          <w:sz w:val="20"/>
          <w:szCs w:val="20"/>
        </w:rPr>
        <w:t xml:space="preserve"> to obtain unique inter-helical distances</w:t>
      </w:r>
      <w:r w:rsidR="00293145" w:rsidRPr="00293145">
        <w:rPr>
          <w:rFonts w:ascii="Arial" w:hAnsi="Arial" w:cs="Arial"/>
          <w:sz w:val="20"/>
          <w:szCs w:val="20"/>
        </w:rPr>
        <w:t>.</w:t>
      </w:r>
    </w:p>
    <w:p w:rsidR="007F4B40" w:rsidRDefault="007F4B40" w:rsidP="0049187D">
      <w:pPr>
        <w:tabs>
          <w:tab w:val="left" w:pos="360"/>
        </w:tabs>
        <w:rPr>
          <w:rFonts w:ascii="Arial" w:hAnsi="Arial" w:cs="Arial"/>
          <w:b/>
          <w:sz w:val="20"/>
          <w:szCs w:val="20"/>
        </w:rPr>
      </w:pPr>
    </w:p>
    <w:p w:rsidR="002524EE" w:rsidRPr="006B3824" w:rsidRDefault="002524EE" w:rsidP="005D27EF">
      <w:pPr>
        <w:tabs>
          <w:tab w:val="left" w:pos="360"/>
        </w:tabs>
        <w:rPr>
          <w:rFonts w:ascii="Arial" w:hAnsi="Arial" w:cs="Arial"/>
          <w:b/>
          <w:sz w:val="20"/>
          <w:szCs w:val="20"/>
        </w:rPr>
      </w:pPr>
      <w:r w:rsidRPr="006B3824">
        <w:rPr>
          <w:rFonts w:ascii="Arial" w:hAnsi="Arial" w:cs="Arial"/>
          <w:b/>
          <w:sz w:val="20"/>
          <w:szCs w:val="20"/>
        </w:rPr>
        <w:t>Experimental</w:t>
      </w:r>
      <w:r w:rsidR="00734E94">
        <w:rPr>
          <w:rFonts w:ascii="Arial" w:hAnsi="Arial" w:cs="Arial"/>
          <w:b/>
          <w:sz w:val="20"/>
          <w:szCs w:val="20"/>
        </w:rPr>
        <w:t xml:space="preserve"> </w:t>
      </w:r>
    </w:p>
    <w:p w:rsidR="002524EE" w:rsidRPr="006B3824" w:rsidRDefault="005D27EF" w:rsidP="005D27EF">
      <w:pPr>
        <w:tabs>
          <w:tab w:val="left" w:pos="360"/>
        </w:tabs>
        <w:rPr>
          <w:rFonts w:ascii="Arial" w:hAnsi="Arial" w:cs="Arial"/>
          <w:sz w:val="20"/>
          <w:szCs w:val="20"/>
        </w:rPr>
      </w:pPr>
      <w:r>
        <w:rPr>
          <w:rFonts w:ascii="Arial" w:hAnsi="Arial" w:cs="Arial"/>
          <w:sz w:val="20"/>
          <w:szCs w:val="20"/>
          <w:vertAlign w:val="superscript"/>
        </w:rPr>
        <w:tab/>
      </w:r>
      <w:r w:rsidR="009F38B7" w:rsidRPr="00407A93">
        <w:rPr>
          <w:rFonts w:ascii="Arial" w:hAnsi="Arial" w:cs="Arial"/>
          <w:sz w:val="20"/>
          <w:szCs w:val="20"/>
          <w:vertAlign w:val="superscript"/>
        </w:rPr>
        <w:t>15</w:t>
      </w:r>
      <w:r w:rsidR="009F38B7" w:rsidRPr="00D8208F">
        <w:rPr>
          <w:rFonts w:ascii="Arial" w:hAnsi="Arial" w:cs="Arial"/>
          <w:sz w:val="20"/>
          <w:szCs w:val="20"/>
        </w:rPr>
        <w:t xml:space="preserve">N and </w:t>
      </w:r>
      <w:r w:rsidR="009F38B7" w:rsidRPr="00407A93">
        <w:rPr>
          <w:rFonts w:ascii="Arial" w:hAnsi="Arial" w:cs="Arial"/>
          <w:sz w:val="20"/>
          <w:szCs w:val="20"/>
          <w:vertAlign w:val="superscript"/>
        </w:rPr>
        <w:t>13</w:t>
      </w:r>
      <w:r w:rsidR="009F38B7" w:rsidRPr="00D8208F">
        <w:rPr>
          <w:rFonts w:ascii="Arial" w:hAnsi="Arial" w:cs="Arial"/>
          <w:sz w:val="20"/>
          <w:szCs w:val="20"/>
        </w:rPr>
        <w:t>C amino acid specific labeled TLR2 and 1</w:t>
      </w:r>
      <w:r w:rsidR="00494572">
        <w:rPr>
          <w:rFonts w:ascii="Arial" w:hAnsi="Arial" w:cs="Arial"/>
          <w:sz w:val="20"/>
          <w:szCs w:val="20"/>
        </w:rPr>
        <w:t xml:space="preserve"> </w:t>
      </w:r>
      <w:r w:rsidR="009F38B7" w:rsidRPr="00D8208F">
        <w:rPr>
          <w:rFonts w:ascii="Arial" w:hAnsi="Arial" w:cs="Arial"/>
          <w:sz w:val="20"/>
          <w:szCs w:val="20"/>
        </w:rPr>
        <w:t>TMDs</w:t>
      </w:r>
      <w:r w:rsidR="00494572">
        <w:rPr>
          <w:rFonts w:ascii="Arial" w:hAnsi="Arial" w:cs="Arial"/>
          <w:sz w:val="20"/>
          <w:szCs w:val="20"/>
        </w:rPr>
        <w:t xml:space="preserve"> were expressed, purified and ~5-6 mg of proteins </w:t>
      </w:r>
      <w:r w:rsidR="009F38B7" w:rsidRPr="00D8208F">
        <w:rPr>
          <w:rFonts w:ascii="Arial" w:hAnsi="Arial" w:cs="Arial"/>
          <w:sz w:val="20"/>
          <w:szCs w:val="20"/>
        </w:rPr>
        <w:t>were reconstituted</w:t>
      </w:r>
      <w:r w:rsidR="00D8208F" w:rsidRPr="00D8208F">
        <w:rPr>
          <w:rFonts w:ascii="Arial" w:hAnsi="Arial" w:cs="Arial"/>
          <w:sz w:val="20"/>
          <w:szCs w:val="20"/>
        </w:rPr>
        <w:t xml:space="preserve"> together (1:1 </w:t>
      </w:r>
      <w:proofErr w:type="spellStart"/>
      <w:r w:rsidR="00D8208F" w:rsidRPr="00D8208F">
        <w:rPr>
          <w:rFonts w:ascii="Arial" w:hAnsi="Arial" w:cs="Arial"/>
          <w:sz w:val="20"/>
          <w:szCs w:val="20"/>
        </w:rPr>
        <w:t>mol</w:t>
      </w:r>
      <w:proofErr w:type="spellEnd"/>
      <w:r w:rsidR="00D8208F" w:rsidRPr="00D8208F">
        <w:rPr>
          <w:rFonts w:ascii="Arial" w:hAnsi="Arial" w:cs="Arial"/>
          <w:sz w:val="20"/>
          <w:szCs w:val="20"/>
        </w:rPr>
        <w:t>/</w:t>
      </w:r>
      <w:proofErr w:type="spellStart"/>
      <w:r w:rsidR="00D8208F" w:rsidRPr="00D8208F">
        <w:rPr>
          <w:rFonts w:ascii="Arial" w:hAnsi="Arial" w:cs="Arial"/>
          <w:sz w:val="20"/>
          <w:szCs w:val="20"/>
        </w:rPr>
        <w:t>mol</w:t>
      </w:r>
      <w:proofErr w:type="spellEnd"/>
      <w:r w:rsidR="00D8208F" w:rsidRPr="00D8208F">
        <w:rPr>
          <w:rFonts w:ascii="Arial" w:hAnsi="Arial" w:cs="Arial"/>
          <w:sz w:val="20"/>
          <w:szCs w:val="20"/>
        </w:rPr>
        <w:t>) or separate</w:t>
      </w:r>
      <w:r w:rsidR="009F38B7" w:rsidRPr="00D8208F">
        <w:rPr>
          <w:rFonts w:ascii="Arial" w:hAnsi="Arial" w:cs="Arial"/>
          <w:sz w:val="20"/>
          <w:szCs w:val="20"/>
        </w:rPr>
        <w:t xml:space="preserve"> in to POPC-POPG liposomes (1:80 protein to lipid molar ratio). 2D SAMPI4</w:t>
      </w:r>
      <w:r w:rsidR="00494572">
        <w:rPr>
          <w:rFonts w:ascii="Arial" w:hAnsi="Arial" w:cs="Arial"/>
          <w:sz w:val="20"/>
          <w:szCs w:val="20"/>
        </w:rPr>
        <w:t>/PISEMA</w:t>
      </w:r>
      <w:r w:rsidR="009F38B7" w:rsidRPr="00D8208F">
        <w:rPr>
          <w:rFonts w:ascii="Arial" w:hAnsi="Arial" w:cs="Arial"/>
          <w:sz w:val="20"/>
          <w:szCs w:val="20"/>
        </w:rPr>
        <w:t xml:space="preserve"> experiments (Figure 1</w:t>
      </w:r>
      <w:r w:rsidR="00494572">
        <w:rPr>
          <w:rFonts w:ascii="Arial" w:hAnsi="Arial" w:cs="Arial"/>
          <w:sz w:val="20"/>
          <w:szCs w:val="20"/>
        </w:rPr>
        <w:t>A</w:t>
      </w:r>
      <w:r w:rsidR="009F38B7" w:rsidRPr="00D8208F">
        <w:rPr>
          <w:rFonts w:ascii="Arial" w:hAnsi="Arial" w:cs="Arial"/>
          <w:sz w:val="20"/>
          <w:szCs w:val="20"/>
        </w:rPr>
        <w:t xml:space="preserve">) were performed </w:t>
      </w:r>
      <w:r>
        <w:rPr>
          <w:rFonts w:ascii="Arial" w:hAnsi="Arial" w:cs="Arial"/>
          <w:sz w:val="20"/>
          <w:szCs w:val="20"/>
        </w:rPr>
        <w:t>using the</w:t>
      </w:r>
      <w:r w:rsidR="009F38B7" w:rsidRPr="00D8208F">
        <w:rPr>
          <w:rFonts w:ascii="Arial" w:hAnsi="Arial" w:cs="Arial"/>
          <w:sz w:val="20"/>
          <w:szCs w:val="20"/>
        </w:rPr>
        <w:t xml:space="preserve"> 720 MHz spectrometer </w:t>
      </w:r>
      <w:r>
        <w:rPr>
          <w:rFonts w:ascii="Arial" w:hAnsi="Arial" w:cs="Arial"/>
          <w:sz w:val="20"/>
          <w:szCs w:val="20"/>
        </w:rPr>
        <w:t>at the</w:t>
      </w:r>
      <w:r w:rsidR="009F38B7" w:rsidRPr="00D8208F">
        <w:rPr>
          <w:rFonts w:ascii="Arial" w:hAnsi="Arial" w:cs="Arial"/>
          <w:sz w:val="20"/>
          <w:szCs w:val="20"/>
        </w:rPr>
        <w:t xml:space="preserve"> NHMFL at 286K</w:t>
      </w:r>
      <w:r w:rsidR="00494572">
        <w:rPr>
          <w:rFonts w:ascii="Arial" w:hAnsi="Arial" w:cs="Arial"/>
          <w:sz w:val="20"/>
          <w:szCs w:val="20"/>
        </w:rPr>
        <w:t xml:space="preserve"> for TLR2 TMD only and</w:t>
      </w:r>
      <w:r>
        <w:rPr>
          <w:rFonts w:ascii="Arial" w:hAnsi="Arial" w:cs="Arial"/>
          <w:sz w:val="20"/>
          <w:szCs w:val="20"/>
        </w:rPr>
        <w:t xml:space="preserve"> for</w:t>
      </w:r>
      <w:r w:rsidR="00494572">
        <w:rPr>
          <w:rFonts w:ascii="Arial" w:hAnsi="Arial" w:cs="Arial"/>
          <w:sz w:val="20"/>
          <w:szCs w:val="20"/>
        </w:rPr>
        <w:t xml:space="preserve"> TLR2/TLR1</w:t>
      </w:r>
      <w:r>
        <w:rPr>
          <w:rFonts w:ascii="Arial" w:hAnsi="Arial" w:cs="Arial"/>
          <w:sz w:val="20"/>
          <w:szCs w:val="20"/>
        </w:rPr>
        <w:t>.  C</w:t>
      </w:r>
      <w:r w:rsidR="00494572">
        <w:rPr>
          <w:rFonts w:ascii="Arial" w:hAnsi="Arial" w:cs="Arial"/>
          <w:sz w:val="20"/>
          <w:szCs w:val="20"/>
        </w:rPr>
        <w:t xml:space="preserve">omplexes were prepared with 1:1 </w:t>
      </w:r>
      <w:proofErr w:type="spellStart"/>
      <w:r w:rsidR="00494572">
        <w:rPr>
          <w:rFonts w:ascii="Arial" w:hAnsi="Arial" w:cs="Arial"/>
          <w:sz w:val="20"/>
          <w:szCs w:val="20"/>
        </w:rPr>
        <w:t>mol</w:t>
      </w:r>
      <w:proofErr w:type="spellEnd"/>
      <w:r w:rsidR="00494572">
        <w:rPr>
          <w:rFonts w:ascii="Arial" w:hAnsi="Arial" w:cs="Arial"/>
          <w:sz w:val="20"/>
          <w:szCs w:val="20"/>
        </w:rPr>
        <w:t>/</w:t>
      </w:r>
      <w:proofErr w:type="spellStart"/>
      <w:r w:rsidR="00494572">
        <w:rPr>
          <w:rFonts w:ascii="Arial" w:hAnsi="Arial" w:cs="Arial"/>
          <w:sz w:val="20"/>
          <w:szCs w:val="20"/>
        </w:rPr>
        <w:t>mol</w:t>
      </w:r>
      <w:proofErr w:type="spellEnd"/>
      <w:r w:rsidR="00D8208F" w:rsidRPr="00D8208F">
        <w:rPr>
          <w:rFonts w:ascii="Arial" w:hAnsi="Arial" w:cs="Arial"/>
          <w:sz w:val="20"/>
          <w:szCs w:val="20"/>
        </w:rPr>
        <w:t xml:space="preserve"> wi</w:t>
      </w:r>
      <w:r w:rsidR="00494572">
        <w:rPr>
          <w:rFonts w:ascii="Arial" w:hAnsi="Arial" w:cs="Arial"/>
          <w:sz w:val="20"/>
          <w:szCs w:val="20"/>
        </w:rPr>
        <w:t xml:space="preserve">th different amino acids labels for MAS mediated distance determination. </w:t>
      </w:r>
    </w:p>
    <w:p w:rsidR="005D27EF" w:rsidRDefault="005D27EF" w:rsidP="0049187D">
      <w:pPr>
        <w:tabs>
          <w:tab w:val="left" w:pos="360"/>
        </w:tabs>
        <w:rPr>
          <w:rFonts w:ascii="Arial" w:hAnsi="Arial" w:cs="Arial"/>
          <w:b/>
          <w:sz w:val="20"/>
          <w:szCs w:val="20"/>
        </w:rPr>
      </w:pPr>
      <w:bookmarkStart w:id="0" w:name="_GoBack"/>
      <w:bookmarkEnd w:id="0"/>
    </w:p>
    <w:p w:rsidR="002524EE" w:rsidRPr="006B3824" w:rsidRDefault="00BD2096" w:rsidP="0049187D">
      <w:pPr>
        <w:tabs>
          <w:tab w:val="left" w:pos="360"/>
        </w:tabs>
        <w:rPr>
          <w:rFonts w:ascii="Arial" w:hAnsi="Arial" w:cs="Arial"/>
          <w:b/>
          <w:sz w:val="20"/>
          <w:szCs w:val="20"/>
        </w:rPr>
      </w:pPr>
      <w:r>
        <w:rPr>
          <w:rFonts w:ascii="Arial" w:hAnsi="Arial" w:cs="Arial"/>
          <w:b/>
          <w:sz w:val="20"/>
          <w:szCs w:val="20"/>
        </w:rPr>
        <w:t>Results and Conclusions</w:t>
      </w:r>
    </w:p>
    <w:p w:rsidR="00F86CDF" w:rsidRDefault="00F86CDF" w:rsidP="00F86CDF">
      <w:pPr>
        <w:tabs>
          <w:tab w:val="left" w:pos="360"/>
        </w:tabs>
        <w:rPr>
          <w:rFonts w:ascii="Arial" w:hAnsi="Arial" w:cs="Arial"/>
          <w:sz w:val="20"/>
          <w:szCs w:val="20"/>
        </w:rPr>
      </w:pPr>
      <w:r>
        <w:rPr>
          <w:noProof/>
          <w:lang w:eastAsia="en-US"/>
        </w:rPr>
        <w:drawing>
          <wp:anchor distT="0" distB="0" distL="114300" distR="114300" simplePos="0" relativeHeight="251660800" behindDoc="1" locked="0" layoutInCell="1" allowOverlap="1" wp14:anchorId="1C346CC8" wp14:editId="223DFCF7">
            <wp:simplePos x="0" y="0"/>
            <wp:positionH relativeFrom="column">
              <wp:posOffset>3240405</wp:posOffset>
            </wp:positionH>
            <wp:positionV relativeFrom="paragraph">
              <wp:posOffset>719455</wp:posOffset>
            </wp:positionV>
            <wp:extent cx="2571750" cy="2085975"/>
            <wp:effectExtent l="0" t="0" r="0" b="0"/>
            <wp:wrapTight wrapText="bothSides">
              <wp:wrapPolygon edited="0">
                <wp:start x="0" y="0"/>
                <wp:lineTo x="0" y="21501"/>
                <wp:lineTo x="21440" y="21501"/>
                <wp:lineTo x="21440" y="0"/>
                <wp:lineTo x="0" y="0"/>
              </wp:wrapPolygon>
            </wp:wrapTight>
            <wp:docPr id="55" name="Picture 4" descr="C:\Users\biswas\Downloads\tlr2-tl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was\Downloads\tlr2-tlr1.TIF"/>
                    <pic:cNvPicPr>
                      <a:picLocks noChangeAspect="1" noChangeArrowheads="1"/>
                    </pic:cNvPicPr>
                  </pic:nvPicPr>
                  <pic:blipFill>
                    <a:blip r:embed="rId11">
                      <a:extLst>
                        <a:ext uri="{28A0092B-C50C-407E-A947-70E740481C1C}">
                          <a14:useLocalDpi xmlns:a14="http://schemas.microsoft.com/office/drawing/2010/main" val="0"/>
                        </a:ext>
                      </a:extLst>
                    </a:blip>
                    <a:srcRect r="-746" b="18285"/>
                    <a:stretch>
                      <a:fillRect/>
                    </a:stretch>
                  </pic:blipFill>
                  <pic:spPr bwMode="auto">
                    <a:xfrm>
                      <a:off x="0" y="0"/>
                      <a:ext cx="2571750" cy="208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ab/>
      </w:r>
      <w:r w:rsidR="00700960">
        <w:rPr>
          <w:rFonts w:ascii="Arial" w:hAnsi="Arial" w:cs="Arial"/>
          <w:sz w:val="20"/>
          <w:szCs w:val="20"/>
        </w:rPr>
        <w:t>TLR2/TLR1 TM-TM</w:t>
      </w:r>
      <w:r w:rsidR="00494572">
        <w:rPr>
          <w:rFonts w:ascii="Arial" w:hAnsi="Arial" w:cs="Arial"/>
          <w:sz w:val="20"/>
          <w:szCs w:val="20"/>
        </w:rPr>
        <w:t xml:space="preserve"> complex structure </w:t>
      </w:r>
      <w:r w:rsidR="00180124">
        <w:rPr>
          <w:rFonts w:ascii="Arial" w:hAnsi="Arial" w:cs="Arial"/>
          <w:sz w:val="20"/>
          <w:szCs w:val="20"/>
        </w:rPr>
        <w:t>(</w:t>
      </w:r>
      <w:r w:rsidR="00180124" w:rsidRPr="00D8208F">
        <w:rPr>
          <w:rFonts w:ascii="Arial" w:hAnsi="Arial" w:cs="Arial"/>
          <w:sz w:val="20"/>
          <w:szCs w:val="20"/>
        </w:rPr>
        <w:t>Figure 1</w:t>
      </w:r>
      <w:r w:rsidR="00180124">
        <w:rPr>
          <w:rFonts w:ascii="Arial" w:hAnsi="Arial" w:cs="Arial"/>
          <w:sz w:val="20"/>
          <w:szCs w:val="20"/>
        </w:rPr>
        <w:t>B)</w:t>
      </w:r>
      <w:r>
        <w:rPr>
          <w:rFonts w:ascii="Arial" w:hAnsi="Arial" w:cs="Arial"/>
          <w:sz w:val="20"/>
          <w:szCs w:val="20"/>
        </w:rPr>
        <w:t xml:space="preserve"> </w:t>
      </w:r>
      <w:r w:rsidR="00494572">
        <w:rPr>
          <w:rFonts w:ascii="Arial" w:hAnsi="Arial" w:cs="Arial"/>
          <w:sz w:val="20"/>
          <w:szCs w:val="20"/>
        </w:rPr>
        <w:t>was</w:t>
      </w:r>
      <w:r w:rsidR="007F4B40">
        <w:rPr>
          <w:rFonts w:ascii="Arial" w:hAnsi="Arial" w:cs="Arial"/>
          <w:sz w:val="20"/>
          <w:szCs w:val="20"/>
        </w:rPr>
        <w:t xml:space="preserve"> determined </w:t>
      </w:r>
      <w:r w:rsidR="00494572">
        <w:rPr>
          <w:rFonts w:ascii="Arial" w:hAnsi="Arial" w:cs="Arial"/>
          <w:sz w:val="20"/>
          <w:szCs w:val="20"/>
        </w:rPr>
        <w:t xml:space="preserve">by </w:t>
      </w:r>
      <w:proofErr w:type="spellStart"/>
      <w:r w:rsidR="00494572">
        <w:rPr>
          <w:rFonts w:ascii="Arial" w:hAnsi="Arial" w:cs="Arial"/>
          <w:sz w:val="20"/>
          <w:szCs w:val="20"/>
        </w:rPr>
        <w:t>Xplor</w:t>
      </w:r>
      <w:proofErr w:type="spellEnd"/>
      <w:r w:rsidR="00494572">
        <w:rPr>
          <w:rFonts w:ascii="Arial" w:hAnsi="Arial" w:cs="Arial"/>
          <w:sz w:val="20"/>
          <w:szCs w:val="20"/>
        </w:rPr>
        <w:t xml:space="preserve">-NIH </w:t>
      </w:r>
      <w:r w:rsidR="00700960">
        <w:rPr>
          <w:rFonts w:ascii="Arial" w:hAnsi="Arial" w:cs="Arial"/>
          <w:sz w:val="20"/>
          <w:szCs w:val="20"/>
        </w:rPr>
        <w:t xml:space="preserve">using </w:t>
      </w:r>
      <w:proofErr w:type="spellStart"/>
      <w:r w:rsidR="00494572">
        <w:rPr>
          <w:rFonts w:ascii="Arial" w:hAnsi="Arial" w:cs="Arial"/>
          <w:sz w:val="20"/>
          <w:szCs w:val="20"/>
        </w:rPr>
        <w:t>ssNMR</w:t>
      </w:r>
      <w:proofErr w:type="spellEnd"/>
      <w:r w:rsidR="007F4B40">
        <w:rPr>
          <w:rFonts w:ascii="Arial" w:hAnsi="Arial" w:cs="Arial"/>
          <w:sz w:val="20"/>
          <w:szCs w:val="20"/>
        </w:rPr>
        <w:t xml:space="preserve"> restraints</w:t>
      </w:r>
      <w:r w:rsidR="00494572">
        <w:rPr>
          <w:rFonts w:ascii="Arial" w:hAnsi="Arial" w:cs="Arial"/>
          <w:sz w:val="20"/>
          <w:szCs w:val="20"/>
        </w:rPr>
        <w:t xml:space="preserve">. </w:t>
      </w:r>
      <w:r>
        <w:rPr>
          <w:rFonts w:ascii="Arial" w:hAnsi="Arial" w:cs="Arial"/>
          <w:sz w:val="20"/>
          <w:szCs w:val="20"/>
        </w:rPr>
        <w:t xml:space="preserve">The </w:t>
      </w:r>
      <w:proofErr w:type="spellStart"/>
      <w:r>
        <w:rPr>
          <w:rFonts w:ascii="Arial" w:hAnsi="Arial" w:cs="Arial"/>
          <w:sz w:val="20"/>
          <w:szCs w:val="20"/>
        </w:rPr>
        <w:t>Xplor</w:t>
      </w:r>
      <w:proofErr w:type="spellEnd"/>
      <w:r>
        <w:rPr>
          <w:rFonts w:ascii="Arial" w:hAnsi="Arial" w:cs="Arial"/>
          <w:sz w:val="20"/>
          <w:szCs w:val="20"/>
        </w:rPr>
        <w:t xml:space="preserve"> structure also shows a tilt angle of 25</w:t>
      </w:r>
      <w:r>
        <w:rPr>
          <w:rFonts w:ascii="Calibri" w:hAnsi="Calibri" w:cs="Calibri"/>
          <w:sz w:val="20"/>
          <w:szCs w:val="20"/>
        </w:rPr>
        <w:t>°</w:t>
      </w:r>
      <w:r>
        <w:rPr>
          <w:rFonts w:ascii="Arial" w:hAnsi="Arial" w:cs="Arial"/>
          <w:sz w:val="20"/>
          <w:szCs w:val="20"/>
        </w:rPr>
        <w:t xml:space="preserve"> for TLR2 TMD, while TLR1 TMD was constructed as a uniform </w:t>
      </w:r>
      <w:r>
        <w:rPr>
          <w:rFonts w:ascii="Calibri" w:hAnsi="Calibri" w:cs="Calibri"/>
          <w:sz w:val="20"/>
          <w:szCs w:val="20"/>
        </w:rPr>
        <w:t>α</w:t>
      </w:r>
      <w:r>
        <w:rPr>
          <w:rFonts w:ascii="Arial" w:hAnsi="Arial" w:cs="Arial"/>
          <w:sz w:val="20"/>
          <w:szCs w:val="20"/>
        </w:rPr>
        <w:t xml:space="preserve"> helix aligned with respect to TLR2 TMD by four unique MAS distances. Restrained MD simulation work is currently on going to determine the high resolution atomic structure of complex TM-TM in an explicit lipid bilayer environment.</w:t>
      </w:r>
    </w:p>
    <w:p w:rsidR="00407A93" w:rsidRDefault="00407A93" w:rsidP="0049187D">
      <w:pPr>
        <w:tabs>
          <w:tab w:val="left" w:pos="360"/>
        </w:tabs>
        <w:rPr>
          <w:rFonts w:ascii="Arial" w:hAnsi="Arial" w:cs="Arial"/>
          <w:sz w:val="20"/>
          <w:szCs w:val="20"/>
        </w:rPr>
      </w:pPr>
    </w:p>
    <w:p w:rsidR="005D27EF" w:rsidRDefault="00F86CDF" w:rsidP="0049187D">
      <w:pPr>
        <w:tabs>
          <w:tab w:val="left" w:pos="360"/>
        </w:tabs>
        <w:rPr>
          <w:rFonts w:ascii="Arial" w:hAnsi="Arial" w:cs="Arial"/>
          <w:sz w:val="20"/>
          <w:szCs w:val="20"/>
        </w:rPr>
      </w:pPr>
      <w:r>
        <w:rPr>
          <w:rFonts w:ascii="Arial" w:hAnsi="Arial" w:cs="Arial"/>
          <w:noProof/>
          <w:sz w:val="20"/>
          <w:szCs w:val="20"/>
          <w:lang w:eastAsia="en-US"/>
        </w:rPr>
        <w:drawing>
          <wp:inline distT="0" distB="0" distL="0" distR="0" wp14:anchorId="49F1FE9E" wp14:editId="63C1CA2A">
            <wp:extent cx="2581275" cy="1828800"/>
            <wp:effectExtent l="0" t="0" r="9525" b="0"/>
            <wp:docPr id="6" name="Picture 1" descr="C:\Users\biswas\Desktop\TLR_Spectra\15N_TLR2_TMD_Leu_Val_PheT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was\Desktop\TLR_Spectra\15N_TLR2_TMD_Leu_Val_PheTilt.png"/>
                    <pic:cNvPicPr>
                      <a:picLocks noChangeAspect="1" noChangeArrowheads="1"/>
                    </pic:cNvPicPr>
                  </pic:nvPicPr>
                  <pic:blipFill>
                    <a:blip r:embed="rId12"/>
                    <a:srcRect l="29443" t="37778" r="30556" b="31111"/>
                    <a:stretch>
                      <a:fillRect/>
                    </a:stretch>
                  </pic:blipFill>
                  <pic:spPr bwMode="auto">
                    <a:xfrm>
                      <a:off x="0" y="0"/>
                      <a:ext cx="2581275" cy="1828800"/>
                    </a:xfrm>
                    <a:prstGeom prst="rect">
                      <a:avLst/>
                    </a:prstGeom>
                    <a:noFill/>
                    <a:ln w="9525">
                      <a:noFill/>
                      <a:miter lim="800000"/>
                      <a:headEnd/>
                      <a:tailEnd/>
                    </a:ln>
                  </pic:spPr>
                </pic:pic>
              </a:graphicData>
            </a:graphic>
          </wp:inline>
        </w:drawing>
      </w:r>
    </w:p>
    <w:p w:rsidR="005D27EF" w:rsidRDefault="005D27EF" w:rsidP="0049187D">
      <w:pPr>
        <w:tabs>
          <w:tab w:val="left" w:pos="360"/>
        </w:tabs>
        <w:rPr>
          <w:rFonts w:ascii="Arial" w:hAnsi="Arial" w:cs="Arial"/>
          <w:sz w:val="20"/>
          <w:szCs w:val="20"/>
        </w:rPr>
      </w:pPr>
    </w:p>
    <w:p w:rsidR="00CF065F" w:rsidRPr="005D27EF" w:rsidRDefault="00D66C32" w:rsidP="00F86CDF">
      <w:pPr>
        <w:spacing w:before="120"/>
        <w:jc w:val="both"/>
        <w:rPr>
          <w:rFonts w:ascii="Arial" w:hAnsi="Arial" w:cs="Arial"/>
          <w:sz w:val="18"/>
          <w:szCs w:val="18"/>
        </w:rPr>
      </w:pPr>
      <w:r w:rsidRPr="005D27EF">
        <w:rPr>
          <w:rFonts w:ascii="Arial" w:hAnsi="Arial" w:cs="Arial"/>
          <w:sz w:val="18"/>
          <w:szCs w:val="18"/>
        </w:rPr>
        <w:t xml:space="preserve">Figure 1: 2D SAMPI4 Spectra of </w:t>
      </w:r>
      <w:r w:rsidRPr="005D27EF">
        <w:rPr>
          <w:rFonts w:ascii="Arial" w:hAnsi="Arial" w:cs="Arial"/>
          <w:sz w:val="18"/>
          <w:szCs w:val="18"/>
          <w:vertAlign w:val="superscript"/>
        </w:rPr>
        <w:t>15</w:t>
      </w:r>
      <w:r w:rsidR="00CF065F" w:rsidRPr="005D27EF">
        <w:rPr>
          <w:rFonts w:ascii="Arial" w:hAnsi="Arial" w:cs="Arial"/>
          <w:sz w:val="18"/>
          <w:szCs w:val="18"/>
        </w:rPr>
        <w:t>N amino acid specific</w:t>
      </w:r>
      <w:r w:rsidRPr="005D27EF">
        <w:rPr>
          <w:rFonts w:ascii="Arial" w:hAnsi="Arial" w:cs="Arial"/>
          <w:sz w:val="18"/>
          <w:szCs w:val="18"/>
        </w:rPr>
        <w:t xml:space="preserve"> labeled</w:t>
      </w:r>
      <w:r w:rsidR="00CF065F" w:rsidRPr="005D27EF">
        <w:rPr>
          <w:rFonts w:ascii="Arial" w:hAnsi="Arial" w:cs="Arial"/>
          <w:sz w:val="18"/>
          <w:szCs w:val="18"/>
        </w:rPr>
        <w:t xml:space="preserve"> TLR2 TMD</w:t>
      </w:r>
      <w:r w:rsidRPr="005D27EF">
        <w:rPr>
          <w:rFonts w:ascii="Arial" w:hAnsi="Arial" w:cs="Arial"/>
          <w:sz w:val="18"/>
          <w:szCs w:val="18"/>
        </w:rPr>
        <w:t xml:space="preserve"> (1A) and </w:t>
      </w:r>
      <w:proofErr w:type="spellStart"/>
      <w:r w:rsidR="001C1885" w:rsidRPr="005D27EF">
        <w:rPr>
          <w:rFonts w:ascii="Arial" w:hAnsi="Arial" w:cs="Arial"/>
          <w:sz w:val="18"/>
          <w:szCs w:val="18"/>
        </w:rPr>
        <w:t>Xplor</w:t>
      </w:r>
      <w:proofErr w:type="spellEnd"/>
      <w:r w:rsidR="001C1885" w:rsidRPr="005D27EF">
        <w:rPr>
          <w:rFonts w:ascii="Arial" w:hAnsi="Arial" w:cs="Arial"/>
          <w:sz w:val="18"/>
          <w:szCs w:val="18"/>
        </w:rPr>
        <w:t xml:space="preserve">-NIH determined structure of TLR2/1 TM-TM interactions in lipid bilayer with three </w:t>
      </w:r>
      <w:proofErr w:type="spellStart"/>
      <w:r w:rsidR="001C1885" w:rsidRPr="005D27EF">
        <w:rPr>
          <w:rFonts w:ascii="Arial" w:hAnsi="Arial" w:cs="Arial"/>
          <w:sz w:val="18"/>
          <w:szCs w:val="18"/>
        </w:rPr>
        <w:t>interhelical</w:t>
      </w:r>
      <w:proofErr w:type="spellEnd"/>
      <w:r w:rsidR="001C1885" w:rsidRPr="005D27EF">
        <w:rPr>
          <w:rFonts w:ascii="Arial" w:hAnsi="Arial" w:cs="Arial"/>
          <w:sz w:val="18"/>
          <w:szCs w:val="18"/>
        </w:rPr>
        <w:t xml:space="preserve"> distance restraints obtained by </w:t>
      </w:r>
      <w:r w:rsidR="00CF065F" w:rsidRPr="005D27EF">
        <w:rPr>
          <w:rFonts w:ascii="Arial" w:hAnsi="Arial" w:cs="Arial"/>
          <w:sz w:val="18"/>
          <w:szCs w:val="18"/>
        </w:rPr>
        <w:t xml:space="preserve">2D 500ms DARR </w:t>
      </w:r>
      <w:r w:rsidR="001C1885" w:rsidRPr="005D27EF">
        <w:rPr>
          <w:rFonts w:ascii="Arial" w:hAnsi="Arial" w:cs="Arial"/>
          <w:sz w:val="18"/>
          <w:szCs w:val="18"/>
        </w:rPr>
        <w:t xml:space="preserve">MAS experiments of TLR2/1 single amino acid </w:t>
      </w:r>
      <w:r w:rsidR="00CF065F" w:rsidRPr="005D27EF">
        <w:rPr>
          <w:rFonts w:ascii="Arial" w:hAnsi="Arial" w:cs="Arial"/>
          <w:sz w:val="18"/>
          <w:szCs w:val="18"/>
        </w:rPr>
        <w:t xml:space="preserve">labeled </w:t>
      </w:r>
      <w:r w:rsidR="001C1885" w:rsidRPr="005D27EF">
        <w:rPr>
          <w:rFonts w:ascii="Arial" w:hAnsi="Arial" w:cs="Arial"/>
          <w:sz w:val="18"/>
          <w:szCs w:val="18"/>
        </w:rPr>
        <w:t>TMD</w:t>
      </w:r>
      <w:r w:rsidR="00494572" w:rsidRPr="005D27EF">
        <w:rPr>
          <w:rFonts w:ascii="Arial" w:hAnsi="Arial" w:cs="Arial"/>
          <w:sz w:val="18"/>
          <w:szCs w:val="18"/>
        </w:rPr>
        <w:t xml:space="preserve"> complexes</w:t>
      </w:r>
      <w:r w:rsidR="00CF065F" w:rsidRPr="005D27EF">
        <w:rPr>
          <w:rFonts w:ascii="Arial" w:hAnsi="Arial" w:cs="Arial"/>
          <w:sz w:val="18"/>
          <w:szCs w:val="18"/>
        </w:rPr>
        <w:t xml:space="preserve"> in POPC/POPG lipid environment (1B). </w:t>
      </w:r>
    </w:p>
    <w:p w:rsidR="00407A93" w:rsidRDefault="00407A93" w:rsidP="005D27EF">
      <w:pPr>
        <w:tabs>
          <w:tab w:val="left" w:pos="360"/>
        </w:tabs>
        <w:rPr>
          <w:rFonts w:ascii="Arial" w:hAnsi="Arial" w:cs="Arial"/>
          <w:sz w:val="20"/>
          <w:szCs w:val="20"/>
        </w:rPr>
      </w:pPr>
    </w:p>
    <w:p w:rsidR="00FB4399" w:rsidRDefault="00E25473" w:rsidP="005D27EF">
      <w:pPr>
        <w:tabs>
          <w:tab w:val="left" w:pos="360"/>
        </w:tabs>
        <w:rPr>
          <w:rFonts w:ascii="Arial" w:hAnsi="Arial" w:cs="Arial"/>
          <w:b/>
          <w:sz w:val="20"/>
          <w:szCs w:val="20"/>
        </w:rPr>
      </w:pPr>
      <w:r w:rsidRPr="006B3824">
        <w:rPr>
          <w:rFonts w:ascii="Arial" w:hAnsi="Arial" w:cs="Arial"/>
          <w:b/>
          <w:sz w:val="20"/>
          <w:szCs w:val="20"/>
        </w:rPr>
        <w:t>Acknowledgements</w:t>
      </w:r>
    </w:p>
    <w:p w:rsidR="00F908F6" w:rsidRPr="006B3824" w:rsidRDefault="005D27EF" w:rsidP="005D27EF">
      <w:pPr>
        <w:tabs>
          <w:tab w:val="left" w:pos="360"/>
        </w:tabs>
        <w:rPr>
          <w:rFonts w:ascii="Arial" w:hAnsi="Arial" w:cs="Arial"/>
          <w:sz w:val="20"/>
          <w:szCs w:val="20"/>
        </w:rPr>
      </w:pPr>
      <w:r>
        <w:rPr>
          <w:rFonts w:ascii="Arial" w:eastAsia="Times New Roman" w:hAnsi="Arial" w:cs="Arial"/>
          <w:sz w:val="20"/>
          <w:szCs w:val="20"/>
          <w:lang w:eastAsia="en-US"/>
        </w:rPr>
        <w:tab/>
      </w:r>
      <w:r w:rsidR="00BD2096">
        <w:rPr>
          <w:rFonts w:ascii="Arial" w:eastAsia="Times New Roman" w:hAnsi="Arial" w:cs="Arial"/>
          <w:sz w:val="20"/>
          <w:szCs w:val="20"/>
          <w:lang w:eastAsia="en-US"/>
        </w:rPr>
        <w:t xml:space="preserve">All solid state NMR spectra were collected </w:t>
      </w:r>
      <w:r w:rsidR="00FB4399" w:rsidRPr="00334CEB">
        <w:rPr>
          <w:rFonts w:ascii="Arial" w:eastAsia="Times New Roman" w:hAnsi="Arial" w:cs="Arial"/>
          <w:sz w:val="20"/>
          <w:szCs w:val="20"/>
          <w:lang w:eastAsia="en-US"/>
        </w:rPr>
        <w:t>at the National High Magnetic Field Laboratory, which is supported by National Science Foundation Coopera</w:t>
      </w:r>
      <w:r w:rsidR="003A1FF5">
        <w:rPr>
          <w:rFonts w:ascii="Arial" w:eastAsia="Times New Roman" w:hAnsi="Arial" w:cs="Arial"/>
          <w:sz w:val="20"/>
          <w:szCs w:val="20"/>
          <w:lang w:eastAsia="en-US"/>
        </w:rPr>
        <w:t>ti</w:t>
      </w:r>
      <w:r w:rsidR="00BD2096">
        <w:rPr>
          <w:rFonts w:ascii="Arial" w:eastAsia="Times New Roman" w:hAnsi="Arial" w:cs="Arial"/>
          <w:sz w:val="20"/>
          <w:szCs w:val="20"/>
          <w:lang w:eastAsia="en-US"/>
        </w:rPr>
        <w:t xml:space="preserve">ve Agreement No. </w:t>
      </w:r>
      <w:proofErr w:type="gramStart"/>
      <w:r w:rsidR="00BD2096">
        <w:rPr>
          <w:rFonts w:ascii="Arial" w:eastAsia="Times New Roman" w:hAnsi="Arial" w:cs="Arial"/>
          <w:sz w:val="20"/>
          <w:szCs w:val="20"/>
          <w:lang w:eastAsia="en-US"/>
        </w:rPr>
        <w:t xml:space="preserve">DMR-115749 </w:t>
      </w:r>
      <w:r w:rsidR="00A758E6">
        <w:rPr>
          <w:rFonts w:ascii="Arial" w:eastAsia="Times New Roman" w:hAnsi="Arial" w:cs="Arial"/>
          <w:sz w:val="20"/>
          <w:szCs w:val="20"/>
          <w:lang w:eastAsia="en-US"/>
        </w:rPr>
        <w:t xml:space="preserve">and </w:t>
      </w:r>
      <w:r w:rsidR="00FB4399" w:rsidRPr="00334CEB">
        <w:rPr>
          <w:rFonts w:ascii="Arial" w:eastAsia="Times New Roman" w:hAnsi="Arial" w:cs="Arial"/>
          <w:sz w:val="20"/>
          <w:szCs w:val="20"/>
          <w:lang w:eastAsia="en-US"/>
        </w:rPr>
        <w:t>the Stat</w:t>
      </w:r>
      <w:r w:rsidR="00334CEB">
        <w:rPr>
          <w:rFonts w:ascii="Arial" w:eastAsia="Times New Roman" w:hAnsi="Arial" w:cs="Arial"/>
          <w:sz w:val="20"/>
          <w:szCs w:val="20"/>
          <w:lang w:eastAsia="en-US"/>
        </w:rPr>
        <w:t>e of Florida</w:t>
      </w:r>
      <w:r w:rsidR="00A758E6">
        <w:rPr>
          <w:rFonts w:ascii="Arial" w:eastAsia="Times New Roman" w:hAnsi="Arial" w:cs="Arial"/>
          <w:sz w:val="20"/>
          <w:szCs w:val="20"/>
          <w:lang w:eastAsia="en-US"/>
        </w:rPr>
        <w:t>.</w:t>
      </w:r>
      <w:proofErr w:type="gramEnd"/>
      <w:r w:rsidR="00A758E6">
        <w:rPr>
          <w:rFonts w:ascii="Arial" w:eastAsia="Times New Roman" w:hAnsi="Arial" w:cs="Arial"/>
          <w:sz w:val="20"/>
          <w:szCs w:val="20"/>
          <w:lang w:eastAsia="en-US"/>
        </w:rPr>
        <w:t xml:space="preserve"> </w:t>
      </w:r>
      <w:r w:rsidR="00FB4399">
        <w:rPr>
          <w:rFonts w:ascii="Arial" w:eastAsia="Times New Roman" w:hAnsi="Arial" w:cs="Arial"/>
          <w:sz w:val="20"/>
          <w:szCs w:val="20"/>
          <w:lang w:eastAsia="en-US"/>
        </w:rPr>
        <w:t>In addition,</w:t>
      </w:r>
      <w:r w:rsidR="00BD2096">
        <w:rPr>
          <w:rFonts w:ascii="Arial" w:eastAsia="Times New Roman" w:hAnsi="Arial" w:cs="Arial"/>
          <w:sz w:val="20"/>
          <w:szCs w:val="20"/>
          <w:lang w:eastAsia="en-US"/>
        </w:rPr>
        <w:t xml:space="preserve"> we would like to</w:t>
      </w:r>
      <w:r w:rsidR="00FB4399">
        <w:rPr>
          <w:rFonts w:ascii="Arial" w:eastAsia="Times New Roman" w:hAnsi="Arial" w:cs="Arial"/>
          <w:sz w:val="20"/>
          <w:szCs w:val="20"/>
          <w:lang w:eastAsia="en-US"/>
        </w:rPr>
        <w:t xml:space="preserve"> a</w:t>
      </w:r>
      <w:r w:rsidR="00FB4399" w:rsidRPr="00FB4399">
        <w:rPr>
          <w:rFonts w:ascii="Arial" w:hAnsi="Arial" w:cs="Arial"/>
          <w:sz w:val="20"/>
          <w:szCs w:val="20"/>
        </w:rPr>
        <w:t xml:space="preserve">cknowledge </w:t>
      </w:r>
      <w:r w:rsidR="00BD2096">
        <w:rPr>
          <w:rFonts w:ascii="Arial" w:hAnsi="Arial" w:cs="Arial"/>
          <w:sz w:val="20"/>
          <w:szCs w:val="20"/>
        </w:rPr>
        <w:t xml:space="preserve">NIH </w:t>
      </w:r>
      <w:r w:rsidR="00BD2096" w:rsidRPr="00BD2096">
        <w:rPr>
          <w:rFonts w:ascii="Arial" w:eastAsia="Times New Roman" w:hAnsi="Arial" w:cs="Arial"/>
          <w:sz w:val="20"/>
          <w:szCs w:val="20"/>
          <w:lang w:eastAsia="en-US"/>
        </w:rPr>
        <w:t>1R01GM101279</w:t>
      </w:r>
      <w:r w:rsidR="00BD2096">
        <w:rPr>
          <w:rFonts w:ascii="Arial" w:eastAsia="Times New Roman" w:hAnsi="Arial" w:cs="Arial"/>
          <w:sz w:val="20"/>
          <w:szCs w:val="20"/>
          <w:lang w:eastAsia="en-US"/>
        </w:rPr>
        <w:t xml:space="preserve"> for </w:t>
      </w:r>
      <w:r w:rsidR="00FB4399" w:rsidRPr="00FB4399">
        <w:rPr>
          <w:rFonts w:ascii="Arial" w:hAnsi="Arial" w:cs="Arial"/>
          <w:sz w:val="20"/>
          <w:szCs w:val="20"/>
        </w:rPr>
        <w:t xml:space="preserve">funding </w:t>
      </w:r>
      <w:r>
        <w:rPr>
          <w:rFonts w:ascii="Arial" w:hAnsi="Arial" w:cs="Arial"/>
          <w:sz w:val="20"/>
          <w:szCs w:val="20"/>
        </w:rPr>
        <w:t>this research and Dr. Fu (NH</w:t>
      </w:r>
      <w:r w:rsidR="00BD2096">
        <w:rPr>
          <w:rFonts w:ascii="Arial" w:hAnsi="Arial" w:cs="Arial"/>
          <w:sz w:val="20"/>
          <w:szCs w:val="20"/>
        </w:rPr>
        <w:t xml:space="preserve">MFL) </w:t>
      </w:r>
      <w:r>
        <w:rPr>
          <w:rFonts w:ascii="Arial" w:hAnsi="Arial" w:cs="Arial"/>
          <w:sz w:val="20"/>
          <w:szCs w:val="20"/>
        </w:rPr>
        <w:t xml:space="preserve">and Dr. Christian Escobar (FSU, </w:t>
      </w:r>
      <w:r w:rsidR="00BD2096">
        <w:rPr>
          <w:rFonts w:ascii="Arial" w:hAnsi="Arial" w:cs="Arial"/>
          <w:sz w:val="20"/>
          <w:szCs w:val="20"/>
        </w:rPr>
        <w:t>NHMFL) for their help to set up the NMR experiments</w:t>
      </w:r>
      <w:r w:rsidR="00FB4399">
        <w:rPr>
          <w:rFonts w:ascii="Arial" w:hAnsi="Arial" w:cs="Arial"/>
          <w:sz w:val="20"/>
          <w:szCs w:val="20"/>
        </w:rPr>
        <w:t>.</w:t>
      </w:r>
      <w:r w:rsidR="00FB4399" w:rsidRPr="00FB4399">
        <w:rPr>
          <w:rFonts w:ascii="Arial" w:hAnsi="Arial" w:cs="Arial"/>
          <w:sz w:val="20"/>
          <w:szCs w:val="20"/>
        </w:rPr>
        <w:t xml:space="preserve"> </w:t>
      </w:r>
    </w:p>
    <w:sectPr w:rsidR="00F908F6" w:rsidRPr="006B3824" w:rsidSect="00450C97">
      <w:headerReference w:type="default" r:id="rId13"/>
      <w:pgSz w:w="12240" w:h="15840" w:code="1"/>
      <w:pgMar w:top="1155" w:right="1080" w:bottom="1080" w:left="1080" w:header="1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5F1" w:rsidRDefault="00FC75F1">
      <w:r>
        <w:separator/>
      </w:r>
    </w:p>
  </w:endnote>
  <w:endnote w:type="continuationSeparator" w:id="0">
    <w:p w:rsidR="00FC75F1" w:rsidRDefault="00FC7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5F1" w:rsidRDefault="00FC75F1">
      <w:r>
        <w:separator/>
      </w:r>
    </w:p>
  </w:footnote>
  <w:footnote w:type="continuationSeparator" w:id="0">
    <w:p w:rsidR="00FC75F1" w:rsidRDefault="00FC7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C6" w:rsidRDefault="00FC75F1" w:rsidP="00F974C6">
    <w:pPr>
      <w:pStyle w:val="Header"/>
      <w:rPr>
        <w:rStyle w:val="BookTitle1"/>
        <w:rFonts w:ascii="Arial" w:hAnsi="Arial" w:cs="Arial"/>
        <w:color w:val="1F497D"/>
        <w:sz w:val="22"/>
        <w:szCs w:val="22"/>
      </w:rPr>
    </w:pPr>
    <w:r>
      <w:rPr>
        <w:noProof/>
      </w:rPr>
      <w:pict>
        <v:shapetype id="_x0000_t202" coordsize="21600,21600" o:spt="202" path="m,l,21600r21600,l21600,xe">
          <v:stroke joinstyle="miter"/>
          <v:path gradientshapeok="t" o:connecttype="rect"/>
        </v:shapetype>
        <v:shape id="Text Box 2" o:spid="_x0000_s2049" type="#_x0000_t202" style="position:absolute;margin-left:94.5pt;margin-top:5.2pt;width:305.25pt;height:33.8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yc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" stroked="f">
          <v:textbox>
            <w:txbxContent>
              <w:p w:rsidR="00F95583" w:rsidRPr="00091A2B" w:rsidRDefault="001E6BF4" w:rsidP="00F95583">
                <w:pPr>
                  <w:jc w:val="center"/>
                  <w:rPr>
                    <w:rFonts w:ascii="Arial" w:hAnsi="Arial" w:cs="Arial"/>
                    <w:b/>
                    <w:color w:val="7030A0"/>
                    <w:sz w:val="22"/>
                    <w:szCs w:val="22"/>
                  </w:rPr>
                </w:pPr>
                <w:r w:rsidRPr="00091A2B">
                  <w:rPr>
                    <w:rFonts w:ascii="Arial" w:hAnsi="Arial" w:cs="Arial"/>
                    <w:b/>
                    <w:color w:val="7030A0"/>
                    <w:sz w:val="22"/>
                    <w:szCs w:val="22"/>
                  </w:rPr>
                  <w:t xml:space="preserve">NATIONAL HIGH MAGNETIC FIELD </w:t>
                </w:r>
                <w:r w:rsidR="00A55035" w:rsidRPr="00091A2B">
                  <w:rPr>
                    <w:rFonts w:ascii="Arial" w:hAnsi="Arial" w:cs="Arial"/>
                    <w:b/>
                    <w:color w:val="7030A0"/>
                    <w:sz w:val="22"/>
                    <w:szCs w:val="22"/>
                  </w:rPr>
                  <w:t>LABORATORY</w:t>
                </w:r>
              </w:p>
              <w:p w:rsidR="00F974C6" w:rsidRPr="00091A2B" w:rsidRDefault="001E6BF4" w:rsidP="001E6BF4">
                <w:pPr>
                  <w:jc w:val="center"/>
                  <w:rPr>
                    <w:rFonts w:ascii="Arial" w:hAnsi="Arial" w:cs="Arial"/>
                    <w:b/>
                    <w:color w:val="7030A0"/>
                    <w:sz w:val="22"/>
                    <w:szCs w:val="22"/>
                  </w:rPr>
                </w:pPr>
                <w:r w:rsidRPr="00091A2B">
                  <w:rPr>
                    <w:rFonts w:ascii="Arial" w:hAnsi="Arial" w:cs="Arial"/>
                    <w:b/>
                    <w:color w:val="7030A0"/>
                    <w:sz w:val="22"/>
                    <w:szCs w:val="22"/>
                  </w:rPr>
                  <w:t>201</w:t>
                </w:r>
                <w:r w:rsidR="00091A2B" w:rsidRPr="00091A2B">
                  <w:rPr>
                    <w:rFonts w:ascii="Arial" w:hAnsi="Arial" w:cs="Arial"/>
                    <w:b/>
                    <w:color w:val="7030A0"/>
                    <w:sz w:val="22"/>
                    <w:szCs w:val="22"/>
                  </w:rPr>
                  <w:t>7</w:t>
                </w:r>
                <w:r w:rsidR="008A1D84" w:rsidRPr="00091A2B">
                  <w:rPr>
                    <w:rFonts w:ascii="Arial" w:hAnsi="Arial" w:cs="Arial"/>
                    <w:b/>
                    <w:color w:val="7030A0"/>
                    <w:sz w:val="22"/>
                    <w:szCs w:val="22"/>
                  </w:rPr>
                  <w:t xml:space="preserve"> </w:t>
                </w:r>
                <w:r w:rsidR="00F974C6" w:rsidRPr="00091A2B">
                  <w:rPr>
                    <w:rFonts w:ascii="Arial" w:hAnsi="Arial" w:cs="Arial"/>
                    <w:b/>
                    <w:color w:val="7030A0"/>
                    <w:sz w:val="22"/>
                    <w:szCs w:val="22"/>
                  </w:rPr>
                  <w:t>ANNUAL RESEARCH REPORT</w:t>
                </w:r>
              </w:p>
            </w:txbxContent>
          </v:textbox>
        </v:shape>
      </w:pict>
    </w:r>
    <w:r w:rsidR="004664E5">
      <w:rPr>
        <w:rFonts w:ascii="Arial" w:hAnsi="Arial" w:cs="Arial"/>
        <w:b/>
        <w:smallCaps/>
        <w:noProof/>
        <w:color w:val="1F497D"/>
        <w:spacing w:val="5"/>
        <w:sz w:val="22"/>
        <w:szCs w:val="22"/>
        <w:lang w:eastAsia="en-US"/>
      </w:rPr>
      <w:drawing>
        <wp:inline distT="0" distB="0" distL="0" distR="0">
          <wp:extent cx="523875" cy="628650"/>
          <wp:effectExtent l="19050" t="0" r="9525" b="0"/>
          <wp:docPr id="5" name="Picture 212"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a:srcRect/>
                  <a:stretch>
                    <a:fillRect/>
                  </a:stretch>
                </pic:blipFill>
                <pic:spPr bwMode="auto">
                  <a:xfrm>
                    <a:off x="0" y="0"/>
                    <a:ext cx="523875" cy="6286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60E5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C18821DE"/>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2">
    <w:nsid w:val="089A391B"/>
    <w:multiLevelType w:val="hybridMultilevel"/>
    <w:tmpl w:val="FE2A3B5A"/>
    <w:lvl w:ilvl="0" w:tplc="A9A0EA2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9B46E9"/>
    <w:multiLevelType w:val="hybridMultilevel"/>
    <w:tmpl w:val="850C7C04"/>
    <w:lvl w:ilvl="0" w:tplc="3800B7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62D1F53"/>
    <w:multiLevelType w:val="hybridMultilevel"/>
    <w:tmpl w:val="B52A9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8FA1EEE"/>
    <w:multiLevelType w:val="multilevel"/>
    <w:tmpl w:val="838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3A0CEE"/>
    <w:multiLevelType w:val="hybridMultilevel"/>
    <w:tmpl w:val="4FA8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3"/>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width-relative:margin;mso-height-relative:margin" fillcolor="white" stroke="f">
      <v:fill color="white"/>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31C19"/>
    <w:rsid w:val="00020C55"/>
    <w:rsid w:val="000558AC"/>
    <w:rsid w:val="000736B9"/>
    <w:rsid w:val="00085670"/>
    <w:rsid w:val="00091A2B"/>
    <w:rsid w:val="000A1716"/>
    <w:rsid w:val="000A59A8"/>
    <w:rsid w:val="000E1D4F"/>
    <w:rsid w:val="00104A4C"/>
    <w:rsid w:val="00113D92"/>
    <w:rsid w:val="00120180"/>
    <w:rsid w:val="0014131B"/>
    <w:rsid w:val="00141FE9"/>
    <w:rsid w:val="00155AD2"/>
    <w:rsid w:val="00167606"/>
    <w:rsid w:val="00180124"/>
    <w:rsid w:val="001836FA"/>
    <w:rsid w:val="0018419E"/>
    <w:rsid w:val="0018697C"/>
    <w:rsid w:val="00187023"/>
    <w:rsid w:val="001A1959"/>
    <w:rsid w:val="001C1885"/>
    <w:rsid w:val="001D59E4"/>
    <w:rsid w:val="001E526E"/>
    <w:rsid w:val="001E5ECF"/>
    <w:rsid w:val="001E6BF4"/>
    <w:rsid w:val="00231335"/>
    <w:rsid w:val="00233F11"/>
    <w:rsid w:val="00241739"/>
    <w:rsid w:val="002426D5"/>
    <w:rsid w:val="002524EE"/>
    <w:rsid w:val="00265A15"/>
    <w:rsid w:val="00290223"/>
    <w:rsid w:val="00293145"/>
    <w:rsid w:val="002A3BF2"/>
    <w:rsid w:val="002C7675"/>
    <w:rsid w:val="00306550"/>
    <w:rsid w:val="00312C04"/>
    <w:rsid w:val="00334CEB"/>
    <w:rsid w:val="003560D2"/>
    <w:rsid w:val="00363C8F"/>
    <w:rsid w:val="00376D2C"/>
    <w:rsid w:val="00393065"/>
    <w:rsid w:val="003A1FF5"/>
    <w:rsid w:val="003C6493"/>
    <w:rsid w:val="003E2F8E"/>
    <w:rsid w:val="003F55A7"/>
    <w:rsid w:val="003F6E7E"/>
    <w:rsid w:val="00407A93"/>
    <w:rsid w:val="00410D2C"/>
    <w:rsid w:val="00420894"/>
    <w:rsid w:val="00450C97"/>
    <w:rsid w:val="004664E5"/>
    <w:rsid w:val="004833B1"/>
    <w:rsid w:val="00486FF9"/>
    <w:rsid w:val="0049187D"/>
    <w:rsid w:val="00491C5D"/>
    <w:rsid w:val="00494572"/>
    <w:rsid w:val="004A227C"/>
    <w:rsid w:val="004D05BA"/>
    <w:rsid w:val="004F160B"/>
    <w:rsid w:val="004F709E"/>
    <w:rsid w:val="005034C0"/>
    <w:rsid w:val="00511F7E"/>
    <w:rsid w:val="005173CE"/>
    <w:rsid w:val="0053142A"/>
    <w:rsid w:val="005452B9"/>
    <w:rsid w:val="00583BC3"/>
    <w:rsid w:val="005A1B84"/>
    <w:rsid w:val="005C4422"/>
    <w:rsid w:val="005C4667"/>
    <w:rsid w:val="005C5648"/>
    <w:rsid w:val="005D27EF"/>
    <w:rsid w:val="00625028"/>
    <w:rsid w:val="00627F7D"/>
    <w:rsid w:val="006612DC"/>
    <w:rsid w:val="00672D41"/>
    <w:rsid w:val="006868A3"/>
    <w:rsid w:val="006B3824"/>
    <w:rsid w:val="006C4440"/>
    <w:rsid w:val="006D745E"/>
    <w:rsid w:val="006E2CE0"/>
    <w:rsid w:val="006E4A9F"/>
    <w:rsid w:val="00700960"/>
    <w:rsid w:val="007207FF"/>
    <w:rsid w:val="00731C19"/>
    <w:rsid w:val="00734E94"/>
    <w:rsid w:val="00764FB5"/>
    <w:rsid w:val="00771745"/>
    <w:rsid w:val="00774A49"/>
    <w:rsid w:val="007C0813"/>
    <w:rsid w:val="007D3105"/>
    <w:rsid w:val="007E2F28"/>
    <w:rsid w:val="007F4B40"/>
    <w:rsid w:val="00862CB5"/>
    <w:rsid w:val="00883638"/>
    <w:rsid w:val="008A1D84"/>
    <w:rsid w:val="008B05B8"/>
    <w:rsid w:val="008C5788"/>
    <w:rsid w:val="008E5BC5"/>
    <w:rsid w:val="008E5C85"/>
    <w:rsid w:val="008F35CC"/>
    <w:rsid w:val="008F6083"/>
    <w:rsid w:val="009648AC"/>
    <w:rsid w:val="009A39F6"/>
    <w:rsid w:val="009A3F73"/>
    <w:rsid w:val="009B41B2"/>
    <w:rsid w:val="009C318D"/>
    <w:rsid w:val="009C3DF0"/>
    <w:rsid w:val="009C7F31"/>
    <w:rsid w:val="009D39A4"/>
    <w:rsid w:val="009E4F1E"/>
    <w:rsid w:val="009F38B7"/>
    <w:rsid w:val="00A1227A"/>
    <w:rsid w:val="00A55035"/>
    <w:rsid w:val="00A758E6"/>
    <w:rsid w:val="00A94FC4"/>
    <w:rsid w:val="00A97CB0"/>
    <w:rsid w:val="00AC297F"/>
    <w:rsid w:val="00AC4AFE"/>
    <w:rsid w:val="00AD3CDD"/>
    <w:rsid w:val="00AD6D3C"/>
    <w:rsid w:val="00AE142B"/>
    <w:rsid w:val="00AF7C63"/>
    <w:rsid w:val="00B00CDB"/>
    <w:rsid w:val="00B25D4D"/>
    <w:rsid w:val="00B31401"/>
    <w:rsid w:val="00B45112"/>
    <w:rsid w:val="00B5585D"/>
    <w:rsid w:val="00B71405"/>
    <w:rsid w:val="00B75DC9"/>
    <w:rsid w:val="00B85D93"/>
    <w:rsid w:val="00B938F1"/>
    <w:rsid w:val="00B94321"/>
    <w:rsid w:val="00B95FCB"/>
    <w:rsid w:val="00B96080"/>
    <w:rsid w:val="00BA00BE"/>
    <w:rsid w:val="00BA7096"/>
    <w:rsid w:val="00BD2096"/>
    <w:rsid w:val="00BE2257"/>
    <w:rsid w:val="00C02989"/>
    <w:rsid w:val="00C076C7"/>
    <w:rsid w:val="00C13313"/>
    <w:rsid w:val="00C75A17"/>
    <w:rsid w:val="00C81666"/>
    <w:rsid w:val="00C83434"/>
    <w:rsid w:val="00C83EAA"/>
    <w:rsid w:val="00C93F0D"/>
    <w:rsid w:val="00CA6625"/>
    <w:rsid w:val="00CB0819"/>
    <w:rsid w:val="00CB1A7C"/>
    <w:rsid w:val="00CB4058"/>
    <w:rsid w:val="00CC5B40"/>
    <w:rsid w:val="00CE3F90"/>
    <w:rsid w:val="00CF065F"/>
    <w:rsid w:val="00D01F6B"/>
    <w:rsid w:val="00D0313F"/>
    <w:rsid w:val="00D07879"/>
    <w:rsid w:val="00D1756D"/>
    <w:rsid w:val="00D65CBB"/>
    <w:rsid w:val="00D66C32"/>
    <w:rsid w:val="00D67B56"/>
    <w:rsid w:val="00D8208F"/>
    <w:rsid w:val="00D851F6"/>
    <w:rsid w:val="00DD44E5"/>
    <w:rsid w:val="00DE3216"/>
    <w:rsid w:val="00E04B24"/>
    <w:rsid w:val="00E07ED9"/>
    <w:rsid w:val="00E25473"/>
    <w:rsid w:val="00E411D1"/>
    <w:rsid w:val="00E43BB4"/>
    <w:rsid w:val="00E5095B"/>
    <w:rsid w:val="00E57E61"/>
    <w:rsid w:val="00E60509"/>
    <w:rsid w:val="00EA1E33"/>
    <w:rsid w:val="00EB489A"/>
    <w:rsid w:val="00EB515D"/>
    <w:rsid w:val="00ED4241"/>
    <w:rsid w:val="00F23F2F"/>
    <w:rsid w:val="00F31351"/>
    <w:rsid w:val="00F31B06"/>
    <w:rsid w:val="00F43581"/>
    <w:rsid w:val="00F4530F"/>
    <w:rsid w:val="00F45B22"/>
    <w:rsid w:val="00F52E02"/>
    <w:rsid w:val="00F54466"/>
    <w:rsid w:val="00F8198A"/>
    <w:rsid w:val="00F86CDF"/>
    <w:rsid w:val="00F908F6"/>
    <w:rsid w:val="00F935F1"/>
    <w:rsid w:val="00F95583"/>
    <w:rsid w:val="00F974C6"/>
    <w:rsid w:val="00FB4399"/>
    <w:rsid w:val="00FC7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width-relative:margin;mso-height-relative:margin"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rPr>
  </w:style>
  <w:style w:type="character" w:customStyle="1" w:styleId="Heading2Char">
    <w:name w:val="Heading 2 Char"/>
    <w:link w:val="Heading2"/>
    <w:uiPriority w:val="99"/>
    <w:rsid w:val="00491C5D"/>
    <w:rPr>
      <w:rFonts w:eastAsia="Times New Roman"/>
      <w:i/>
      <w:iCs/>
    </w:rPr>
  </w:style>
  <w:style w:type="character" w:customStyle="1" w:styleId="Heading3Char">
    <w:name w:val="Heading 3 Char"/>
    <w:link w:val="Heading3"/>
    <w:uiPriority w:val="99"/>
    <w:rsid w:val="00491C5D"/>
    <w:rPr>
      <w:rFonts w:eastAsia="Times New Roman"/>
      <w:i/>
      <w:iCs/>
    </w:rPr>
  </w:style>
  <w:style w:type="character" w:customStyle="1" w:styleId="Heading4Char">
    <w:name w:val="Heading 4 Char"/>
    <w:link w:val="Heading4"/>
    <w:uiPriority w:val="99"/>
    <w:rsid w:val="00491C5D"/>
    <w:rPr>
      <w:rFonts w:eastAsia="Times New Roman"/>
      <w:i/>
      <w:iCs/>
      <w:sz w:val="18"/>
      <w:szCs w:val="18"/>
    </w:rPr>
  </w:style>
  <w:style w:type="character" w:customStyle="1" w:styleId="Heading5Char">
    <w:name w:val="Heading 5 Char"/>
    <w:link w:val="Heading5"/>
    <w:uiPriority w:val="99"/>
    <w:rsid w:val="00491C5D"/>
    <w:rPr>
      <w:rFonts w:eastAsia="Times New Roman"/>
      <w:sz w:val="18"/>
      <w:szCs w:val="18"/>
    </w:rPr>
  </w:style>
  <w:style w:type="character" w:customStyle="1" w:styleId="Heading6Char">
    <w:name w:val="Heading 6 Char"/>
    <w:link w:val="Heading6"/>
    <w:uiPriority w:val="99"/>
    <w:rsid w:val="00491C5D"/>
    <w:rPr>
      <w:rFonts w:eastAsia="Times New Roman"/>
      <w:i/>
      <w:iCs/>
      <w:sz w:val="16"/>
      <w:szCs w:val="16"/>
    </w:rPr>
  </w:style>
  <w:style w:type="character" w:customStyle="1" w:styleId="Heading7Char">
    <w:name w:val="Heading 7 Char"/>
    <w:link w:val="Heading7"/>
    <w:uiPriority w:val="99"/>
    <w:rsid w:val="00491C5D"/>
    <w:rPr>
      <w:rFonts w:eastAsia="Times New Roman"/>
      <w:sz w:val="16"/>
      <w:szCs w:val="16"/>
    </w:rPr>
  </w:style>
  <w:style w:type="character" w:customStyle="1" w:styleId="Heading8Char">
    <w:name w:val="Heading 8 Char"/>
    <w:link w:val="Heading8"/>
    <w:uiPriority w:val="99"/>
    <w:rsid w:val="00491C5D"/>
    <w:rPr>
      <w:rFonts w:eastAsia="Times New Roman"/>
      <w:i/>
      <w:iCs/>
      <w:sz w:val="16"/>
      <w:szCs w:val="16"/>
    </w:rPr>
  </w:style>
  <w:style w:type="character" w:customStyle="1" w:styleId="Heading9Char">
    <w:name w:val="Heading 9 Char"/>
    <w:link w:val="Heading9"/>
    <w:uiPriority w:val="99"/>
    <w:rsid w:val="00491C5D"/>
    <w:rPr>
      <w:rFonts w:eastAsia="Times New Roman"/>
      <w:sz w:val="16"/>
      <w:szCs w:val="16"/>
    </w:rPr>
  </w:style>
  <w:style w:type="paragraph" w:styleId="FootnoteText">
    <w:name w:val="footnote text"/>
    <w:basedOn w:val="Normal"/>
    <w:link w:val="FootnoteTextChar"/>
    <w:uiPriority w:val="99"/>
    <w:rsid w:val="00491C5D"/>
    <w:pPr>
      <w:ind w:firstLine="202"/>
      <w:jc w:val="both"/>
    </w:pPr>
    <w:rPr>
      <w:rFonts w:eastAsia="Times New Roman"/>
      <w:sz w:val="16"/>
      <w:szCs w:val="16"/>
    </w:rPr>
  </w:style>
  <w:style w:type="character" w:customStyle="1" w:styleId="FootnoteTextChar">
    <w:name w:val="Footnote Text Char"/>
    <w:link w:val="FootnoteText"/>
    <w:uiPriority w:val="99"/>
    <w:rsid w:val="00491C5D"/>
    <w:rPr>
      <w:rFonts w:eastAsia="Times New Roman"/>
      <w:sz w:val="16"/>
      <w:szCs w:val="16"/>
    </w:rPr>
  </w:style>
  <w:style w:type="character" w:styleId="Hyperlink">
    <w:name w:val="Hyperlink"/>
    <w:basedOn w:val="DefaultParagraphFont"/>
    <w:uiPriority w:val="99"/>
    <w:unhideWhenUsed/>
    <w:rsid w:val="0029314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558213">
      <w:bodyDiv w:val="1"/>
      <w:marLeft w:val="0"/>
      <w:marRight w:val="0"/>
      <w:marTop w:val="0"/>
      <w:marBottom w:val="0"/>
      <w:divBdr>
        <w:top w:val="none" w:sz="0" w:space="0" w:color="auto"/>
        <w:left w:val="none" w:sz="0" w:space="0" w:color="auto"/>
        <w:bottom w:val="none" w:sz="0" w:space="0" w:color="auto"/>
        <w:right w:val="none" w:sz="0" w:space="0" w:color="auto"/>
      </w:divBdr>
    </w:div>
    <w:div w:id="2033995074">
      <w:bodyDiv w:val="1"/>
      <w:marLeft w:val="0"/>
      <w:marRight w:val="0"/>
      <w:marTop w:val="0"/>
      <w:marBottom w:val="0"/>
      <w:divBdr>
        <w:top w:val="none" w:sz="0" w:space="0" w:color="auto"/>
        <w:left w:val="none" w:sz="0" w:space="0" w:color="auto"/>
        <w:bottom w:val="none" w:sz="0" w:space="0" w:color="auto"/>
        <w:right w:val="none" w:sz="0" w:space="0" w:color="auto"/>
      </w:divBdr>
      <w:divsChild>
        <w:div w:id="183373938">
          <w:marLeft w:val="0"/>
          <w:marRight w:val="0"/>
          <w:marTop w:val="0"/>
          <w:marBottom w:val="0"/>
          <w:divBdr>
            <w:top w:val="none" w:sz="0" w:space="0" w:color="auto"/>
            <w:left w:val="none" w:sz="0" w:space="0" w:color="auto"/>
            <w:bottom w:val="none" w:sz="0" w:space="0" w:color="auto"/>
            <w:right w:val="none" w:sz="0" w:space="0" w:color="auto"/>
          </w:divBdr>
          <w:divsChild>
            <w:div w:id="419758377">
              <w:marLeft w:val="0"/>
              <w:marRight w:val="0"/>
              <w:marTop w:val="0"/>
              <w:marBottom w:val="0"/>
              <w:divBdr>
                <w:top w:val="none" w:sz="0" w:space="0" w:color="auto"/>
                <w:left w:val="none" w:sz="0" w:space="0" w:color="auto"/>
                <w:bottom w:val="none" w:sz="0" w:space="0" w:color="auto"/>
                <w:right w:val="none" w:sz="0" w:space="0" w:color="auto"/>
              </w:divBdr>
              <w:divsChild>
                <w:div w:id="2037852817">
                  <w:marLeft w:val="0"/>
                  <w:marRight w:val="0"/>
                  <w:marTop w:val="0"/>
                  <w:marBottom w:val="0"/>
                  <w:divBdr>
                    <w:top w:val="none" w:sz="0" w:space="0" w:color="auto"/>
                    <w:left w:val="none" w:sz="0" w:space="0" w:color="auto"/>
                    <w:bottom w:val="none" w:sz="0" w:space="0" w:color="auto"/>
                    <w:right w:val="none" w:sz="0" w:space="0" w:color="auto"/>
                  </w:divBdr>
                  <w:divsChild>
                    <w:div w:id="1667439851">
                      <w:marLeft w:val="0"/>
                      <w:marRight w:val="0"/>
                      <w:marTop w:val="0"/>
                      <w:marBottom w:val="0"/>
                      <w:divBdr>
                        <w:top w:val="none" w:sz="0" w:space="0" w:color="auto"/>
                        <w:left w:val="none" w:sz="0" w:space="0" w:color="auto"/>
                        <w:bottom w:val="none" w:sz="0" w:space="0" w:color="auto"/>
                        <w:right w:val="none" w:sz="0" w:space="0" w:color="auto"/>
                      </w:divBdr>
                      <w:divsChild>
                        <w:div w:id="650132720">
                          <w:marLeft w:val="0"/>
                          <w:marRight w:val="0"/>
                          <w:marTop w:val="0"/>
                          <w:marBottom w:val="0"/>
                          <w:divBdr>
                            <w:top w:val="none" w:sz="0" w:space="0" w:color="auto"/>
                            <w:left w:val="none" w:sz="0" w:space="0" w:color="auto"/>
                            <w:bottom w:val="none" w:sz="0" w:space="0" w:color="auto"/>
                            <w:right w:val="none" w:sz="0" w:space="0" w:color="auto"/>
                          </w:divBdr>
                          <w:divsChild>
                            <w:div w:id="873032043">
                              <w:marLeft w:val="0"/>
                              <w:marRight w:val="0"/>
                              <w:marTop w:val="0"/>
                              <w:marBottom w:val="0"/>
                              <w:divBdr>
                                <w:top w:val="none" w:sz="0" w:space="0" w:color="auto"/>
                                <w:left w:val="none" w:sz="0" w:space="0" w:color="auto"/>
                                <w:bottom w:val="none" w:sz="0" w:space="0" w:color="auto"/>
                                <w:right w:val="none" w:sz="0" w:space="0" w:color="auto"/>
                              </w:divBdr>
                              <w:divsChild>
                                <w:div w:id="1388069214">
                                  <w:marLeft w:val="0"/>
                                  <w:marRight w:val="0"/>
                                  <w:marTop w:val="0"/>
                                  <w:marBottom w:val="0"/>
                                  <w:divBdr>
                                    <w:top w:val="none" w:sz="0" w:space="0" w:color="auto"/>
                                    <w:left w:val="none" w:sz="0" w:space="0" w:color="auto"/>
                                    <w:bottom w:val="none" w:sz="0" w:space="0" w:color="auto"/>
                                    <w:right w:val="none" w:sz="0" w:space="0" w:color="auto"/>
                                  </w:divBdr>
                                  <w:divsChild>
                                    <w:div w:id="1141314907">
                                      <w:marLeft w:val="0"/>
                                      <w:marRight w:val="0"/>
                                      <w:marTop w:val="0"/>
                                      <w:marBottom w:val="0"/>
                                      <w:divBdr>
                                        <w:top w:val="none" w:sz="0" w:space="0" w:color="auto"/>
                                        <w:left w:val="none" w:sz="0" w:space="0" w:color="auto"/>
                                        <w:bottom w:val="none" w:sz="0" w:space="0" w:color="auto"/>
                                        <w:right w:val="none" w:sz="0" w:space="0" w:color="auto"/>
                                      </w:divBdr>
                                      <w:divsChild>
                                        <w:div w:id="1833569609">
                                          <w:marLeft w:val="0"/>
                                          <w:marRight w:val="0"/>
                                          <w:marTop w:val="0"/>
                                          <w:marBottom w:val="0"/>
                                          <w:divBdr>
                                            <w:top w:val="none" w:sz="0" w:space="0" w:color="auto"/>
                                            <w:left w:val="none" w:sz="0" w:space="0" w:color="auto"/>
                                            <w:bottom w:val="none" w:sz="0" w:space="0" w:color="auto"/>
                                            <w:right w:val="none" w:sz="0" w:space="0" w:color="auto"/>
                                          </w:divBdr>
                                          <w:divsChild>
                                            <w:div w:id="1733624698">
                                              <w:marLeft w:val="0"/>
                                              <w:marRight w:val="0"/>
                                              <w:marTop w:val="0"/>
                                              <w:marBottom w:val="0"/>
                                              <w:divBdr>
                                                <w:top w:val="none" w:sz="0" w:space="0" w:color="auto"/>
                                                <w:left w:val="none" w:sz="0" w:space="0" w:color="auto"/>
                                                <w:bottom w:val="none" w:sz="0" w:space="0" w:color="auto"/>
                                                <w:right w:val="none" w:sz="0" w:space="0" w:color="auto"/>
                                              </w:divBdr>
                                              <w:divsChild>
                                                <w:div w:id="292250960">
                                                  <w:marLeft w:val="0"/>
                                                  <w:marRight w:val="0"/>
                                                  <w:marTop w:val="0"/>
                                                  <w:marBottom w:val="0"/>
                                                  <w:divBdr>
                                                    <w:top w:val="none" w:sz="0" w:space="0" w:color="auto"/>
                                                    <w:left w:val="none" w:sz="0" w:space="0" w:color="auto"/>
                                                    <w:bottom w:val="none" w:sz="0" w:space="0" w:color="auto"/>
                                                    <w:right w:val="none" w:sz="0" w:space="0" w:color="auto"/>
                                                  </w:divBdr>
                                                  <w:divsChild>
                                                    <w:div w:id="980111403">
                                                      <w:marLeft w:val="0"/>
                                                      <w:marRight w:val="0"/>
                                                      <w:marTop w:val="0"/>
                                                      <w:marBottom w:val="0"/>
                                                      <w:divBdr>
                                                        <w:top w:val="none" w:sz="0" w:space="0" w:color="auto"/>
                                                        <w:left w:val="none" w:sz="0" w:space="0" w:color="auto"/>
                                                        <w:bottom w:val="none" w:sz="0" w:space="0" w:color="auto"/>
                                                        <w:right w:val="none" w:sz="0" w:space="0" w:color="auto"/>
                                                      </w:divBdr>
                                                      <w:divsChild>
                                                        <w:div w:id="2022319111">
                                                          <w:marLeft w:val="0"/>
                                                          <w:marRight w:val="0"/>
                                                          <w:marTop w:val="0"/>
                                                          <w:marBottom w:val="0"/>
                                                          <w:divBdr>
                                                            <w:top w:val="none" w:sz="0" w:space="0" w:color="auto"/>
                                                            <w:left w:val="none" w:sz="0" w:space="0" w:color="auto"/>
                                                            <w:bottom w:val="none" w:sz="0" w:space="0" w:color="auto"/>
                                                            <w:right w:val="none" w:sz="0" w:space="0" w:color="auto"/>
                                                          </w:divBdr>
                                                          <w:divsChild>
                                                            <w:div w:id="1526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tif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oth\AppData\Local\Microsoft\Windows\Temporary%20Internet%20Files\Content.Outlook\IIDJZ9OD\141015%202014-Research%20Report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C644643969264883FBBDDE284BCE88" ma:contentTypeVersion="0" ma:contentTypeDescription="Create a new document." ma:contentTypeScope="" ma:versionID="f9f072c2bf7ffe07f2236eeac41fd8c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9D9CB9-CF46-49B3-908D-43DD5199520B}">
  <ds:schemaRefs>
    <ds:schemaRef ds:uri="http://schemas.microsoft.com/office/2006/metadata/properties"/>
  </ds:schemaRefs>
</ds:datastoreItem>
</file>

<file path=customXml/itemProps2.xml><?xml version="1.0" encoding="utf-8"?>
<ds:datastoreItem xmlns:ds="http://schemas.openxmlformats.org/officeDocument/2006/customXml" ds:itemID="{984EB0EC-C746-4224-8CAA-A2E0A1AB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38F5D4D-748B-4574-A706-3F69CB5522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141015 2014-Research ReportTemplate</Template>
  <TotalTime>0</TotalTime>
  <Pages>1</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NHMFL Research Report</vt:lpstr>
    </vt:vector>
  </TitlesOfParts>
  <Company>NHMFL</Company>
  <LinksUpToDate>false</LinksUpToDate>
  <CharactersWithSpaces>2872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NHMFL Research Report</dc:title>
  <dc:creator>Anke Toth</dc:creator>
  <cp:lastModifiedBy>Karol Bickett</cp:lastModifiedBy>
  <cp:revision>2</cp:revision>
  <cp:lastPrinted>2015-07-15T23:10:00Z</cp:lastPrinted>
  <dcterms:created xsi:type="dcterms:W3CDTF">2018-01-23T22:13:00Z</dcterms:created>
  <dcterms:modified xsi:type="dcterms:W3CDTF">2018-01-23T22:13:00Z</dcterms:modified>
</cp:coreProperties>
</file>