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F8E" w:rsidRPr="006B3824" w:rsidRDefault="00215CF9" w:rsidP="00215CF9">
      <w:pPr>
        <w:tabs>
          <w:tab w:val="left" w:pos="360"/>
        </w:tabs>
        <w:jc w:val="center"/>
        <w:rPr>
          <w:rFonts w:ascii="Arial" w:hAnsi="Arial" w:cs="Arial"/>
          <w:sz w:val="20"/>
          <w:szCs w:val="20"/>
        </w:rPr>
      </w:pPr>
      <w:r w:rsidRPr="00215CF9">
        <w:rPr>
          <w:rFonts w:ascii="Arial" w:hAnsi="Arial" w:cs="Arial"/>
          <w:b/>
        </w:rPr>
        <w:t xml:space="preserve">NMR characterization of </w:t>
      </w:r>
      <w:r w:rsidR="006C21E6">
        <w:rPr>
          <w:rFonts w:ascii="Arial" w:hAnsi="Arial" w:cs="Arial"/>
          <w:b/>
        </w:rPr>
        <w:t>the C3 domain of</w:t>
      </w:r>
      <w:r w:rsidR="006C21E6" w:rsidRPr="00215CF9">
        <w:rPr>
          <w:rFonts w:ascii="Arial" w:hAnsi="Arial" w:cs="Arial"/>
          <w:b/>
        </w:rPr>
        <w:t xml:space="preserve"> </w:t>
      </w:r>
      <w:r w:rsidRPr="006C21E6">
        <w:rPr>
          <w:rFonts w:ascii="Arial" w:hAnsi="Arial" w:cs="Arial"/>
          <w:b/>
          <w:i/>
        </w:rPr>
        <w:t>Streptococcus mutans</w:t>
      </w:r>
      <w:r w:rsidRPr="00215CF9">
        <w:rPr>
          <w:rFonts w:ascii="Arial" w:hAnsi="Arial" w:cs="Arial"/>
          <w:b/>
        </w:rPr>
        <w:t xml:space="preserve"> adhesin P1</w:t>
      </w:r>
    </w:p>
    <w:p w:rsidR="00A94FC4" w:rsidRPr="006B3824" w:rsidRDefault="004F31E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Riviere, G</w:t>
      </w:r>
      <w:r w:rsidR="006A65F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L</w:t>
      </w:r>
      <w:r w:rsidR="00FB4399">
        <w:rPr>
          <w:rFonts w:ascii="Arial" w:hAnsi="Arial" w:cs="Arial"/>
          <w:sz w:val="20"/>
          <w:szCs w:val="20"/>
        </w:rPr>
        <w:t>.</w:t>
      </w:r>
      <w:r w:rsidR="00826BFC">
        <w:rPr>
          <w:rFonts w:ascii="Arial" w:hAnsi="Arial" w:cs="Arial"/>
          <w:sz w:val="20"/>
          <w:szCs w:val="20"/>
        </w:rPr>
        <w:t xml:space="preserve">, </w:t>
      </w:r>
      <w:r w:rsidR="00826BFC" w:rsidRPr="00826BFC">
        <w:rPr>
          <w:rFonts w:ascii="Arial" w:hAnsi="Arial" w:cs="Arial"/>
          <w:sz w:val="20"/>
          <w:szCs w:val="20"/>
          <w:u w:val="single"/>
        </w:rPr>
        <w:t>L</w:t>
      </w:r>
      <w:r w:rsidR="006A65F7" w:rsidRPr="00826BFC">
        <w:rPr>
          <w:rFonts w:ascii="Arial" w:hAnsi="Arial" w:cs="Arial"/>
          <w:sz w:val="20"/>
          <w:szCs w:val="20"/>
          <w:u w:val="single"/>
        </w:rPr>
        <w:t>ong, J</w:t>
      </w:r>
      <w:r w:rsidR="00FB4399" w:rsidRPr="00826BFC">
        <w:rPr>
          <w:rFonts w:ascii="Arial" w:hAnsi="Arial" w:cs="Arial"/>
          <w:sz w:val="20"/>
          <w:szCs w:val="20"/>
          <w:u w:val="single"/>
        </w:rPr>
        <w:t>.</w:t>
      </w:r>
      <w:r w:rsidR="006A65F7" w:rsidRPr="00826BFC">
        <w:rPr>
          <w:rFonts w:ascii="Arial" w:hAnsi="Arial" w:cs="Arial"/>
          <w:sz w:val="20"/>
          <w:szCs w:val="20"/>
          <w:u w:val="single"/>
        </w:rPr>
        <w:t>R.</w:t>
      </w:r>
      <w:r w:rsidR="00A94FC4" w:rsidRPr="006B3824">
        <w:rPr>
          <w:rFonts w:ascii="Arial" w:hAnsi="Arial" w:cs="Arial"/>
          <w:sz w:val="20"/>
          <w:szCs w:val="20"/>
        </w:rPr>
        <w:t xml:space="preserve"> (</w:t>
      </w:r>
      <w:r w:rsidR="006A65F7">
        <w:rPr>
          <w:rFonts w:ascii="Arial" w:hAnsi="Arial" w:cs="Arial"/>
          <w:sz w:val="20"/>
          <w:szCs w:val="20"/>
        </w:rPr>
        <w:t>UF</w:t>
      </w:r>
      <w:r w:rsidR="006A65F7" w:rsidRPr="006B3824">
        <w:rPr>
          <w:rFonts w:ascii="Arial" w:hAnsi="Arial" w:cs="Arial"/>
          <w:sz w:val="20"/>
          <w:szCs w:val="20"/>
        </w:rPr>
        <w:t xml:space="preserve">, </w:t>
      </w:r>
      <w:r w:rsidR="006A65F7" w:rsidRPr="006A65F7">
        <w:rPr>
          <w:rFonts w:ascii="Arial" w:hAnsi="Arial" w:cs="Arial"/>
          <w:iCs/>
          <w:sz w:val="20"/>
          <w:szCs w:val="20"/>
        </w:rPr>
        <w:t>Biochemistry &amp; Molecular Biology</w:t>
      </w:r>
      <w:r w:rsidR="00826BFC">
        <w:rPr>
          <w:rFonts w:ascii="Arial" w:hAnsi="Arial" w:cs="Arial"/>
          <w:iCs/>
          <w:sz w:val="20"/>
          <w:szCs w:val="20"/>
        </w:rPr>
        <w:t>); Brady J. (UF, C</w:t>
      </w:r>
      <w:r w:rsidR="006A65F7">
        <w:rPr>
          <w:rFonts w:ascii="Arial" w:hAnsi="Arial" w:cs="Arial"/>
          <w:iCs/>
          <w:sz w:val="20"/>
          <w:szCs w:val="20"/>
        </w:rPr>
        <w:t>ol</w:t>
      </w:r>
      <w:r w:rsidR="00826BFC">
        <w:rPr>
          <w:rFonts w:ascii="Arial" w:hAnsi="Arial" w:cs="Arial"/>
          <w:iCs/>
          <w:sz w:val="20"/>
          <w:szCs w:val="20"/>
        </w:rPr>
        <w:t>lege of D</w:t>
      </w:r>
      <w:r w:rsidR="006A65F7">
        <w:rPr>
          <w:rFonts w:ascii="Arial" w:hAnsi="Arial" w:cs="Arial"/>
          <w:iCs/>
          <w:sz w:val="20"/>
          <w:szCs w:val="20"/>
        </w:rPr>
        <w:t>enti</w:t>
      </w:r>
      <w:r w:rsidR="006A65F7">
        <w:rPr>
          <w:rFonts w:ascii="Arial" w:hAnsi="Arial" w:cs="Arial"/>
          <w:iCs/>
          <w:sz w:val="20"/>
          <w:szCs w:val="20"/>
        </w:rPr>
        <w:t>s</w:t>
      </w:r>
      <w:r w:rsidR="006A65F7">
        <w:rPr>
          <w:rFonts w:ascii="Arial" w:hAnsi="Arial" w:cs="Arial"/>
          <w:iCs/>
          <w:sz w:val="20"/>
          <w:szCs w:val="20"/>
        </w:rPr>
        <w:t xml:space="preserve">try) </w:t>
      </w:r>
    </w:p>
    <w:p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  <w:r w:rsidR="002426D5">
        <w:rPr>
          <w:rFonts w:ascii="Arial" w:hAnsi="Arial" w:cs="Arial"/>
          <w:b/>
          <w:sz w:val="20"/>
          <w:szCs w:val="20"/>
        </w:rPr>
        <w:t xml:space="preserve"> </w:t>
      </w:r>
    </w:p>
    <w:p w:rsidR="00215CF9" w:rsidRPr="00340F0F" w:rsidRDefault="00BE7AC0" w:rsidP="00826BFC">
      <w:pPr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1317625</wp:posOffset>
            </wp:positionV>
            <wp:extent cx="4364990" cy="643255"/>
            <wp:effectExtent l="0" t="0" r="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4828540</wp:posOffset>
                </wp:positionV>
                <wp:extent cx="3511550" cy="66992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9EB" w:rsidRPr="00DA39EB" w:rsidRDefault="00DA39EB" w:rsidP="00E97E3B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Fig 2: The </w:t>
                            </w:r>
                            <w:r w:rsidRPr="00DA39EB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>C3 domain of adhesion P1 is able to interact with A3VP1.</w:t>
                            </w: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 Chemical shift </w:t>
                            </w:r>
                            <w:r w:rsidR="00E97E3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p</w:t>
                            </w: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erturbation experiments </w:t>
                            </w:r>
                            <w:r w:rsidR="00E97E3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for </w:t>
                            </w: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C3 in </w:t>
                            </w:r>
                            <w:r w:rsidR="00E97E3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the </w:t>
                            </w: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presence of diffe</w:t>
                            </w: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r</w:t>
                            </w: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ent concentration</w:t>
                            </w:r>
                            <w:r w:rsidR="00E97E3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s of A3VP1.</w:t>
                            </w: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H-</w:t>
                            </w: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  <w:vertAlign w:val="superscript"/>
                              </w:rPr>
                              <w:t>15</w:t>
                            </w: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N HSQC of C3 alone (black), C3/A3VP1 complex </w:t>
                            </w:r>
                            <w:r w:rsidR="00E97E3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at a </w:t>
                            </w: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1:0.5 ratio C3/A3VP1 concentration (blue), and C3/A3VP1 complex 1:0.75 ratio C3/A3VP1 concentration (pink). </w:t>
                            </w:r>
                          </w:p>
                          <w:p w:rsidR="00DA39EB" w:rsidRPr="00DA39EB" w:rsidRDefault="00DA39EB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7.25pt;margin-top:380.2pt;width:276.5pt;height:5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" stroked="f">
                <v:textbox>
                  <w:txbxContent>
                    <w:p w:rsidR="00DA39EB" w:rsidRPr="00DA39EB" w:rsidRDefault="00DA39EB" w:rsidP="00E97E3B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Arial" w:hAnsi="Arial" w:cs="Arial"/>
                          <w:sz w:val="16"/>
                          <w:szCs w:val="20"/>
                        </w:rPr>
                      </w:pPr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Fig 2: The </w:t>
                      </w:r>
                      <w:r w:rsidRPr="00DA39EB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>C3 domain of adhesion P1 is able to interact with A3VP1.</w:t>
                      </w:r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 Chemical shift </w:t>
                      </w:r>
                      <w:r w:rsidR="00E97E3B">
                        <w:rPr>
                          <w:rFonts w:ascii="Arial" w:hAnsi="Arial" w:cs="Arial"/>
                          <w:sz w:val="16"/>
                          <w:szCs w:val="20"/>
                        </w:rPr>
                        <w:t>p</w:t>
                      </w:r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erturbation experiments </w:t>
                      </w:r>
                      <w:r w:rsidR="00E97E3B"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for </w:t>
                      </w:r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C3 in </w:t>
                      </w:r>
                      <w:r w:rsidR="00E97E3B"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the </w:t>
                      </w:r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>presence of different concentration</w:t>
                      </w:r>
                      <w:r w:rsidR="00E97E3B">
                        <w:rPr>
                          <w:rFonts w:ascii="Arial" w:hAnsi="Arial" w:cs="Arial"/>
                          <w:sz w:val="16"/>
                          <w:szCs w:val="20"/>
                        </w:rPr>
                        <w:t>s of A3VP1.</w:t>
                      </w:r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  <w:vertAlign w:val="superscript"/>
                        </w:rPr>
                        <w:t>1</w:t>
                      </w:r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>H-</w:t>
                      </w:r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  <w:vertAlign w:val="superscript"/>
                        </w:rPr>
                        <w:t>15</w:t>
                      </w:r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N HSQC of C3 alone (black), C3/A3VP1 complex </w:t>
                      </w:r>
                      <w:r w:rsidR="00E97E3B"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at a </w:t>
                      </w:r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1:0.5 ratio C3/A3VP1 concentration (blue), and C3/A3VP1 complex 1:0.75 ratio C3/A3VP1 concentration (pink). </w:t>
                      </w:r>
                    </w:p>
                    <w:p w:rsidR="00DA39EB" w:rsidRPr="00DA39EB" w:rsidRDefault="00DA39EB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0F0F">
        <w:rPr>
          <w:rFonts w:ascii="Arial" w:hAnsi="Arial" w:cs="Arial"/>
          <w:sz w:val="20"/>
          <w:szCs w:val="20"/>
        </w:rPr>
        <w:t xml:space="preserve">The </w:t>
      </w:r>
      <w:r w:rsidR="00215CF9" w:rsidRPr="00340F0F">
        <w:rPr>
          <w:rFonts w:ascii="Arial" w:hAnsi="Arial" w:cs="Arial"/>
          <w:i/>
          <w:sz w:val="20"/>
          <w:szCs w:val="20"/>
        </w:rPr>
        <w:t>S. mutans</w:t>
      </w:r>
      <w:r w:rsidR="00215CF9" w:rsidRPr="00340F0F">
        <w:rPr>
          <w:rFonts w:ascii="Arial" w:hAnsi="Arial" w:cs="Arial"/>
          <w:sz w:val="20"/>
          <w:szCs w:val="20"/>
        </w:rPr>
        <w:t xml:space="preserve"> </w:t>
      </w:r>
      <w:r w:rsidR="004F31E3" w:rsidRPr="00340F0F">
        <w:rPr>
          <w:rFonts w:ascii="Arial" w:hAnsi="Arial" w:cs="Arial"/>
          <w:sz w:val="20"/>
          <w:szCs w:val="20"/>
        </w:rPr>
        <w:t>adhesin P1</w:t>
      </w:r>
      <w:r w:rsidR="00215CF9" w:rsidRPr="00340F0F">
        <w:rPr>
          <w:rFonts w:ascii="Arial" w:hAnsi="Arial" w:cs="Arial"/>
          <w:sz w:val="20"/>
          <w:szCs w:val="20"/>
        </w:rPr>
        <w:t xml:space="preserve"> is a protein of 185 kDa</w:t>
      </w:r>
      <w:r w:rsidR="004F31E3" w:rsidRPr="00340F0F">
        <w:rPr>
          <w:rFonts w:ascii="Arial" w:hAnsi="Arial" w:cs="Arial"/>
          <w:sz w:val="20"/>
          <w:szCs w:val="20"/>
        </w:rPr>
        <w:t xml:space="preserve">, secreted by </w:t>
      </w:r>
      <w:r w:rsidR="004F31E3" w:rsidRPr="00340F0F">
        <w:rPr>
          <w:rFonts w:ascii="Arial" w:hAnsi="Arial" w:cs="Arial"/>
          <w:i/>
          <w:sz w:val="20"/>
          <w:szCs w:val="20"/>
        </w:rPr>
        <w:t>Streptococcus mutans</w:t>
      </w:r>
      <w:r w:rsidR="004F31E3" w:rsidRPr="00340F0F">
        <w:rPr>
          <w:rFonts w:ascii="Arial" w:hAnsi="Arial" w:cs="Arial"/>
          <w:sz w:val="20"/>
          <w:szCs w:val="20"/>
        </w:rPr>
        <w:t xml:space="preserve"> gram-positive ba</w:t>
      </w:r>
      <w:r w:rsidR="004F31E3" w:rsidRPr="00340F0F">
        <w:rPr>
          <w:rFonts w:ascii="Arial" w:hAnsi="Arial" w:cs="Arial"/>
          <w:sz w:val="20"/>
          <w:szCs w:val="20"/>
        </w:rPr>
        <w:t>c</w:t>
      </w:r>
      <w:r w:rsidR="004F31E3" w:rsidRPr="00340F0F">
        <w:rPr>
          <w:rFonts w:ascii="Arial" w:hAnsi="Arial" w:cs="Arial"/>
          <w:sz w:val="20"/>
          <w:szCs w:val="20"/>
        </w:rPr>
        <w:t>teria</w:t>
      </w:r>
      <w:r w:rsidR="006A65F7" w:rsidRPr="00340F0F">
        <w:rPr>
          <w:rFonts w:ascii="Arial" w:hAnsi="Arial" w:cs="Arial"/>
          <w:sz w:val="20"/>
          <w:szCs w:val="20"/>
        </w:rPr>
        <w:t>,</w:t>
      </w:r>
      <w:r w:rsidR="004F31E3" w:rsidRPr="00340F0F">
        <w:rPr>
          <w:rFonts w:ascii="Arial" w:hAnsi="Arial" w:cs="Arial"/>
          <w:sz w:val="20"/>
          <w:szCs w:val="20"/>
        </w:rPr>
        <w:t xml:space="preserve"> involve</w:t>
      </w:r>
      <w:r w:rsidR="00340F0F">
        <w:rPr>
          <w:rFonts w:ascii="Arial" w:hAnsi="Arial" w:cs="Arial"/>
          <w:sz w:val="20"/>
          <w:szCs w:val="20"/>
        </w:rPr>
        <w:t>d</w:t>
      </w:r>
      <w:r w:rsidR="004F31E3" w:rsidRPr="00340F0F">
        <w:rPr>
          <w:rFonts w:ascii="Arial" w:hAnsi="Arial" w:cs="Arial"/>
          <w:sz w:val="20"/>
          <w:szCs w:val="20"/>
        </w:rPr>
        <w:t xml:space="preserve"> in dental caries. P1 consists</w:t>
      </w:r>
      <w:r w:rsidR="00215CF9" w:rsidRPr="00340F0F">
        <w:rPr>
          <w:rFonts w:ascii="Arial" w:hAnsi="Arial" w:cs="Arial"/>
          <w:sz w:val="20"/>
          <w:szCs w:val="20"/>
        </w:rPr>
        <w:t xml:space="preserve"> of a 38-residue signal sequence, </w:t>
      </w:r>
      <w:r w:rsidR="004F31E3" w:rsidRPr="00340F0F">
        <w:rPr>
          <w:rFonts w:ascii="Arial" w:hAnsi="Arial" w:cs="Arial"/>
          <w:sz w:val="20"/>
          <w:szCs w:val="20"/>
        </w:rPr>
        <w:t xml:space="preserve">an </w:t>
      </w:r>
      <w:r w:rsidR="00215CF9" w:rsidRPr="00340F0F">
        <w:rPr>
          <w:rFonts w:ascii="Arial" w:hAnsi="Arial" w:cs="Arial"/>
          <w:sz w:val="20"/>
          <w:szCs w:val="20"/>
        </w:rPr>
        <w:t>uncharacterized N-terminal region, three alanine-rich repeats (A1–3), a central domain containing a so-called variable (V) region, three proline-rich repeats (P1–3), a C-terminal region consisting of three domains (C1–3), an LPxTG sortase-recognition motif, and wall- and membrane-spanning regions</w:t>
      </w:r>
      <w:r w:rsidR="0042177B" w:rsidRPr="00340F0F">
        <w:rPr>
          <w:rFonts w:ascii="Arial" w:hAnsi="Arial" w:cs="Arial"/>
          <w:sz w:val="20"/>
          <w:szCs w:val="20"/>
        </w:rPr>
        <w:t xml:space="preserve"> (Fig 1)</w:t>
      </w:r>
      <w:r w:rsidR="00215CF9" w:rsidRPr="00340F0F">
        <w:rPr>
          <w:rFonts w:ascii="Arial" w:hAnsi="Arial" w:cs="Arial"/>
          <w:sz w:val="20"/>
          <w:szCs w:val="20"/>
        </w:rPr>
        <w:t>. Recently, several publication highlighted that the C123 fragment (519 amino acids) interact with P1 on the cell surface and is involved in amyloid formation within biofilms</w:t>
      </w:r>
      <w:r w:rsidR="00BF3E91" w:rsidRPr="00340F0F">
        <w:rPr>
          <w:rFonts w:ascii="Arial" w:hAnsi="Arial" w:cs="Arial"/>
          <w:sz w:val="20"/>
          <w:szCs w:val="20"/>
        </w:rPr>
        <w:t xml:space="preserve"> [1]</w:t>
      </w:r>
      <w:r w:rsidR="00215CF9" w:rsidRPr="00340F0F">
        <w:rPr>
          <w:rFonts w:ascii="Arial" w:hAnsi="Arial" w:cs="Arial"/>
          <w:sz w:val="20"/>
          <w:szCs w:val="20"/>
        </w:rPr>
        <w:t>. Ide</w:t>
      </w:r>
      <w:r w:rsidR="00215CF9" w:rsidRPr="00340F0F">
        <w:rPr>
          <w:rFonts w:ascii="Arial" w:hAnsi="Arial" w:cs="Arial"/>
          <w:sz w:val="20"/>
          <w:szCs w:val="20"/>
        </w:rPr>
        <w:t>n</w:t>
      </w:r>
      <w:r w:rsidR="00215CF9" w:rsidRPr="00340F0F">
        <w:rPr>
          <w:rFonts w:ascii="Arial" w:hAnsi="Arial" w:cs="Arial"/>
          <w:sz w:val="20"/>
          <w:szCs w:val="20"/>
        </w:rPr>
        <w:t>tifying how S. mutans interact with host components at the molecular level is essential for understanding the vir</w:t>
      </w:r>
      <w:r w:rsidR="00215CF9" w:rsidRPr="00340F0F">
        <w:rPr>
          <w:rFonts w:ascii="Arial" w:hAnsi="Arial" w:cs="Arial"/>
          <w:sz w:val="20"/>
          <w:szCs w:val="20"/>
        </w:rPr>
        <w:t>u</w:t>
      </w:r>
      <w:r w:rsidR="00215CF9" w:rsidRPr="00340F0F">
        <w:rPr>
          <w:rFonts w:ascii="Arial" w:hAnsi="Arial" w:cs="Arial"/>
          <w:sz w:val="20"/>
          <w:szCs w:val="20"/>
        </w:rPr>
        <w:t>lence properties. Here we focus on the NMR characterization of C3 domain of adhesion P1</w:t>
      </w:r>
      <w:r w:rsidR="00340F0F">
        <w:rPr>
          <w:rFonts w:ascii="Arial" w:hAnsi="Arial" w:cs="Arial"/>
          <w:sz w:val="20"/>
          <w:szCs w:val="20"/>
        </w:rPr>
        <w:t>, which</w:t>
      </w:r>
      <w:r w:rsidR="00215CF9" w:rsidRPr="00340F0F">
        <w:rPr>
          <w:rFonts w:ascii="Arial" w:hAnsi="Arial" w:cs="Arial"/>
          <w:sz w:val="20"/>
          <w:szCs w:val="20"/>
        </w:rPr>
        <w:t xml:space="preserve"> is 162 amino acids in length. The goals </w:t>
      </w:r>
      <w:r w:rsidR="00340F0F">
        <w:rPr>
          <w:rFonts w:ascii="Arial" w:hAnsi="Arial" w:cs="Arial"/>
          <w:sz w:val="20"/>
          <w:szCs w:val="20"/>
        </w:rPr>
        <w:t>ar</w:t>
      </w:r>
      <w:r w:rsidR="00215CF9" w:rsidRPr="00340F0F">
        <w:rPr>
          <w:rFonts w:ascii="Arial" w:hAnsi="Arial" w:cs="Arial"/>
          <w:sz w:val="20"/>
          <w:szCs w:val="20"/>
        </w:rPr>
        <w:t xml:space="preserve">e to obtain functional and structural data on C3 </w:t>
      </w:r>
      <w:r w:rsidR="00340F0F">
        <w:rPr>
          <w:rFonts w:ascii="Arial" w:hAnsi="Arial" w:cs="Arial"/>
          <w:sz w:val="20"/>
          <w:szCs w:val="20"/>
        </w:rPr>
        <w:t xml:space="preserve">in </w:t>
      </w:r>
      <w:r w:rsidR="00215CF9" w:rsidRPr="00340F0F">
        <w:rPr>
          <w:rFonts w:ascii="Arial" w:hAnsi="Arial" w:cs="Arial"/>
          <w:sz w:val="20"/>
          <w:szCs w:val="20"/>
        </w:rPr>
        <w:t xml:space="preserve">monomeric form with </w:t>
      </w:r>
      <w:r w:rsidR="00340F0F">
        <w:rPr>
          <w:rFonts w:ascii="Arial" w:hAnsi="Arial" w:cs="Arial"/>
          <w:sz w:val="20"/>
          <w:szCs w:val="20"/>
        </w:rPr>
        <w:t>solution</w:t>
      </w:r>
      <w:r w:rsidR="00215CF9" w:rsidRPr="00340F0F">
        <w:rPr>
          <w:rFonts w:ascii="Arial" w:hAnsi="Arial" w:cs="Arial"/>
          <w:sz w:val="20"/>
          <w:szCs w:val="20"/>
        </w:rPr>
        <w:t xml:space="preserve"> NMR and fibri</w:t>
      </w:r>
      <w:r w:rsidR="00340F0F">
        <w:rPr>
          <w:rFonts w:ascii="Arial" w:hAnsi="Arial" w:cs="Arial"/>
          <w:sz w:val="20"/>
          <w:szCs w:val="20"/>
        </w:rPr>
        <w:t>l</w:t>
      </w:r>
      <w:r w:rsidR="00215CF9" w:rsidRPr="00340F0F">
        <w:rPr>
          <w:rFonts w:ascii="Arial" w:hAnsi="Arial" w:cs="Arial"/>
          <w:sz w:val="20"/>
          <w:szCs w:val="20"/>
        </w:rPr>
        <w:t>l</w:t>
      </w:r>
      <w:r w:rsidR="00340F0F">
        <w:rPr>
          <w:rFonts w:ascii="Arial" w:hAnsi="Arial" w:cs="Arial"/>
          <w:sz w:val="20"/>
          <w:szCs w:val="20"/>
        </w:rPr>
        <w:t>ar</w:t>
      </w:r>
      <w:r w:rsidR="00215CF9" w:rsidRPr="00340F0F">
        <w:rPr>
          <w:rFonts w:ascii="Arial" w:hAnsi="Arial" w:cs="Arial"/>
          <w:sz w:val="20"/>
          <w:szCs w:val="20"/>
        </w:rPr>
        <w:t xml:space="preserve"> amyloid forms with </w:t>
      </w:r>
      <w:r w:rsidR="00340F0F">
        <w:rPr>
          <w:rFonts w:ascii="Arial" w:hAnsi="Arial" w:cs="Arial"/>
          <w:sz w:val="20"/>
          <w:szCs w:val="20"/>
        </w:rPr>
        <w:t>SS</w:t>
      </w:r>
      <w:r w:rsidR="00215CF9" w:rsidRPr="00340F0F">
        <w:rPr>
          <w:rFonts w:ascii="Arial" w:hAnsi="Arial" w:cs="Arial"/>
          <w:sz w:val="20"/>
          <w:szCs w:val="20"/>
        </w:rPr>
        <w:t xml:space="preserve">NMR. </w:t>
      </w:r>
    </w:p>
    <w:p w:rsidR="00215CF9" w:rsidRPr="00BE7AC0" w:rsidRDefault="00215CF9" w:rsidP="0049187D">
      <w:pPr>
        <w:tabs>
          <w:tab w:val="left" w:pos="360"/>
        </w:tabs>
        <w:rPr>
          <w:rFonts w:ascii="Arial" w:hAnsi="Arial" w:cs="Arial"/>
          <w:sz w:val="12"/>
          <w:szCs w:val="12"/>
        </w:rPr>
      </w:pPr>
    </w:p>
    <w:p w:rsidR="009B22E5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</w:p>
    <w:p w:rsidR="00F942A0" w:rsidRDefault="00BE7AC0" w:rsidP="00826BFC">
      <w:pPr>
        <w:tabs>
          <w:tab w:val="left" w:pos="360"/>
        </w:tabs>
        <w:ind w:firstLine="360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2622550</wp:posOffset>
                </wp:positionH>
                <wp:positionV relativeFrom="paragraph">
                  <wp:posOffset>170815</wp:posOffset>
                </wp:positionV>
                <wp:extent cx="3778250" cy="23685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A39EB" w:rsidRPr="00DA39EB" w:rsidRDefault="00DA39EB" w:rsidP="00DA39EB">
                            <w:pPr>
                              <w:tabs>
                                <w:tab w:val="left" w:pos="360"/>
                              </w:tabs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Fig 1: </w:t>
                            </w:r>
                            <w:r w:rsidRPr="00DA39EB">
                              <w:rPr>
                                <w:rFonts w:ascii="Arial" w:hAnsi="Arial" w:cs="Arial"/>
                                <w:i/>
                                <w:sz w:val="16"/>
                                <w:szCs w:val="20"/>
                              </w:rPr>
                              <w:t>S. mutans</w:t>
                            </w:r>
                            <w:r w:rsidRPr="00DA39EB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 Adhesin P1 protein is a globular protein of 185 kDa.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7" type="#_x0000_t202" style="position:absolute;margin-left:206.5pt;margin-top:13.45pt;width:297.5pt;height:18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" filled="f" stroked="f">
                <v:textbox>
                  <w:txbxContent>
                    <w:p w:rsidR="00DA39EB" w:rsidRPr="00DA39EB" w:rsidRDefault="00DA39EB" w:rsidP="00DA39EB">
                      <w:pPr>
                        <w:tabs>
                          <w:tab w:val="left" w:pos="360"/>
                        </w:tabs>
                        <w:rPr>
                          <w:rFonts w:ascii="Arial" w:hAnsi="Arial" w:cs="Arial"/>
                          <w:sz w:val="16"/>
                          <w:szCs w:val="20"/>
                        </w:rPr>
                      </w:pPr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Fig 1: </w:t>
                      </w:r>
                      <w:r w:rsidRPr="00DA39EB">
                        <w:rPr>
                          <w:rFonts w:ascii="Arial" w:hAnsi="Arial" w:cs="Arial"/>
                          <w:i/>
                          <w:sz w:val="16"/>
                          <w:szCs w:val="20"/>
                        </w:rPr>
                        <w:t xml:space="preserve">S. </w:t>
                      </w:r>
                      <w:proofErr w:type="spellStart"/>
                      <w:r w:rsidRPr="00DA39EB">
                        <w:rPr>
                          <w:rFonts w:ascii="Arial" w:hAnsi="Arial" w:cs="Arial"/>
                          <w:i/>
                          <w:sz w:val="16"/>
                          <w:szCs w:val="20"/>
                        </w:rPr>
                        <w:t>mutans</w:t>
                      </w:r>
                      <w:proofErr w:type="spellEnd"/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>Adhesin</w:t>
                      </w:r>
                      <w:proofErr w:type="spellEnd"/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 P1 protein is a globular protein of 185 </w:t>
                      </w:r>
                      <w:proofErr w:type="spellStart"/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>kDa</w:t>
                      </w:r>
                      <w:proofErr w:type="spellEnd"/>
                      <w:r w:rsidRPr="00DA39EB">
                        <w:rPr>
                          <w:rFonts w:ascii="Arial" w:hAnsi="Arial" w:cs="Arial"/>
                          <w:sz w:val="16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316865</wp:posOffset>
            </wp:positionV>
            <wp:extent cx="3639185" cy="2852420"/>
            <wp:effectExtent l="0" t="0" r="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387">
        <w:rPr>
          <w:rFonts w:ascii="Arial" w:hAnsi="Arial" w:cs="Arial"/>
          <w:sz w:val="20"/>
          <w:szCs w:val="20"/>
        </w:rPr>
        <w:t>For NMR experiments, we prepared</w:t>
      </w:r>
      <w:r>
        <w:rPr>
          <w:rFonts w:ascii="Arial" w:hAnsi="Arial" w:cs="Arial"/>
          <w:sz w:val="20"/>
          <w:szCs w:val="20"/>
        </w:rPr>
        <w:t xml:space="preserve"> </w:t>
      </w:r>
      <w:r w:rsidRPr="00C91387">
        <w:rPr>
          <w:rFonts w:ascii="Arial" w:hAnsi="Arial" w:cs="Arial"/>
          <w:sz w:val="20"/>
          <w:szCs w:val="20"/>
        </w:rPr>
        <w:t>U–[</w:t>
      </w:r>
      <w:r w:rsidRPr="006A65F7">
        <w:rPr>
          <w:rFonts w:ascii="Arial" w:hAnsi="Arial" w:cs="Arial"/>
          <w:sz w:val="20"/>
          <w:szCs w:val="20"/>
          <w:vertAlign w:val="superscript"/>
        </w:rPr>
        <w:t>15</w:t>
      </w:r>
      <w:r w:rsidRPr="00C91387">
        <w:rPr>
          <w:rFonts w:ascii="Arial" w:hAnsi="Arial" w:cs="Arial"/>
          <w:sz w:val="20"/>
          <w:szCs w:val="20"/>
        </w:rPr>
        <w:t>N]</w:t>
      </w:r>
      <w:r>
        <w:rPr>
          <w:rFonts w:ascii="Arial" w:hAnsi="Arial" w:cs="Arial"/>
          <w:sz w:val="20"/>
          <w:szCs w:val="20"/>
        </w:rPr>
        <w:t xml:space="preserve"> </w:t>
      </w:r>
      <w:r w:rsidRPr="00C91387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3 and U-</w:t>
      </w:r>
      <w:r w:rsidRPr="00C91387">
        <w:rPr>
          <w:rFonts w:ascii="Arial" w:hAnsi="Arial" w:cs="Arial"/>
          <w:sz w:val="20"/>
          <w:szCs w:val="20"/>
        </w:rPr>
        <w:t>[</w:t>
      </w:r>
      <w:r w:rsidRPr="006A65F7">
        <w:rPr>
          <w:rFonts w:ascii="Arial" w:hAnsi="Arial" w:cs="Arial"/>
          <w:sz w:val="20"/>
          <w:szCs w:val="20"/>
          <w:vertAlign w:val="superscript"/>
        </w:rPr>
        <w:t>15</w:t>
      </w:r>
      <w:r w:rsidRPr="00C91387">
        <w:rPr>
          <w:rFonts w:ascii="Arial" w:hAnsi="Arial" w:cs="Arial"/>
          <w:sz w:val="20"/>
          <w:szCs w:val="20"/>
        </w:rPr>
        <w:t>N,</w:t>
      </w:r>
      <w:r w:rsidRPr="006A65F7">
        <w:rPr>
          <w:rFonts w:ascii="Arial" w:hAnsi="Arial" w:cs="Arial"/>
          <w:sz w:val="20"/>
          <w:szCs w:val="20"/>
          <w:vertAlign w:val="superscript"/>
        </w:rPr>
        <w:t>13</w:t>
      </w:r>
      <w:r w:rsidRPr="00C91387">
        <w:rPr>
          <w:rFonts w:ascii="Arial" w:hAnsi="Arial" w:cs="Arial"/>
          <w:sz w:val="20"/>
          <w:szCs w:val="20"/>
        </w:rPr>
        <w:t>C]</w:t>
      </w:r>
      <w:r>
        <w:rPr>
          <w:rFonts w:ascii="Arial" w:hAnsi="Arial" w:cs="Arial"/>
          <w:sz w:val="20"/>
          <w:szCs w:val="20"/>
        </w:rPr>
        <w:t xml:space="preserve"> C3 </w:t>
      </w:r>
      <w:r w:rsidRPr="00C91387">
        <w:rPr>
          <w:rFonts w:ascii="Arial" w:hAnsi="Arial" w:cs="Arial"/>
          <w:sz w:val="20"/>
          <w:szCs w:val="20"/>
        </w:rPr>
        <w:t xml:space="preserve">samples. </w:t>
      </w:r>
      <w:r>
        <w:rPr>
          <w:rFonts w:ascii="Arial" w:hAnsi="Arial" w:cs="Arial"/>
          <w:sz w:val="20"/>
          <w:szCs w:val="20"/>
        </w:rPr>
        <w:t>All NMR experiments were a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quired at 600 MHz with a triple-resonance cryoprobe. C3</w:t>
      </w:r>
      <w:r w:rsidRPr="00EF60FC">
        <w:rPr>
          <w:rFonts w:ascii="Arial" w:hAnsi="Arial" w:cs="Arial"/>
          <w:sz w:val="20"/>
          <w:szCs w:val="20"/>
        </w:rPr>
        <w:t xml:space="preserve"> backbone assignment</w:t>
      </w:r>
      <w:r>
        <w:rPr>
          <w:rFonts w:ascii="Arial" w:hAnsi="Arial" w:cs="Arial"/>
          <w:sz w:val="20"/>
          <w:szCs w:val="20"/>
        </w:rPr>
        <w:t>s</w:t>
      </w:r>
      <w:r w:rsidRPr="00EF60FC">
        <w:rPr>
          <w:rFonts w:ascii="Arial" w:hAnsi="Arial" w:cs="Arial"/>
          <w:sz w:val="20"/>
          <w:szCs w:val="20"/>
        </w:rPr>
        <w:t xml:space="preserve"> w</w:t>
      </w:r>
      <w:r>
        <w:rPr>
          <w:rFonts w:ascii="Arial" w:hAnsi="Arial" w:cs="Arial"/>
          <w:sz w:val="20"/>
          <w:szCs w:val="20"/>
        </w:rPr>
        <w:t xml:space="preserve">ere </w:t>
      </w:r>
      <w:r w:rsidRPr="00EF60FC">
        <w:rPr>
          <w:rFonts w:ascii="Arial" w:hAnsi="Arial" w:cs="Arial"/>
          <w:sz w:val="20"/>
          <w:szCs w:val="20"/>
        </w:rPr>
        <w:t>o</w:t>
      </w:r>
      <w:r w:rsidRPr="00EF60FC">
        <w:rPr>
          <w:rFonts w:ascii="Arial" w:hAnsi="Arial" w:cs="Arial"/>
          <w:sz w:val="20"/>
          <w:szCs w:val="20"/>
        </w:rPr>
        <w:t>b</w:t>
      </w:r>
      <w:r w:rsidRPr="00EF60FC">
        <w:rPr>
          <w:rFonts w:ascii="Arial" w:hAnsi="Arial" w:cs="Arial"/>
          <w:sz w:val="20"/>
          <w:szCs w:val="20"/>
        </w:rPr>
        <w:t>tained by recording 2D [1H,15N]-HSQC, 3D HNCA, 3D</w:t>
      </w:r>
      <w:r>
        <w:rPr>
          <w:rFonts w:ascii="Arial" w:hAnsi="Arial" w:cs="Arial"/>
          <w:sz w:val="20"/>
          <w:szCs w:val="20"/>
        </w:rPr>
        <w:t xml:space="preserve"> </w:t>
      </w:r>
      <w:r w:rsidRPr="00EF60FC">
        <w:rPr>
          <w:rFonts w:ascii="Arial" w:hAnsi="Arial" w:cs="Arial"/>
          <w:sz w:val="20"/>
          <w:szCs w:val="20"/>
        </w:rPr>
        <w:t>HN(CO)CA, 3D HNCO</w:t>
      </w:r>
      <w:r>
        <w:rPr>
          <w:rFonts w:ascii="Arial" w:hAnsi="Arial" w:cs="Arial"/>
          <w:sz w:val="20"/>
          <w:szCs w:val="20"/>
        </w:rPr>
        <w:t>, 3D NH(CA)CO, 3D HNCACB, and 3D CBCA(CO)NH data. Analysis is in progress with the software CCPNMR. The interaction surface of C3 was characterized by means of chemical shift pertu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bations (CSPs), where a series of </w:t>
      </w:r>
      <w:r w:rsidRPr="00DA39EB"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>H-</w:t>
      </w:r>
      <w:r w:rsidRPr="00DA39EB">
        <w:rPr>
          <w:rFonts w:ascii="Arial" w:hAnsi="Arial" w:cs="Arial"/>
          <w:sz w:val="20"/>
          <w:szCs w:val="20"/>
          <w:vertAlign w:val="superscript"/>
        </w:rPr>
        <w:t>15</w:t>
      </w:r>
      <w:r>
        <w:rPr>
          <w:rFonts w:ascii="Arial" w:hAnsi="Arial" w:cs="Arial"/>
          <w:sz w:val="20"/>
          <w:szCs w:val="20"/>
        </w:rPr>
        <w:t>N-HSQC experiments were recorded upon addition of 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labeled A3VP1. To avoid possible aggregation of proteins, we started from a </w:t>
      </w:r>
      <w:r w:rsidRPr="00DA39EB">
        <w:rPr>
          <w:rFonts w:ascii="Arial" w:hAnsi="Arial" w:cs="Arial"/>
          <w:sz w:val="20"/>
          <w:szCs w:val="20"/>
          <w:vertAlign w:val="superscript"/>
        </w:rPr>
        <w:t>15</w:t>
      </w:r>
      <w:r>
        <w:rPr>
          <w:rFonts w:ascii="Arial" w:hAnsi="Arial" w:cs="Arial"/>
          <w:sz w:val="20"/>
          <w:szCs w:val="20"/>
        </w:rPr>
        <w:t>N-labeled C3 pr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tein concentr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tion of 200 μM</w:t>
      </w:r>
    </w:p>
    <w:p w:rsidR="002524EE" w:rsidRPr="00BE7AC0" w:rsidRDefault="002524EE" w:rsidP="0049187D">
      <w:pPr>
        <w:tabs>
          <w:tab w:val="left" w:pos="360"/>
        </w:tabs>
        <w:rPr>
          <w:rFonts w:ascii="Arial" w:hAnsi="Arial" w:cs="Arial"/>
          <w:sz w:val="12"/>
          <w:szCs w:val="12"/>
        </w:rPr>
      </w:pPr>
    </w:p>
    <w:p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:rsidR="00B31217" w:rsidRDefault="00826BFC" w:rsidP="00B31217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97E3B">
        <w:rPr>
          <w:rFonts w:ascii="Arial" w:hAnsi="Arial" w:cs="Arial"/>
          <w:sz w:val="20"/>
          <w:szCs w:val="20"/>
        </w:rPr>
        <w:t xml:space="preserve">Preliminary </w:t>
      </w:r>
      <w:r w:rsidR="007840AD">
        <w:rPr>
          <w:rFonts w:ascii="Arial" w:hAnsi="Arial" w:cs="Arial"/>
          <w:sz w:val="20"/>
          <w:szCs w:val="20"/>
        </w:rPr>
        <w:t xml:space="preserve">NMR data highlight that </w:t>
      </w:r>
      <w:r w:rsidR="00DA39EB">
        <w:rPr>
          <w:rFonts w:ascii="Arial" w:hAnsi="Arial" w:cs="Arial"/>
          <w:sz w:val="20"/>
          <w:szCs w:val="20"/>
        </w:rPr>
        <w:t>the C3 d</w:t>
      </w:r>
      <w:r w:rsidR="00DA39EB">
        <w:rPr>
          <w:rFonts w:ascii="Arial" w:hAnsi="Arial" w:cs="Arial"/>
          <w:sz w:val="20"/>
          <w:szCs w:val="20"/>
        </w:rPr>
        <w:t>o</w:t>
      </w:r>
      <w:r w:rsidR="00DA39EB">
        <w:rPr>
          <w:rFonts w:ascii="Arial" w:hAnsi="Arial" w:cs="Arial"/>
          <w:sz w:val="20"/>
          <w:szCs w:val="20"/>
        </w:rPr>
        <w:t xml:space="preserve">main of </w:t>
      </w:r>
      <w:r w:rsidR="007840AD" w:rsidRPr="007840AD">
        <w:rPr>
          <w:rFonts w:ascii="Arial" w:hAnsi="Arial" w:cs="Arial"/>
          <w:sz w:val="20"/>
          <w:szCs w:val="20"/>
        </w:rPr>
        <w:t>adhesin P1</w:t>
      </w:r>
      <w:r w:rsidR="00400020">
        <w:rPr>
          <w:rFonts w:ascii="Arial" w:hAnsi="Arial" w:cs="Arial"/>
          <w:sz w:val="20"/>
          <w:szCs w:val="20"/>
        </w:rPr>
        <w:t xml:space="preserve"> is a folded protein</w:t>
      </w:r>
      <w:r w:rsidR="0042177B">
        <w:rPr>
          <w:rFonts w:ascii="Arial" w:hAnsi="Arial" w:cs="Arial"/>
          <w:sz w:val="20"/>
          <w:szCs w:val="20"/>
        </w:rPr>
        <w:t xml:space="preserve"> (Fig 2</w:t>
      </w:r>
      <w:r w:rsidR="00400020">
        <w:rPr>
          <w:rFonts w:ascii="Arial" w:hAnsi="Arial" w:cs="Arial"/>
          <w:sz w:val="20"/>
          <w:szCs w:val="20"/>
        </w:rPr>
        <w:t>)</w:t>
      </w:r>
      <w:r w:rsidR="007840AD">
        <w:rPr>
          <w:rFonts w:ascii="Arial" w:hAnsi="Arial" w:cs="Arial"/>
          <w:sz w:val="20"/>
          <w:szCs w:val="20"/>
        </w:rPr>
        <w:t xml:space="preserve"> </w:t>
      </w:r>
      <w:r w:rsidR="009F7CBA">
        <w:rPr>
          <w:rFonts w:ascii="Arial" w:hAnsi="Arial" w:cs="Arial"/>
          <w:sz w:val="20"/>
          <w:szCs w:val="20"/>
        </w:rPr>
        <w:t xml:space="preserve">which is able to interact specifically with the N-terminal of adhesin P1: A3VP1. NMR titrations of A3VP1 on </w:t>
      </w:r>
      <w:r w:rsidR="009F7CBA" w:rsidRPr="00E97E3B">
        <w:rPr>
          <w:rFonts w:ascii="Arial" w:hAnsi="Arial" w:cs="Arial"/>
          <w:sz w:val="20"/>
          <w:szCs w:val="20"/>
          <w:vertAlign w:val="superscript"/>
        </w:rPr>
        <w:t>15</w:t>
      </w:r>
      <w:r w:rsidR="009F7CBA">
        <w:rPr>
          <w:rFonts w:ascii="Arial" w:hAnsi="Arial" w:cs="Arial"/>
          <w:sz w:val="20"/>
          <w:szCs w:val="20"/>
        </w:rPr>
        <w:t>N-</w:t>
      </w:r>
      <w:r w:rsidR="00E97E3B">
        <w:rPr>
          <w:rFonts w:ascii="Arial" w:hAnsi="Arial" w:cs="Arial"/>
          <w:sz w:val="20"/>
          <w:szCs w:val="20"/>
        </w:rPr>
        <w:t xml:space="preserve">enriched </w:t>
      </w:r>
      <w:r w:rsidR="009F7CBA">
        <w:rPr>
          <w:rFonts w:ascii="Arial" w:hAnsi="Arial" w:cs="Arial"/>
          <w:sz w:val="20"/>
          <w:szCs w:val="20"/>
        </w:rPr>
        <w:t xml:space="preserve">C3 indicated that several C3 </w:t>
      </w:r>
      <w:r w:rsidR="00E97E3B" w:rsidRPr="00E97E3B">
        <w:rPr>
          <w:rFonts w:ascii="Arial" w:hAnsi="Arial" w:cs="Arial"/>
          <w:sz w:val="20"/>
          <w:szCs w:val="20"/>
          <w:vertAlign w:val="superscript"/>
        </w:rPr>
        <w:t>15</w:t>
      </w:r>
      <w:r w:rsidR="009F7CBA">
        <w:rPr>
          <w:rFonts w:ascii="Arial" w:hAnsi="Arial" w:cs="Arial"/>
          <w:sz w:val="20"/>
          <w:szCs w:val="20"/>
        </w:rPr>
        <w:t>N</w:t>
      </w:r>
      <w:r w:rsidR="00E97E3B">
        <w:rPr>
          <w:rFonts w:ascii="Arial" w:hAnsi="Arial" w:cs="Arial"/>
          <w:sz w:val="20"/>
          <w:szCs w:val="20"/>
        </w:rPr>
        <w:t>-</w:t>
      </w:r>
      <w:r w:rsidR="00E97E3B" w:rsidRPr="00E97E3B">
        <w:rPr>
          <w:rFonts w:ascii="Arial" w:hAnsi="Arial" w:cs="Arial"/>
          <w:sz w:val="20"/>
          <w:szCs w:val="20"/>
          <w:vertAlign w:val="superscript"/>
        </w:rPr>
        <w:t>1</w:t>
      </w:r>
      <w:r w:rsidR="009F7CBA">
        <w:rPr>
          <w:rFonts w:ascii="Arial" w:hAnsi="Arial" w:cs="Arial"/>
          <w:sz w:val="20"/>
          <w:szCs w:val="20"/>
        </w:rPr>
        <w:t xml:space="preserve">H resonances disappear </w:t>
      </w:r>
      <w:r w:rsidR="00DA39EB">
        <w:rPr>
          <w:rFonts w:ascii="Arial" w:hAnsi="Arial" w:cs="Arial"/>
          <w:sz w:val="20"/>
          <w:szCs w:val="20"/>
        </w:rPr>
        <w:t>or shift with</w:t>
      </w:r>
      <w:r w:rsidR="009F7CBA">
        <w:rPr>
          <w:rFonts w:ascii="Arial" w:hAnsi="Arial" w:cs="Arial"/>
          <w:sz w:val="20"/>
          <w:szCs w:val="20"/>
        </w:rPr>
        <w:t xml:space="preserve"> ligand addition </w:t>
      </w:r>
      <w:r w:rsidR="0042177B">
        <w:rPr>
          <w:rFonts w:ascii="Arial" w:hAnsi="Arial" w:cs="Arial"/>
          <w:sz w:val="20"/>
          <w:szCs w:val="20"/>
        </w:rPr>
        <w:t>(Fig 2</w:t>
      </w:r>
      <w:r w:rsidR="00B31217">
        <w:rPr>
          <w:rFonts w:ascii="Arial" w:hAnsi="Arial" w:cs="Arial"/>
          <w:sz w:val="20"/>
          <w:szCs w:val="20"/>
        </w:rPr>
        <w:t>)</w:t>
      </w:r>
      <w:r w:rsidR="009F7CBA">
        <w:rPr>
          <w:rFonts w:ascii="Arial" w:hAnsi="Arial" w:cs="Arial"/>
          <w:sz w:val="20"/>
          <w:szCs w:val="20"/>
        </w:rPr>
        <w:t>.</w:t>
      </w:r>
      <w:r w:rsidR="00B31217">
        <w:rPr>
          <w:rFonts w:ascii="Arial" w:hAnsi="Arial" w:cs="Arial"/>
          <w:sz w:val="20"/>
          <w:szCs w:val="20"/>
        </w:rPr>
        <w:t xml:space="preserve"> C3 </w:t>
      </w:r>
      <w:r w:rsidR="00DA39EB">
        <w:rPr>
          <w:rFonts w:ascii="Arial" w:hAnsi="Arial" w:cs="Arial"/>
          <w:sz w:val="20"/>
          <w:szCs w:val="20"/>
        </w:rPr>
        <w:t xml:space="preserve">NMR </w:t>
      </w:r>
      <w:r w:rsidR="00B31217">
        <w:rPr>
          <w:rFonts w:ascii="Arial" w:hAnsi="Arial" w:cs="Arial"/>
          <w:sz w:val="20"/>
          <w:szCs w:val="20"/>
        </w:rPr>
        <w:t>assignment</w:t>
      </w:r>
      <w:r w:rsidR="00DA39EB">
        <w:rPr>
          <w:rFonts w:ascii="Arial" w:hAnsi="Arial" w:cs="Arial"/>
          <w:sz w:val="20"/>
          <w:szCs w:val="20"/>
        </w:rPr>
        <w:t xml:space="preserve"> will enable us to </w:t>
      </w:r>
      <w:r w:rsidR="00B31217">
        <w:rPr>
          <w:rFonts w:ascii="Arial" w:hAnsi="Arial" w:cs="Arial"/>
          <w:sz w:val="20"/>
          <w:szCs w:val="20"/>
        </w:rPr>
        <w:t>to</w:t>
      </w:r>
      <w:r w:rsidR="009F7CBA">
        <w:rPr>
          <w:rFonts w:ascii="Arial" w:hAnsi="Arial" w:cs="Arial"/>
          <w:sz w:val="20"/>
          <w:szCs w:val="20"/>
        </w:rPr>
        <w:t xml:space="preserve"> define the surface interaction. </w:t>
      </w:r>
    </w:p>
    <w:p w:rsidR="002133DE" w:rsidRPr="00BE7AC0" w:rsidRDefault="002133DE" w:rsidP="00B31217">
      <w:pPr>
        <w:tabs>
          <w:tab w:val="left" w:pos="360"/>
        </w:tabs>
        <w:jc w:val="both"/>
        <w:rPr>
          <w:rFonts w:ascii="Arial" w:hAnsi="Arial" w:cs="Arial"/>
          <w:sz w:val="12"/>
          <w:szCs w:val="12"/>
        </w:rPr>
      </w:pPr>
    </w:p>
    <w:p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:rsidR="00E25473" w:rsidRDefault="00826BFC" w:rsidP="00B31217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B31217">
        <w:rPr>
          <w:rFonts w:ascii="Arial" w:hAnsi="Arial" w:cs="Arial"/>
          <w:sz w:val="20"/>
          <w:szCs w:val="20"/>
        </w:rPr>
        <w:t xml:space="preserve">C3 assignment is very important to obtain atomic resolution information </w:t>
      </w:r>
      <w:r w:rsidR="00DA39EB">
        <w:rPr>
          <w:rFonts w:ascii="Arial" w:hAnsi="Arial" w:cs="Arial"/>
          <w:sz w:val="20"/>
          <w:szCs w:val="20"/>
        </w:rPr>
        <w:t>for</w:t>
      </w:r>
      <w:r w:rsidR="00B31217">
        <w:rPr>
          <w:rFonts w:ascii="Arial" w:hAnsi="Arial" w:cs="Arial"/>
          <w:sz w:val="20"/>
          <w:szCs w:val="20"/>
        </w:rPr>
        <w:t xml:space="preserve"> NMR characterization </w:t>
      </w:r>
      <w:r w:rsidR="00DA39EB">
        <w:rPr>
          <w:rFonts w:ascii="Arial" w:hAnsi="Arial" w:cs="Arial"/>
          <w:sz w:val="20"/>
          <w:szCs w:val="20"/>
        </w:rPr>
        <w:t xml:space="preserve">of </w:t>
      </w:r>
      <w:r w:rsidR="00B31217">
        <w:rPr>
          <w:rFonts w:ascii="Arial" w:hAnsi="Arial" w:cs="Arial"/>
          <w:sz w:val="20"/>
          <w:szCs w:val="20"/>
        </w:rPr>
        <w:t xml:space="preserve">C3 alone and in presence of </w:t>
      </w:r>
      <w:r w:rsidR="00DA39EB">
        <w:rPr>
          <w:rFonts w:ascii="Arial" w:hAnsi="Arial" w:cs="Arial"/>
          <w:sz w:val="20"/>
          <w:szCs w:val="20"/>
        </w:rPr>
        <w:t xml:space="preserve">binding </w:t>
      </w:r>
      <w:r w:rsidR="00B31217">
        <w:rPr>
          <w:rFonts w:ascii="Arial" w:hAnsi="Arial" w:cs="Arial"/>
          <w:sz w:val="20"/>
          <w:szCs w:val="20"/>
        </w:rPr>
        <w:t>partner</w:t>
      </w:r>
      <w:r w:rsidR="00DA39EB">
        <w:rPr>
          <w:rFonts w:ascii="Arial" w:hAnsi="Arial" w:cs="Arial"/>
          <w:sz w:val="20"/>
          <w:szCs w:val="20"/>
        </w:rPr>
        <w:t>s</w:t>
      </w:r>
      <w:r w:rsidR="00B31217">
        <w:rPr>
          <w:rFonts w:ascii="Arial" w:hAnsi="Arial" w:cs="Arial"/>
          <w:sz w:val="20"/>
          <w:szCs w:val="20"/>
        </w:rPr>
        <w:t>. If for this reason, we will</w:t>
      </w:r>
      <w:r w:rsidR="00DA39EB">
        <w:rPr>
          <w:rFonts w:ascii="Arial" w:hAnsi="Arial" w:cs="Arial"/>
          <w:sz w:val="20"/>
          <w:szCs w:val="20"/>
        </w:rPr>
        <w:t xml:space="preserve"> next</w:t>
      </w:r>
      <w:r w:rsidR="00B31217">
        <w:rPr>
          <w:rFonts w:ascii="Arial" w:hAnsi="Arial" w:cs="Arial"/>
          <w:sz w:val="20"/>
          <w:szCs w:val="20"/>
        </w:rPr>
        <w:t xml:space="preserve"> record 3D-NOESY-HSQC and 4D-HSQC-NOESY-HSQC</w:t>
      </w:r>
      <w:r w:rsidR="00CE0B2E">
        <w:rPr>
          <w:rFonts w:ascii="Arial" w:hAnsi="Arial" w:cs="Arial"/>
          <w:sz w:val="20"/>
          <w:szCs w:val="20"/>
        </w:rPr>
        <w:t xml:space="preserve"> experiments</w:t>
      </w:r>
      <w:r w:rsidR="00B31217">
        <w:rPr>
          <w:rFonts w:ascii="Arial" w:hAnsi="Arial" w:cs="Arial"/>
          <w:sz w:val="20"/>
          <w:szCs w:val="20"/>
        </w:rPr>
        <w:t xml:space="preserve"> </w:t>
      </w:r>
      <w:r w:rsidR="00DA39EB">
        <w:rPr>
          <w:rFonts w:ascii="Arial" w:hAnsi="Arial" w:cs="Arial"/>
          <w:sz w:val="20"/>
          <w:szCs w:val="20"/>
        </w:rPr>
        <w:t>at 800 MHz</w:t>
      </w:r>
      <w:r w:rsidR="00B31217">
        <w:rPr>
          <w:rFonts w:ascii="Arial" w:hAnsi="Arial" w:cs="Arial"/>
          <w:sz w:val="20"/>
          <w:szCs w:val="20"/>
        </w:rPr>
        <w:t>.</w:t>
      </w:r>
      <w:r w:rsidR="00CE0B2E">
        <w:rPr>
          <w:rFonts w:ascii="Arial" w:hAnsi="Arial" w:cs="Arial"/>
          <w:sz w:val="20"/>
          <w:szCs w:val="20"/>
        </w:rPr>
        <w:t xml:space="preserve"> </w:t>
      </w:r>
    </w:p>
    <w:p w:rsidR="00734E94" w:rsidRPr="00BE7AC0" w:rsidRDefault="00734E94" w:rsidP="0049187D">
      <w:pPr>
        <w:tabs>
          <w:tab w:val="left" w:pos="360"/>
        </w:tabs>
        <w:rPr>
          <w:rFonts w:ascii="Arial" w:hAnsi="Arial" w:cs="Arial"/>
          <w:sz w:val="12"/>
          <w:szCs w:val="12"/>
        </w:rPr>
      </w:pPr>
    </w:p>
    <w:p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:rsidR="00491C5D" w:rsidRDefault="00826BFC" w:rsidP="00FB4399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bookmarkStart w:id="0" w:name="_GoBack"/>
      <w:bookmarkEnd w:id="0"/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</w:t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a</w:t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>tive Agreement No. DMR-1157490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. </w:t>
      </w:r>
      <w:r w:rsidR="00491C5D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</w:p>
    <w:p w:rsidR="00BE7AC0" w:rsidRPr="00BE7AC0" w:rsidRDefault="00BE7AC0" w:rsidP="0049187D">
      <w:pPr>
        <w:tabs>
          <w:tab w:val="left" w:pos="360"/>
        </w:tabs>
        <w:rPr>
          <w:rFonts w:ascii="Arial" w:hAnsi="Arial" w:cs="Arial"/>
          <w:b/>
          <w:sz w:val="12"/>
          <w:szCs w:val="12"/>
        </w:rPr>
      </w:pPr>
    </w:p>
    <w:p w:rsidR="00E25473" w:rsidRPr="006B3824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:rsidR="00BF3E91" w:rsidRDefault="007D715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[1] </w:t>
      </w:r>
      <w:r w:rsidR="00BF3E91" w:rsidRPr="00BF3E91">
        <w:rPr>
          <w:rFonts w:ascii="Arial" w:hAnsi="Arial" w:cs="Arial"/>
          <w:sz w:val="20"/>
          <w:szCs w:val="20"/>
        </w:rPr>
        <w:t>Tang, W.,</w:t>
      </w:r>
      <w:r w:rsidR="00BF3E91">
        <w:rPr>
          <w:rFonts w:ascii="Arial" w:hAnsi="Arial" w:cs="Arial"/>
          <w:sz w:val="20"/>
          <w:szCs w:val="20"/>
        </w:rPr>
        <w:t xml:space="preserve"> </w:t>
      </w:r>
      <w:r w:rsidR="00BF3E91" w:rsidRPr="00BF3E91">
        <w:rPr>
          <w:rFonts w:ascii="Arial" w:hAnsi="Arial" w:cs="Arial"/>
          <w:sz w:val="20"/>
          <w:szCs w:val="20"/>
        </w:rPr>
        <w:t xml:space="preserve">et </w:t>
      </w:r>
      <w:r w:rsidR="00BF3E91" w:rsidRPr="007D7153">
        <w:rPr>
          <w:rFonts w:ascii="Arial" w:hAnsi="Arial" w:cs="Arial"/>
          <w:i/>
          <w:sz w:val="20"/>
          <w:szCs w:val="20"/>
        </w:rPr>
        <w:t>al</w:t>
      </w:r>
      <w:r w:rsidR="00BF3E91" w:rsidRPr="00BF3E91">
        <w:rPr>
          <w:rFonts w:ascii="Arial" w:hAnsi="Arial" w:cs="Arial"/>
          <w:sz w:val="20"/>
          <w:szCs w:val="20"/>
        </w:rPr>
        <w:t xml:space="preserve">., Journal of Biomolecular NMR, </w:t>
      </w:r>
      <w:r w:rsidR="00BF3E91" w:rsidRPr="00BF3E91">
        <w:rPr>
          <w:rFonts w:ascii="Arial" w:hAnsi="Arial" w:cs="Arial"/>
          <w:b/>
          <w:sz w:val="20"/>
          <w:szCs w:val="20"/>
        </w:rPr>
        <w:t>64</w:t>
      </w:r>
      <w:r w:rsidR="00BF3E91" w:rsidRPr="00BF3E91">
        <w:rPr>
          <w:rFonts w:ascii="Arial" w:hAnsi="Arial" w:cs="Arial"/>
          <w:sz w:val="20"/>
          <w:szCs w:val="20"/>
        </w:rPr>
        <w:t>, 153-164 (2016)</w:t>
      </w:r>
    </w:p>
    <w:p w:rsidR="007D7153" w:rsidRPr="007D7153" w:rsidRDefault="007D7153" w:rsidP="007D7153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7D7153">
        <w:rPr>
          <w:rFonts w:ascii="Arial" w:hAnsi="Arial" w:cs="Arial"/>
          <w:sz w:val="20"/>
          <w:szCs w:val="20"/>
        </w:rPr>
        <w:t xml:space="preserve">[2] Marley J, et </w:t>
      </w:r>
      <w:r w:rsidRPr="007D7153">
        <w:rPr>
          <w:rFonts w:ascii="Arial" w:hAnsi="Arial" w:cs="Arial"/>
          <w:i/>
          <w:sz w:val="20"/>
          <w:szCs w:val="20"/>
        </w:rPr>
        <w:t>al</w:t>
      </w:r>
      <w:r w:rsidRPr="007D7153">
        <w:rPr>
          <w:rFonts w:ascii="Arial" w:hAnsi="Arial" w:cs="Arial"/>
          <w:sz w:val="20"/>
          <w:szCs w:val="20"/>
        </w:rPr>
        <w:t>., Journal of Biomolecular NMR</w:t>
      </w:r>
      <w:r>
        <w:rPr>
          <w:rFonts w:ascii="Arial" w:hAnsi="Arial" w:cs="Arial"/>
          <w:sz w:val="20"/>
          <w:szCs w:val="20"/>
        </w:rPr>
        <w:t>,</w:t>
      </w:r>
      <w:r w:rsidRPr="007D7153">
        <w:rPr>
          <w:rFonts w:ascii="Arial" w:hAnsi="Arial" w:cs="Arial"/>
          <w:sz w:val="20"/>
          <w:szCs w:val="20"/>
        </w:rPr>
        <w:t xml:space="preserve"> </w:t>
      </w:r>
      <w:r w:rsidRPr="007D7153">
        <w:rPr>
          <w:rFonts w:ascii="Arial" w:hAnsi="Arial" w:cs="Arial"/>
          <w:b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, 71–75</w:t>
      </w:r>
      <w:r w:rsidRPr="007D7153">
        <w:rPr>
          <w:rFonts w:ascii="Arial" w:hAnsi="Arial" w:cs="Arial"/>
          <w:sz w:val="20"/>
          <w:szCs w:val="20"/>
        </w:rPr>
        <w:t xml:space="preserve"> (2001)</w:t>
      </w:r>
    </w:p>
    <w:p w:rsidR="00D91FDF" w:rsidRPr="00E97E3B" w:rsidRDefault="007D7153" w:rsidP="00E97E3B">
      <w:pPr>
        <w:tabs>
          <w:tab w:val="left" w:pos="360"/>
        </w:tabs>
        <w:rPr>
          <w:rFonts w:ascii="Arial" w:hAnsi="Arial" w:cs="Arial"/>
          <w:sz w:val="20"/>
          <w:szCs w:val="20"/>
          <w:lang w:val="fr-FR"/>
        </w:rPr>
      </w:pPr>
      <w:r w:rsidRPr="007D7153">
        <w:rPr>
          <w:rFonts w:ascii="Arial" w:hAnsi="Arial" w:cs="Arial"/>
          <w:sz w:val="20"/>
          <w:szCs w:val="20"/>
          <w:lang w:val="fr-FR"/>
        </w:rPr>
        <w:t>[3] Larson, M.R., et al.,</w:t>
      </w:r>
      <w:r>
        <w:rPr>
          <w:rFonts w:ascii="Arial" w:hAnsi="Arial" w:cs="Arial"/>
          <w:sz w:val="20"/>
          <w:szCs w:val="20"/>
          <w:lang w:val="fr-FR"/>
        </w:rPr>
        <w:t xml:space="preserve"> PNAS, </w:t>
      </w:r>
      <w:r w:rsidRPr="007D7153">
        <w:rPr>
          <w:rFonts w:ascii="Arial" w:hAnsi="Arial" w:cs="Arial"/>
          <w:b/>
          <w:sz w:val="20"/>
          <w:szCs w:val="20"/>
          <w:lang w:val="fr-FR"/>
        </w:rPr>
        <w:t>107</w:t>
      </w:r>
      <w:r>
        <w:rPr>
          <w:rFonts w:ascii="Arial" w:hAnsi="Arial" w:cs="Arial"/>
          <w:sz w:val="20"/>
          <w:szCs w:val="20"/>
          <w:lang w:val="fr-FR"/>
        </w:rPr>
        <w:t>, 5983-5988 (2010)</w:t>
      </w:r>
      <w:r w:rsidR="00D91FDF">
        <w:rPr>
          <w:rFonts w:ascii="Arial" w:hAnsi="Arial" w:cs="Arial"/>
          <w:sz w:val="20"/>
          <w:szCs w:val="20"/>
        </w:rPr>
        <w:t xml:space="preserve"> </w:t>
      </w:r>
    </w:p>
    <w:sectPr w:rsidR="00D91FDF" w:rsidRPr="00E97E3B" w:rsidSect="00450C97">
      <w:headerReference w:type="default" r:id="rId13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2FA" w:rsidRDefault="008E62FA">
      <w:r>
        <w:separator/>
      </w:r>
    </w:p>
  </w:endnote>
  <w:endnote w:type="continuationSeparator" w:id="0">
    <w:p w:rsidR="008E62FA" w:rsidRDefault="008E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2FA" w:rsidRDefault="008E62FA">
      <w:r>
        <w:separator/>
      </w:r>
    </w:p>
  </w:footnote>
  <w:footnote w:type="continuationSeparator" w:id="0">
    <w:p w:rsidR="008E62FA" w:rsidRDefault="008E62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217" w:rsidRDefault="00E97E3B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217" w:rsidRPr="00091A2B" w:rsidRDefault="00B31217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NATIONAL HIGH MAGNETIC FIELD LABORATORY</w:t>
                          </w:r>
                        </w:p>
                        <w:p w:rsidR="00B31217" w:rsidRPr="00091A2B" w:rsidRDefault="00B31217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2017 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yc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" stroked="f">
              <v:textbox>
                <w:txbxContent>
                  <w:p w:rsidR="00B31217" w:rsidRPr="00091A2B" w:rsidRDefault="00B31217" w:rsidP="00F95583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NATIONAL HIGH MAGNETIC FIELD LABORATORY</w:t>
                    </w:r>
                  </w:p>
                  <w:p w:rsidR="00B31217" w:rsidRPr="00091A2B" w:rsidRDefault="00B31217" w:rsidP="001E6BF4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2017 ANNUAL RESEARCH REPORT</w:t>
                    </w:r>
                  </w:p>
                </w:txbxContent>
              </v:textbox>
            </v:shape>
          </w:pict>
        </mc:Fallback>
      </mc:AlternateContent>
    </w:r>
    <w:r w:rsidRPr="00E60509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>
          <wp:extent cx="523875" cy="628650"/>
          <wp:effectExtent l="0" t="0" r="0" b="0"/>
          <wp:docPr id="3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00D9B"/>
    <w:rsid w:val="00020C55"/>
    <w:rsid w:val="00031ACB"/>
    <w:rsid w:val="000558AC"/>
    <w:rsid w:val="000736B9"/>
    <w:rsid w:val="00085670"/>
    <w:rsid w:val="00091A2B"/>
    <w:rsid w:val="000A1716"/>
    <w:rsid w:val="000A59A8"/>
    <w:rsid w:val="000E1D4F"/>
    <w:rsid w:val="00104088"/>
    <w:rsid w:val="00104A4C"/>
    <w:rsid w:val="00113D92"/>
    <w:rsid w:val="00120180"/>
    <w:rsid w:val="0014131B"/>
    <w:rsid w:val="00141A60"/>
    <w:rsid w:val="00141FE9"/>
    <w:rsid w:val="001465DD"/>
    <w:rsid w:val="00155AD2"/>
    <w:rsid w:val="00167606"/>
    <w:rsid w:val="0017209F"/>
    <w:rsid w:val="001836FA"/>
    <w:rsid w:val="0018419E"/>
    <w:rsid w:val="0018697C"/>
    <w:rsid w:val="00187023"/>
    <w:rsid w:val="001D59E4"/>
    <w:rsid w:val="001E526E"/>
    <w:rsid w:val="001E5ECF"/>
    <w:rsid w:val="001E6BF4"/>
    <w:rsid w:val="002133DE"/>
    <w:rsid w:val="00215CF9"/>
    <w:rsid w:val="00231335"/>
    <w:rsid w:val="00233F11"/>
    <w:rsid w:val="00241739"/>
    <w:rsid w:val="002426D5"/>
    <w:rsid w:val="002524EE"/>
    <w:rsid w:val="00265A15"/>
    <w:rsid w:val="00290223"/>
    <w:rsid w:val="002A7F34"/>
    <w:rsid w:val="002B6A3F"/>
    <w:rsid w:val="002C7675"/>
    <w:rsid w:val="00306550"/>
    <w:rsid w:val="00312C04"/>
    <w:rsid w:val="00334CEB"/>
    <w:rsid w:val="00340F0F"/>
    <w:rsid w:val="003560D2"/>
    <w:rsid w:val="00363C8F"/>
    <w:rsid w:val="00376D2C"/>
    <w:rsid w:val="00393065"/>
    <w:rsid w:val="003A1FF5"/>
    <w:rsid w:val="003C6493"/>
    <w:rsid w:val="003E2F8E"/>
    <w:rsid w:val="003F55A7"/>
    <w:rsid w:val="003F6E7E"/>
    <w:rsid w:val="00400020"/>
    <w:rsid w:val="00410D2C"/>
    <w:rsid w:val="00420894"/>
    <w:rsid w:val="0042177B"/>
    <w:rsid w:val="00450C97"/>
    <w:rsid w:val="00486FF9"/>
    <w:rsid w:val="0049187D"/>
    <w:rsid w:val="00491C5D"/>
    <w:rsid w:val="004A227C"/>
    <w:rsid w:val="004B444C"/>
    <w:rsid w:val="004F160B"/>
    <w:rsid w:val="004F31E3"/>
    <w:rsid w:val="004F709E"/>
    <w:rsid w:val="005034C0"/>
    <w:rsid w:val="00511F7E"/>
    <w:rsid w:val="005173CE"/>
    <w:rsid w:val="0053142A"/>
    <w:rsid w:val="005452B9"/>
    <w:rsid w:val="0058329A"/>
    <w:rsid w:val="00583BC3"/>
    <w:rsid w:val="005A1B84"/>
    <w:rsid w:val="005C4422"/>
    <w:rsid w:val="005C4667"/>
    <w:rsid w:val="005C5648"/>
    <w:rsid w:val="00605B7C"/>
    <w:rsid w:val="00625028"/>
    <w:rsid w:val="00627F7D"/>
    <w:rsid w:val="006612DC"/>
    <w:rsid w:val="00672D41"/>
    <w:rsid w:val="006A65F7"/>
    <w:rsid w:val="006B3824"/>
    <w:rsid w:val="006C21E6"/>
    <w:rsid w:val="006C4440"/>
    <w:rsid w:val="006D745E"/>
    <w:rsid w:val="006E2CE0"/>
    <w:rsid w:val="006E4A9F"/>
    <w:rsid w:val="007207FF"/>
    <w:rsid w:val="00724A70"/>
    <w:rsid w:val="00731C19"/>
    <w:rsid w:val="00734E94"/>
    <w:rsid w:val="00764FB5"/>
    <w:rsid w:val="00771745"/>
    <w:rsid w:val="00774A49"/>
    <w:rsid w:val="007840AD"/>
    <w:rsid w:val="007A69A6"/>
    <w:rsid w:val="007C0813"/>
    <w:rsid w:val="007C5938"/>
    <w:rsid w:val="007D3105"/>
    <w:rsid w:val="007D7153"/>
    <w:rsid w:val="007E2F28"/>
    <w:rsid w:val="00826BFC"/>
    <w:rsid w:val="00830CC4"/>
    <w:rsid w:val="00862CB5"/>
    <w:rsid w:val="00883638"/>
    <w:rsid w:val="008A1D84"/>
    <w:rsid w:val="008B05B8"/>
    <w:rsid w:val="008C5788"/>
    <w:rsid w:val="008E5BC5"/>
    <w:rsid w:val="008E5C85"/>
    <w:rsid w:val="008E62FA"/>
    <w:rsid w:val="008F35CC"/>
    <w:rsid w:val="008F6083"/>
    <w:rsid w:val="009648AC"/>
    <w:rsid w:val="009A39F6"/>
    <w:rsid w:val="009A3F73"/>
    <w:rsid w:val="009B22E5"/>
    <w:rsid w:val="009B41B2"/>
    <w:rsid w:val="009C318D"/>
    <w:rsid w:val="009C3DF0"/>
    <w:rsid w:val="009C7F31"/>
    <w:rsid w:val="009D39A4"/>
    <w:rsid w:val="009E4F1E"/>
    <w:rsid w:val="009F7CBA"/>
    <w:rsid w:val="00A1227A"/>
    <w:rsid w:val="00A55035"/>
    <w:rsid w:val="00A758E6"/>
    <w:rsid w:val="00A94FC4"/>
    <w:rsid w:val="00A97CB0"/>
    <w:rsid w:val="00AC297F"/>
    <w:rsid w:val="00AC4AFE"/>
    <w:rsid w:val="00AD3CDD"/>
    <w:rsid w:val="00AD6D3C"/>
    <w:rsid w:val="00AD73A4"/>
    <w:rsid w:val="00AE142B"/>
    <w:rsid w:val="00AF7C63"/>
    <w:rsid w:val="00B00CDB"/>
    <w:rsid w:val="00B25D4D"/>
    <w:rsid w:val="00B31217"/>
    <w:rsid w:val="00B45112"/>
    <w:rsid w:val="00B5585D"/>
    <w:rsid w:val="00B71405"/>
    <w:rsid w:val="00B75DC9"/>
    <w:rsid w:val="00B938F1"/>
    <w:rsid w:val="00B94321"/>
    <w:rsid w:val="00B95FCB"/>
    <w:rsid w:val="00B96080"/>
    <w:rsid w:val="00B97A96"/>
    <w:rsid w:val="00BA00BE"/>
    <w:rsid w:val="00BA7096"/>
    <w:rsid w:val="00BE2257"/>
    <w:rsid w:val="00BE7AC0"/>
    <w:rsid w:val="00BF3E91"/>
    <w:rsid w:val="00C02989"/>
    <w:rsid w:val="00C076C7"/>
    <w:rsid w:val="00C13313"/>
    <w:rsid w:val="00C75A17"/>
    <w:rsid w:val="00C81666"/>
    <w:rsid w:val="00C83434"/>
    <w:rsid w:val="00C83EAA"/>
    <w:rsid w:val="00C91387"/>
    <w:rsid w:val="00C93F0D"/>
    <w:rsid w:val="00C9773D"/>
    <w:rsid w:val="00CA6625"/>
    <w:rsid w:val="00CB0819"/>
    <w:rsid w:val="00CB1A7C"/>
    <w:rsid w:val="00CB4058"/>
    <w:rsid w:val="00CC5B40"/>
    <w:rsid w:val="00CD6D32"/>
    <w:rsid w:val="00CE0B2E"/>
    <w:rsid w:val="00CE3F90"/>
    <w:rsid w:val="00D01F6B"/>
    <w:rsid w:val="00D0313F"/>
    <w:rsid w:val="00D07879"/>
    <w:rsid w:val="00D1756D"/>
    <w:rsid w:val="00D65CBB"/>
    <w:rsid w:val="00D67B56"/>
    <w:rsid w:val="00D851F6"/>
    <w:rsid w:val="00D91FDF"/>
    <w:rsid w:val="00DA39EB"/>
    <w:rsid w:val="00DD44E5"/>
    <w:rsid w:val="00DE3216"/>
    <w:rsid w:val="00E04B24"/>
    <w:rsid w:val="00E07ED9"/>
    <w:rsid w:val="00E12C6A"/>
    <w:rsid w:val="00E25473"/>
    <w:rsid w:val="00E411D1"/>
    <w:rsid w:val="00E43BB4"/>
    <w:rsid w:val="00E5095B"/>
    <w:rsid w:val="00E57E61"/>
    <w:rsid w:val="00E60509"/>
    <w:rsid w:val="00E97E3B"/>
    <w:rsid w:val="00EA1E33"/>
    <w:rsid w:val="00EB489A"/>
    <w:rsid w:val="00EB515D"/>
    <w:rsid w:val="00EF60FC"/>
    <w:rsid w:val="00F17BB2"/>
    <w:rsid w:val="00F23F2F"/>
    <w:rsid w:val="00F31351"/>
    <w:rsid w:val="00F31B06"/>
    <w:rsid w:val="00F43581"/>
    <w:rsid w:val="00F4530F"/>
    <w:rsid w:val="00F45B22"/>
    <w:rsid w:val="00F52E02"/>
    <w:rsid w:val="00F54466"/>
    <w:rsid w:val="00F8198A"/>
    <w:rsid w:val="00F908F6"/>
    <w:rsid w:val="00F935F1"/>
    <w:rsid w:val="00F942A0"/>
    <w:rsid w:val="00F95583"/>
    <w:rsid w:val="00F974C6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current-selection">
    <w:name w:val="current-selection"/>
    <w:rsid w:val="00C91387"/>
  </w:style>
  <w:style w:type="character" w:customStyle="1" w:styleId="a">
    <w:name w:val="_"/>
    <w:rsid w:val="00C91387"/>
  </w:style>
  <w:style w:type="character" w:customStyle="1" w:styleId="enhanced-reference">
    <w:name w:val="enhanced-reference"/>
    <w:rsid w:val="00C91387"/>
  </w:style>
  <w:style w:type="character" w:customStyle="1" w:styleId="ff8">
    <w:name w:val="ff8"/>
    <w:rsid w:val="00C91387"/>
  </w:style>
  <w:style w:type="character" w:customStyle="1" w:styleId="ff6">
    <w:name w:val="ff6"/>
    <w:rsid w:val="00C91387"/>
  </w:style>
  <w:style w:type="paragraph" w:styleId="NormalWeb">
    <w:name w:val="Normal (Web)"/>
    <w:basedOn w:val="Normal"/>
    <w:uiPriority w:val="99"/>
    <w:unhideWhenUsed/>
    <w:rsid w:val="004F31E3"/>
    <w:pPr>
      <w:spacing w:before="100" w:beforeAutospacing="1" w:after="100" w:afterAutospacing="1"/>
    </w:pPr>
    <w:rPr>
      <w:rFonts w:eastAsia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current-selection">
    <w:name w:val="current-selection"/>
    <w:rsid w:val="00C91387"/>
  </w:style>
  <w:style w:type="character" w:customStyle="1" w:styleId="a">
    <w:name w:val="_"/>
    <w:rsid w:val="00C91387"/>
  </w:style>
  <w:style w:type="character" w:customStyle="1" w:styleId="enhanced-reference">
    <w:name w:val="enhanced-reference"/>
    <w:rsid w:val="00C91387"/>
  </w:style>
  <w:style w:type="character" w:customStyle="1" w:styleId="ff8">
    <w:name w:val="ff8"/>
    <w:rsid w:val="00C91387"/>
  </w:style>
  <w:style w:type="character" w:customStyle="1" w:styleId="ff6">
    <w:name w:val="ff6"/>
    <w:rsid w:val="00C91387"/>
  </w:style>
  <w:style w:type="paragraph" w:styleId="NormalWeb">
    <w:name w:val="Normal (Web)"/>
    <w:basedOn w:val="Normal"/>
    <w:uiPriority w:val="99"/>
    <w:unhideWhenUsed/>
    <w:rsid w:val="004F31E3"/>
    <w:pPr>
      <w:spacing w:before="100" w:beforeAutospacing="1" w:after="100" w:afterAutospacing="1"/>
    </w:pPr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9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9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90016">
                  <w:marLeft w:val="0"/>
                  <w:marRight w:val="0"/>
                  <w:marTop w:val="181"/>
                  <w:marBottom w:val="1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75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5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2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87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5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9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0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4607">
                  <w:marLeft w:val="0"/>
                  <w:marRight w:val="0"/>
                  <w:marTop w:val="181"/>
                  <w:marBottom w:val="1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7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50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1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3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FDA7925-996D-45DC-AED0-66E3936FA3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1</TotalTime>
  <Pages>1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subject/>
  <dc:creator>Anke Toth</dc:creator>
  <cp:keywords/>
  <cp:lastModifiedBy>Anke Toth</cp:lastModifiedBy>
  <cp:revision>4</cp:revision>
  <cp:lastPrinted>2015-07-15T20:10:00Z</cp:lastPrinted>
  <dcterms:created xsi:type="dcterms:W3CDTF">2018-02-02T13:53:00Z</dcterms:created>
  <dcterms:modified xsi:type="dcterms:W3CDTF">2018-04-04T20:48:00Z</dcterms:modified>
</cp:coreProperties>
</file>