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46" w:rsidRDefault="00E52A46" w:rsidP="00F0401F">
      <w:pPr>
        <w:tabs>
          <w:tab w:val="left" w:pos="360"/>
        </w:tabs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GlucoCEST</w:t>
      </w:r>
      <w:proofErr w:type="spellEnd"/>
      <w:r>
        <w:rPr>
          <w:rFonts w:ascii="Arial" w:hAnsi="Arial" w:cs="Arial"/>
          <w:b/>
        </w:rPr>
        <w:t xml:space="preserve"> Imaging of the Maternal-Fetal Interface in a Mouse Model</w:t>
      </w:r>
      <w:r w:rsidR="00C663B7">
        <w:rPr>
          <w:rFonts w:ascii="Arial" w:hAnsi="Arial" w:cs="Arial"/>
          <w:b/>
        </w:rPr>
        <w:t xml:space="preserve"> at 21.1 </w:t>
      </w:r>
      <w:r w:rsidRPr="00370F8D">
        <w:rPr>
          <w:rFonts w:ascii="Arial" w:hAnsi="Arial" w:cs="Arial"/>
          <w:b/>
        </w:rPr>
        <w:t>T</w:t>
      </w:r>
    </w:p>
    <w:p w:rsidR="003E2F8E" w:rsidRPr="006B3824" w:rsidRDefault="003E2F8E" w:rsidP="00F0401F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A94FC4" w:rsidRPr="00E52A46" w:rsidRDefault="00A20500" w:rsidP="007C1A37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Helsper</w:t>
      </w:r>
      <w:r w:rsidR="00504988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S.N.</w:t>
      </w:r>
      <w:r w:rsidR="007C1A37">
        <w:rPr>
          <w:rFonts w:ascii="Arial" w:hAnsi="Arial" w:cs="Arial"/>
          <w:color w:val="000000"/>
          <w:sz w:val="20"/>
          <w:szCs w:val="20"/>
        </w:rPr>
        <w:t xml:space="preserve"> and</w:t>
      </w:r>
      <w:r w:rsidR="00504988">
        <w:rPr>
          <w:rFonts w:ascii="Arial" w:hAnsi="Arial" w:cs="Arial"/>
          <w:color w:val="000000"/>
          <w:sz w:val="20"/>
          <w:szCs w:val="20"/>
        </w:rPr>
        <w:t xml:space="preserve"> Rosenberg, J.T.</w:t>
      </w:r>
      <w:r w:rsidR="007C1A37">
        <w:rPr>
          <w:rFonts w:ascii="Arial" w:hAnsi="Arial" w:cs="Arial"/>
          <w:color w:val="000000"/>
          <w:sz w:val="20"/>
          <w:szCs w:val="20"/>
        </w:rPr>
        <w:t xml:space="preserve"> (NHMFL); Grant, S.C. (</w:t>
      </w:r>
      <w:r w:rsidR="00504988">
        <w:rPr>
          <w:rFonts w:ascii="Arial" w:hAnsi="Arial" w:cs="Arial"/>
          <w:color w:val="000000"/>
          <w:sz w:val="20"/>
          <w:szCs w:val="20"/>
        </w:rPr>
        <w:t>FSU, Chemical &amp; Biomedical Engineering</w:t>
      </w:r>
      <w:r w:rsidR="007C1A37">
        <w:rPr>
          <w:rFonts w:ascii="Arial" w:hAnsi="Arial" w:cs="Arial"/>
          <w:color w:val="000000"/>
          <w:sz w:val="20"/>
          <w:szCs w:val="20"/>
        </w:rPr>
        <w:t>, NHMFL</w:t>
      </w:r>
      <w:r w:rsidR="00504988">
        <w:rPr>
          <w:rFonts w:ascii="Arial" w:hAnsi="Arial" w:cs="Arial"/>
          <w:color w:val="000000"/>
          <w:sz w:val="20"/>
          <w:szCs w:val="20"/>
        </w:rPr>
        <w:t xml:space="preserve">); </w:t>
      </w:r>
      <w:proofErr w:type="spellStart"/>
      <w:r w:rsidR="00E52A46">
        <w:rPr>
          <w:rFonts w:ascii="Arial" w:hAnsi="Arial" w:cs="Arial"/>
          <w:color w:val="000000"/>
          <w:sz w:val="20"/>
          <w:szCs w:val="20"/>
        </w:rPr>
        <w:t>Amouzandeh</w:t>
      </w:r>
      <w:proofErr w:type="spellEnd"/>
      <w:r w:rsidR="007C1A37">
        <w:rPr>
          <w:rFonts w:ascii="Arial" w:hAnsi="Arial" w:cs="Arial"/>
          <w:color w:val="000000"/>
          <w:sz w:val="20"/>
          <w:szCs w:val="20"/>
        </w:rPr>
        <w:t>,</w:t>
      </w:r>
      <w:r w:rsidR="00E52A46">
        <w:rPr>
          <w:rFonts w:ascii="Arial" w:hAnsi="Arial" w:cs="Arial"/>
          <w:color w:val="000000"/>
          <w:sz w:val="20"/>
          <w:szCs w:val="20"/>
        </w:rPr>
        <w:t xml:space="preserve"> G. (FSU</w:t>
      </w:r>
      <w:r w:rsidR="00504988">
        <w:rPr>
          <w:rFonts w:ascii="Arial" w:hAnsi="Arial" w:cs="Arial"/>
          <w:color w:val="000000"/>
          <w:sz w:val="20"/>
          <w:szCs w:val="20"/>
        </w:rPr>
        <w:t>, Physics</w:t>
      </w:r>
      <w:r w:rsidR="007C1A37">
        <w:rPr>
          <w:rFonts w:ascii="Arial" w:hAnsi="Arial" w:cs="Arial"/>
          <w:color w:val="000000"/>
          <w:sz w:val="20"/>
          <w:szCs w:val="20"/>
        </w:rPr>
        <w:t>, NHMFL</w:t>
      </w:r>
      <w:r w:rsidR="00E52A46">
        <w:rPr>
          <w:rFonts w:ascii="Arial" w:hAnsi="Arial" w:cs="Arial"/>
          <w:color w:val="000000"/>
          <w:sz w:val="20"/>
          <w:szCs w:val="20"/>
        </w:rPr>
        <w:t>); Roussel</w:t>
      </w:r>
      <w:r w:rsidR="00504988">
        <w:rPr>
          <w:rFonts w:ascii="Arial" w:hAnsi="Arial" w:cs="Arial"/>
          <w:color w:val="000000"/>
          <w:sz w:val="20"/>
          <w:szCs w:val="20"/>
        </w:rPr>
        <w:t>,</w:t>
      </w:r>
      <w:r w:rsidR="00E52A46">
        <w:rPr>
          <w:rFonts w:ascii="Arial" w:hAnsi="Arial" w:cs="Arial"/>
          <w:color w:val="000000"/>
          <w:sz w:val="20"/>
          <w:szCs w:val="20"/>
        </w:rPr>
        <w:t xml:space="preserve"> T. (</w:t>
      </w:r>
      <w:r w:rsidR="00E274A6" w:rsidRPr="001B6BED">
        <w:rPr>
          <w:rFonts w:ascii="Arial" w:hAnsi="Arial" w:cs="Arial"/>
          <w:color w:val="000000"/>
          <w:sz w:val="20"/>
          <w:szCs w:val="20"/>
        </w:rPr>
        <w:t>C</w:t>
      </w:r>
      <w:r w:rsidR="001B6BED" w:rsidRPr="001B6BED">
        <w:rPr>
          <w:rFonts w:ascii="Arial" w:hAnsi="Arial" w:cs="Arial"/>
          <w:color w:val="000000"/>
          <w:sz w:val="20"/>
          <w:szCs w:val="20"/>
        </w:rPr>
        <w:t xml:space="preserve">ommissariat à </w:t>
      </w:r>
      <w:proofErr w:type="spellStart"/>
      <w:r w:rsidR="001B6BED" w:rsidRPr="001B6BED">
        <w:rPr>
          <w:rFonts w:ascii="Arial" w:hAnsi="Arial" w:cs="Arial"/>
          <w:color w:val="000000"/>
          <w:sz w:val="20"/>
          <w:szCs w:val="20"/>
        </w:rPr>
        <w:t>l’énergie</w:t>
      </w:r>
      <w:proofErr w:type="spellEnd"/>
      <w:r w:rsidR="001B6BED" w:rsidRPr="001B6BE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B6BED" w:rsidRPr="001B6BED">
        <w:rPr>
          <w:rFonts w:ascii="Arial" w:hAnsi="Arial" w:cs="Arial"/>
          <w:color w:val="000000"/>
          <w:sz w:val="20"/>
          <w:szCs w:val="20"/>
        </w:rPr>
        <w:t>atomique</w:t>
      </w:r>
      <w:proofErr w:type="spellEnd"/>
      <w:r w:rsidR="001B6BED" w:rsidRPr="001B6BE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E52A46" w:rsidRPr="001B6BED">
        <w:rPr>
          <w:rFonts w:ascii="Arial" w:hAnsi="Arial" w:cs="Arial"/>
          <w:color w:val="000000"/>
          <w:sz w:val="20"/>
          <w:szCs w:val="20"/>
        </w:rPr>
        <w:t>NeuroSpin</w:t>
      </w:r>
      <w:proofErr w:type="spellEnd"/>
      <w:r w:rsidR="00E52A46" w:rsidRPr="001B6BED">
        <w:rPr>
          <w:rFonts w:ascii="Arial" w:hAnsi="Arial" w:cs="Arial"/>
          <w:color w:val="000000"/>
          <w:sz w:val="20"/>
          <w:szCs w:val="20"/>
        </w:rPr>
        <w:t>);</w:t>
      </w:r>
      <w:r w:rsidR="00E52A46" w:rsidRPr="00E52A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Neeman</w:t>
      </w:r>
      <w:proofErr w:type="spellEnd"/>
      <w:r w:rsidR="00504988">
        <w:rPr>
          <w:rFonts w:ascii="Arial" w:hAnsi="Arial" w:cs="Arial"/>
          <w:sz w:val="20"/>
          <w:szCs w:val="20"/>
        </w:rPr>
        <w:t>, M.</w:t>
      </w:r>
      <w:r>
        <w:rPr>
          <w:rFonts w:ascii="Arial" w:hAnsi="Arial" w:cs="Arial"/>
          <w:sz w:val="20"/>
          <w:szCs w:val="20"/>
        </w:rPr>
        <w:t xml:space="preserve"> (Weizmann Institute</w:t>
      </w:r>
      <w:r w:rsidR="00504988">
        <w:rPr>
          <w:rFonts w:ascii="Arial" w:hAnsi="Arial" w:cs="Arial"/>
          <w:sz w:val="20"/>
          <w:szCs w:val="20"/>
        </w:rPr>
        <w:t>, Biological Regulation</w:t>
      </w:r>
      <w:r>
        <w:rPr>
          <w:rFonts w:ascii="Arial" w:hAnsi="Arial" w:cs="Arial"/>
          <w:sz w:val="20"/>
          <w:szCs w:val="20"/>
        </w:rPr>
        <w:t>)</w:t>
      </w:r>
      <w:r w:rsidR="00E52A46">
        <w:rPr>
          <w:rFonts w:ascii="Arial" w:hAnsi="Arial" w:cs="Arial"/>
          <w:color w:val="000000"/>
          <w:sz w:val="20"/>
          <w:szCs w:val="20"/>
        </w:rPr>
        <w:t>;</w:t>
      </w:r>
      <w:r w:rsidR="0050498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04988" w:rsidRPr="00E52A46">
        <w:rPr>
          <w:rFonts w:ascii="Arial" w:hAnsi="Arial" w:cs="Arial"/>
          <w:sz w:val="20"/>
          <w:szCs w:val="20"/>
        </w:rPr>
        <w:t>Marković</w:t>
      </w:r>
      <w:proofErr w:type="spellEnd"/>
      <w:r w:rsidR="00504988">
        <w:rPr>
          <w:rFonts w:ascii="Arial" w:hAnsi="Arial" w:cs="Arial"/>
          <w:sz w:val="20"/>
          <w:szCs w:val="20"/>
        </w:rPr>
        <w:t>, S.</w:t>
      </w:r>
      <w:r w:rsidR="007C1A37">
        <w:rPr>
          <w:rFonts w:ascii="Arial" w:hAnsi="Arial" w:cs="Arial"/>
          <w:sz w:val="20"/>
          <w:szCs w:val="20"/>
        </w:rPr>
        <w:t xml:space="preserve"> (Weizmann Institute, Chemical Physics)</w:t>
      </w:r>
      <w:r w:rsidR="00504988">
        <w:rPr>
          <w:rFonts w:ascii="Arial" w:hAnsi="Arial" w:cs="Arial"/>
          <w:sz w:val="20"/>
          <w:szCs w:val="20"/>
        </w:rPr>
        <w:t xml:space="preserve"> and</w:t>
      </w:r>
      <w:r w:rsidR="00E52A46">
        <w:rPr>
          <w:rFonts w:ascii="Arial" w:hAnsi="Arial" w:cs="Arial"/>
          <w:color w:val="000000"/>
          <w:sz w:val="20"/>
          <w:szCs w:val="20"/>
        </w:rPr>
        <w:t xml:space="preserve"> </w:t>
      </w:r>
      <w:r w:rsidR="00E52A46" w:rsidRPr="00E52A46">
        <w:rPr>
          <w:rFonts w:ascii="Arial" w:hAnsi="Arial" w:cs="Arial"/>
          <w:color w:val="000000"/>
          <w:sz w:val="20"/>
          <w:szCs w:val="20"/>
          <w:u w:val="single"/>
        </w:rPr>
        <w:t>Frydman</w:t>
      </w:r>
      <w:r w:rsidR="00504988">
        <w:rPr>
          <w:rFonts w:ascii="Arial" w:hAnsi="Arial" w:cs="Arial"/>
          <w:color w:val="000000"/>
          <w:sz w:val="20"/>
          <w:szCs w:val="20"/>
          <w:u w:val="single"/>
        </w:rPr>
        <w:t>,</w:t>
      </w:r>
      <w:r w:rsidR="00E52A46" w:rsidRPr="00E52A46">
        <w:rPr>
          <w:rFonts w:ascii="Arial" w:hAnsi="Arial" w:cs="Arial"/>
          <w:color w:val="000000"/>
          <w:sz w:val="20"/>
          <w:szCs w:val="20"/>
          <w:u w:val="single"/>
        </w:rPr>
        <w:t xml:space="preserve"> L.</w:t>
      </w:r>
      <w:r w:rsidR="00504988">
        <w:rPr>
          <w:rFonts w:ascii="Arial" w:hAnsi="Arial" w:cs="Arial"/>
          <w:color w:val="000000"/>
          <w:sz w:val="20"/>
          <w:szCs w:val="20"/>
        </w:rPr>
        <w:t xml:space="preserve"> (NHMFL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52A46">
        <w:rPr>
          <w:rFonts w:ascii="Arial" w:hAnsi="Arial" w:cs="Arial"/>
          <w:color w:val="000000"/>
          <w:sz w:val="20"/>
          <w:szCs w:val="20"/>
        </w:rPr>
        <w:t>Weizmann Institute</w:t>
      </w:r>
      <w:r w:rsidR="00504988">
        <w:rPr>
          <w:rFonts w:ascii="Arial" w:hAnsi="Arial" w:cs="Arial"/>
          <w:color w:val="000000"/>
          <w:sz w:val="20"/>
          <w:szCs w:val="20"/>
        </w:rPr>
        <w:t>, Chemical Physics</w:t>
      </w:r>
      <w:r w:rsidR="00E52A46">
        <w:rPr>
          <w:rFonts w:ascii="Arial" w:hAnsi="Arial" w:cs="Arial"/>
          <w:color w:val="000000"/>
          <w:sz w:val="20"/>
          <w:szCs w:val="20"/>
        </w:rPr>
        <w:t>)</w:t>
      </w:r>
    </w:p>
    <w:p w:rsidR="00A94FC4" w:rsidRPr="006B3824" w:rsidRDefault="00A94FC4" w:rsidP="007C1A37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7C1A37" w:rsidP="007C1A37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10624" behindDoc="1" locked="0" layoutInCell="1" allowOverlap="1" wp14:anchorId="3689E80E" wp14:editId="63983142">
            <wp:simplePos x="0" y="0"/>
            <wp:positionH relativeFrom="column">
              <wp:posOffset>3462020</wp:posOffset>
            </wp:positionH>
            <wp:positionV relativeFrom="paragraph">
              <wp:posOffset>33655</wp:posOffset>
            </wp:positionV>
            <wp:extent cx="3052445" cy="230568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" t="1001" r="50538" b="50684"/>
                    <a:stretch/>
                  </pic:blipFill>
                  <pic:spPr bwMode="auto">
                    <a:xfrm>
                      <a:off x="0" y="0"/>
                      <a:ext cx="305244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4FC4" w:rsidRPr="002426D5" w:rsidRDefault="00A94FC4" w:rsidP="007C1A37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:rsidR="00E52A46" w:rsidRPr="00B57131" w:rsidRDefault="00E52A46" w:rsidP="007C1A37">
      <w:pPr>
        <w:ind w:firstLine="360"/>
        <w:rPr>
          <w:rFonts w:ascii="Arial" w:eastAsia="Arial" w:hAnsi="Arial" w:cs="Arial"/>
          <w:sz w:val="20"/>
        </w:rPr>
      </w:pPr>
      <w:r w:rsidRPr="00B57131">
        <w:rPr>
          <w:rFonts w:ascii="Arial" w:eastAsia="Arial" w:hAnsi="Arial" w:cs="Arial"/>
          <w:sz w:val="20"/>
        </w:rPr>
        <w:t>Glucose-based chemical exchange saturation transfer (</w:t>
      </w:r>
      <w:proofErr w:type="spellStart"/>
      <w:r w:rsidRPr="00B57131">
        <w:rPr>
          <w:rFonts w:ascii="Arial" w:eastAsia="Arial" w:hAnsi="Arial" w:cs="Arial"/>
          <w:sz w:val="20"/>
        </w:rPr>
        <w:t>GlucoCEST</w:t>
      </w:r>
      <w:proofErr w:type="spellEnd"/>
      <w:r w:rsidRPr="00B57131">
        <w:rPr>
          <w:rFonts w:ascii="Arial" w:eastAsia="Arial" w:hAnsi="Arial" w:cs="Arial"/>
          <w:sz w:val="20"/>
        </w:rPr>
        <w:t xml:space="preserve">) utilizes unlabeled, endogenous D-glucose as an MRI contrast agent by </w:t>
      </w:r>
      <w:r w:rsidR="00243263">
        <w:rPr>
          <w:rFonts w:ascii="Arial" w:eastAsia="Arial" w:hAnsi="Arial" w:cs="Arial"/>
          <w:sz w:val="20"/>
        </w:rPr>
        <w:t>magnetization transfers</w:t>
      </w:r>
      <w:r w:rsidRPr="00B57131">
        <w:rPr>
          <w:rFonts w:ascii="Arial" w:eastAsia="Arial" w:hAnsi="Arial" w:cs="Arial"/>
          <w:sz w:val="20"/>
        </w:rPr>
        <w:t xml:space="preserve"> between hydroxyl groups and water. Although </w:t>
      </w:r>
      <w:proofErr w:type="spellStart"/>
      <w:r w:rsidRPr="00B57131">
        <w:rPr>
          <w:rFonts w:ascii="Arial" w:eastAsia="Arial" w:hAnsi="Arial" w:cs="Arial"/>
          <w:sz w:val="20"/>
        </w:rPr>
        <w:t>GlucoCEST</w:t>
      </w:r>
      <w:proofErr w:type="spellEnd"/>
      <w:r w:rsidRPr="00B57131">
        <w:rPr>
          <w:rFonts w:ascii="Arial" w:eastAsia="Arial" w:hAnsi="Arial" w:cs="Arial"/>
          <w:sz w:val="20"/>
        </w:rPr>
        <w:t xml:space="preserve"> has been used previously in tumor applications [1], this </w:t>
      </w:r>
      <w:r w:rsidR="00A20500">
        <w:rPr>
          <w:rFonts w:ascii="Arial" w:eastAsia="Arial" w:hAnsi="Arial" w:cs="Arial"/>
          <w:sz w:val="20"/>
        </w:rPr>
        <w:t>study investigates the</w:t>
      </w:r>
      <w:r w:rsidRPr="00B57131">
        <w:rPr>
          <w:rFonts w:ascii="Arial" w:eastAsia="Arial" w:hAnsi="Arial" w:cs="Arial"/>
          <w:sz w:val="20"/>
        </w:rPr>
        <w:t xml:space="preserve"> use of </w:t>
      </w:r>
      <w:proofErr w:type="spellStart"/>
      <w:r w:rsidRPr="00B57131">
        <w:rPr>
          <w:rFonts w:ascii="Arial" w:eastAsia="Arial" w:hAnsi="Arial" w:cs="Arial"/>
          <w:sz w:val="20"/>
        </w:rPr>
        <w:t>GlucoCEST</w:t>
      </w:r>
      <w:proofErr w:type="spellEnd"/>
      <w:r w:rsidRPr="00B57131">
        <w:rPr>
          <w:rFonts w:ascii="Arial" w:eastAsia="Arial" w:hAnsi="Arial" w:cs="Arial"/>
          <w:sz w:val="20"/>
        </w:rPr>
        <w:t xml:space="preserve"> in m</w:t>
      </w:r>
      <w:r w:rsidR="00A20500">
        <w:rPr>
          <w:rFonts w:ascii="Arial" w:eastAsia="Arial" w:hAnsi="Arial" w:cs="Arial"/>
          <w:sz w:val="20"/>
        </w:rPr>
        <w:t>aternal-</w:t>
      </w:r>
      <w:r w:rsidRPr="00B57131">
        <w:rPr>
          <w:rFonts w:ascii="Arial" w:eastAsia="Arial" w:hAnsi="Arial" w:cs="Arial"/>
          <w:sz w:val="20"/>
        </w:rPr>
        <w:t>fetal glucose uptake and metabolism at 21.1</w:t>
      </w:r>
      <w:r w:rsidR="00C663B7">
        <w:rPr>
          <w:rFonts w:ascii="Arial" w:eastAsia="Arial" w:hAnsi="Arial" w:cs="Arial"/>
          <w:sz w:val="20"/>
        </w:rPr>
        <w:t xml:space="preserve"> </w:t>
      </w:r>
      <w:r w:rsidRPr="00B57131">
        <w:rPr>
          <w:rFonts w:ascii="Arial" w:eastAsia="Arial" w:hAnsi="Arial" w:cs="Arial"/>
          <w:sz w:val="20"/>
        </w:rPr>
        <w:t xml:space="preserve">T. </w:t>
      </w:r>
      <w:r w:rsidR="00A20500">
        <w:rPr>
          <w:rFonts w:ascii="Arial" w:eastAsia="Arial" w:hAnsi="Arial" w:cs="Arial"/>
          <w:sz w:val="20"/>
        </w:rPr>
        <w:t>G</w:t>
      </w:r>
      <w:r w:rsidRPr="00B57131">
        <w:rPr>
          <w:rFonts w:ascii="Arial" w:eastAsia="Arial" w:hAnsi="Arial" w:cs="Arial"/>
          <w:sz w:val="20"/>
        </w:rPr>
        <w:t xml:space="preserve">lucose phantom data </w:t>
      </w:r>
      <w:r w:rsidR="00A20500">
        <w:rPr>
          <w:rFonts w:ascii="Arial" w:eastAsia="Arial" w:hAnsi="Arial" w:cs="Arial"/>
          <w:sz w:val="20"/>
        </w:rPr>
        <w:t xml:space="preserve">was used to optimize </w:t>
      </w:r>
      <w:r w:rsidRPr="00B57131">
        <w:rPr>
          <w:rFonts w:ascii="Arial" w:eastAsia="Arial" w:hAnsi="Arial" w:cs="Arial"/>
          <w:sz w:val="20"/>
        </w:rPr>
        <w:t>saturation offset for D-glucose</w:t>
      </w:r>
      <w:r w:rsidR="00A20500">
        <w:rPr>
          <w:rFonts w:ascii="Arial" w:eastAsia="Arial" w:hAnsi="Arial" w:cs="Arial"/>
          <w:sz w:val="20"/>
        </w:rPr>
        <w:t xml:space="preserve"> and</w:t>
      </w:r>
      <w:r w:rsidR="00F0401F">
        <w:rPr>
          <w:rFonts w:ascii="Arial" w:eastAsia="Arial" w:hAnsi="Arial" w:cs="Arial"/>
          <w:sz w:val="20"/>
        </w:rPr>
        <w:t xml:space="preserve"> an</w:t>
      </w:r>
      <w:r w:rsidRPr="00B57131">
        <w:rPr>
          <w:rFonts w:ascii="Arial" w:eastAsia="Arial" w:hAnsi="Arial" w:cs="Arial"/>
          <w:sz w:val="20"/>
        </w:rPr>
        <w:t xml:space="preserve"> </w:t>
      </w:r>
      <w:r w:rsidRPr="00B57131">
        <w:rPr>
          <w:rFonts w:ascii="Arial" w:eastAsia="Arial" w:hAnsi="Arial" w:cs="Arial"/>
          <w:i/>
          <w:sz w:val="20"/>
        </w:rPr>
        <w:t>in vivo</w:t>
      </w:r>
      <w:r w:rsidRPr="00B57131">
        <w:rPr>
          <w:rFonts w:ascii="Arial" w:eastAsia="Arial" w:hAnsi="Arial" w:cs="Arial"/>
          <w:sz w:val="20"/>
        </w:rPr>
        <w:t xml:space="preserve"> pregnant mouse model was used </w:t>
      </w:r>
      <w:r w:rsidR="00D81689">
        <w:rPr>
          <w:rFonts w:ascii="Arial" w:eastAsia="Arial" w:hAnsi="Arial" w:cs="Arial"/>
          <w:sz w:val="20"/>
        </w:rPr>
        <w:t xml:space="preserve">to investigate </w:t>
      </w:r>
      <w:r w:rsidRPr="00B57131">
        <w:rPr>
          <w:rFonts w:ascii="Arial" w:eastAsia="Arial" w:hAnsi="Arial" w:cs="Arial"/>
          <w:sz w:val="20"/>
        </w:rPr>
        <w:t>detection within the placenta and fetus.</w:t>
      </w:r>
    </w:p>
    <w:p w:rsidR="00B75DC9" w:rsidRDefault="00B75DC9" w:rsidP="007C1A37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2524EE" w:rsidRPr="006B3824" w:rsidRDefault="002524EE" w:rsidP="007C1A37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:rsidR="00D17354" w:rsidRDefault="007C1A37" w:rsidP="007C1A37">
      <w:pPr>
        <w:tabs>
          <w:tab w:val="left" w:pos="360"/>
        </w:tabs>
        <w:ind w:firstLine="360"/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6B48A0E8" wp14:editId="5C51DF16">
                <wp:simplePos x="0" y="0"/>
                <wp:positionH relativeFrom="column">
                  <wp:posOffset>3469005</wp:posOffset>
                </wp:positionH>
                <wp:positionV relativeFrom="paragraph">
                  <wp:posOffset>294640</wp:posOffset>
                </wp:positionV>
                <wp:extent cx="3048000" cy="4857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81689" w:rsidRPr="00376D2C" w:rsidRDefault="00D81689" w:rsidP="00D8168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Fig.1</w:t>
                            </w:r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WASSR-corrected Z-spectra and MTR asymmetry plots for pH (3 - 7.5) phantom with 400-mM D-glucose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15pt;margin-top:23.2pt;width:240pt;height:38.25pt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6sO9gEAANEDAAAOAAAAZHJzL2Uyb0RvYy54bWysU9uO0zAQfUfiHyy/06QlZUvUdLXsahHS&#10;cpF2+YCp4zQWiceM3Sbl6xk73VLgDfFieS4+c87MeH099p04aPIGbSXns1wKbRXWxu4q+fXp/tVK&#10;Ch/A1tCh1ZU8ai+vNy9frAdX6gW22NWaBINYXw6ukm0Irswyr1rdg5+h05aDDVIPgU3aZTXBwOh9&#10;ly3y/E02INWOUGnv2Xs3BeUm4TeNVuFz03gdRFdJ5hbSSencxjPbrKHcEbjWqBMN+AcWPRjLRc9Q&#10;dxBA7Mn8BdUbReixCTOFfYZNY5ROGljNPP9DzWMLTict3Bzvzm3y/w9WfTp8IWHqShZSWOh5RE96&#10;DOIdjmIRuzM4X3LSo+O0MLKbp5yUeveA6psXFm9bsDt9Q4RDq6FmdvP4Mrt4OuH4CLIdPmLNZWAf&#10;MAGNDfWxddwMweg8peN5MpGKYufrvFjlOYcUx4rV8upqmUpA+fzakQ/vNfYiXipJPPmEDocHHyIb&#10;KJ9TYjGL96br0vQ7+5uDEycP1z49jUIi90lFGLfjqTFbrI8siXDaK/4HfGmRfkgx8E5V0n/fA2kp&#10;ug+W2/J2XhRxCZNRLK8WbNBlZHsZAasYqpJBiul6G6bF3Tsyu5YrTYOweMOtbExSGalOrE4D4L1J&#10;4k87Hhfz0k5Zv37i5icAAAD//wMAUEsDBBQABgAIAAAAIQAgU/rS3gAAAAsBAAAPAAAAZHJzL2Rv&#10;d25yZXYueG1sTI/LTsMwEEX3SP0Hayqxo3ZDGtEQp0IgtiDKQ2LnxtMkajyOYrcJf89kBbt5HN05&#10;U+wm14kLDqH1pGG9UiCQKm9bqjV8vD/f3IEI0ZA1nSfU8IMBduXiqjC59SO94WUfa8EhFHKjoYmx&#10;z6UMVYPOhJXvkXh39IMzkduhlnYwI4e7TiZKZdKZlvhCY3p8bLA67c9Ow+fL8fsrVa/1k9v0o5+U&#10;JLeVWl8vp4d7EBGn+AfDrM/qULLTwZ/JBtFp2KTZLaMa0iwFMQMqmScHrpJkC7Is5P8fyl8AAAD/&#10;/wMAUEsBAi0AFAAGAAgAAAAhALaDOJL+AAAA4QEAABMAAAAAAAAAAAAAAAAAAAAAAFtDb250ZW50&#10;X1R5cGVzXS54bWxQSwECLQAUAAYACAAAACEAOP0h/9YAAACUAQAACwAAAAAAAAAAAAAAAAAvAQAA&#10;X3JlbHMvLnJlbHNQSwECLQAUAAYACAAAACEAuWurDvYBAADRAwAADgAAAAAAAAAAAAAAAAAuAgAA&#10;ZHJzL2Uyb0RvYy54bWxQSwECLQAUAAYACAAAACEAIFP60t4AAAALAQAADwAAAAAAAAAAAAAAAABQ&#10;BAAAZHJzL2Rvd25yZXYueG1sUEsFBgAAAAAEAAQA8wAAAFsFAAAAAA==&#10;" filled="f" stroked="f">
                <v:textbox>
                  <w:txbxContent>
                    <w:p w:rsidR="00D81689" w:rsidRPr="00376D2C" w:rsidRDefault="00D81689" w:rsidP="00D8168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Fig.1</w:t>
                      </w:r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WASSR-corrected Z-spectra and MTR asymmetry plots for pH (3 - 7.5) phantom with 400-mM D-glucose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  <w:lang w:eastAsia="en-US"/>
        </w:rPr>
        <w:drawing>
          <wp:anchor distT="0" distB="0" distL="114300" distR="114300" simplePos="0" relativeHeight="251659776" behindDoc="0" locked="0" layoutInCell="1" allowOverlap="1" wp14:anchorId="4BE8441B" wp14:editId="288995FA">
            <wp:simplePos x="0" y="0"/>
            <wp:positionH relativeFrom="column">
              <wp:posOffset>3159760</wp:posOffset>
            </wp:positionH>
            <wp:positionV relativeFrom="paragraph">
              <wp:posOffset>577215</wp:posOffset>
            </wp:positionV>
            <wp:extent cx="3388995" cy="178117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44505" r="28797" b="18536"/>
                    <a:stretch/>
                  </pic:blipFill>
                  <pic:spPr bwMode="auto">
                    <a:xfrm>
                      <a:off x="0" y="0"/>
                      <a:ext cx="33889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2C60E26" wp14:editId="73198970">
                <wp:simplePos x="0" y="0"/>
                <wp:positionH relativeFrom="column">
                  <wp:posOffset>3216910</wp:posOffset>
                </wp:positionH>
                <wp:positionV relativeFrom="paragraph">
                  <wp:posOffset>636270</wp:posOffset>
                </wp:positionV>
                <wp:extent cx="304800" cy="230378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30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673F" w:rsidRDefault="00E274A6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  <w:p w:rsidR="00E274A6" w:rsidRDefault="00E274A6"/>
                          <w:p w:rsidR="00E274A6" w:rsidRDefault="00E274A6"/>
                          <w:p w:rsidR="00E274A6" w:rsidRDefault="00E274A6"/>
                          <w:p w:rsidR="00E274A6" w:rsidRDefault="00E274A6"/>
                          <w:p w:rsidR="00E274A6" w:rsidRDefault="00E274A6"/>
                          <w:p w:rsidR="00E274A6" w:rsidRDefault="00E274A6"/>
                          <w:p w:rsidR="00E274A6" w:rsidRDefault="00E274A6"/>
                          <w:p w:rsidR="00E274A6" w:rsidRDefault="00E274A6"/>
                          <w:p w:rsidR="00E274A6" w:rsidRPr="00E274A6" w:rsidRDefault="00E274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274A6" w:rsidRDefault="00E274A6"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53.3pt;margin-top:50.1pt;width:24pt;height:181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IXMAIAAFgEAAAOAAAAZHJzL2Uyb0RvYy54bWysVEtv2zAMvg/YfxB0X+y82tSIU2QtMgwo&#10;2gLJ0LMiS7EBSdQkJXb260fJSRp0Ow27yBRJ8fF9pOf3nVbkIJxvwJR0OMgpEYZD1ZhdSX9sVl9m&#10;lPjATMUUGFHSo/D0fvH507y1hRhBDaoSjmAQ44vWlrQOwRZZ5nktNPMDsMKgUYLTLODV7bLKsRaj&#10;a5WN8vwma8FV1gEX3qP2sTfSRYovpeDhRUovAlElxdpCOl06t/HMFnNW7ByzdcNPZbB/qEKzxmDS&#10;S6hHFhjZu+aPULrhDjzIMOCgM5Cy4SL1gN0M8w/drGtmReoFwfH2ApP/f2H58+HVkaYq6ZQSwzRS&#10;tBFdIF+hI9OITmt9gU5ri26hQzWyfNZ7VMamO+l0/GI7BO2I8/GCbQzGUTnOJ7McLRxNo3E+vp0l&#10;8LP319b58E2AJlEoqUPuEqTs8OQDVoKuZ5eYzMCqUSrxpwxpS3oznubpwcWCL5TBh7GHvtYohW7b&#10;pY4vfWyhOmJ7Dvrx8JavGqzhifnwyhzOA9aNMx5e8JAKMBecJEpqcL/+po/+SBNaKWlxvkrqf+6Z&#10;E5So7wYJvBtOJnEg02UyvR3hxV1bttcWs9cPgCM8xG2yPInRP6izKB3oN1yFZcyKJmY45i5pOIsP&#10;oZ96XCUulsvkhCNoWXgya8tj6IhqRHjTvTFnTzQEJPAZzpPIig9s9L49H8t9ANkkqiLOPaon+HF8&#10;E4OnVYv7cX1PXu8/hMVvAAAA//8DAFBLAwQUAAYACAAAACEAHmUREeEAAAALAQAADwAAAGRycy9k&#10;b3ducmV2LnhtbEyPwU7DMAyG70i8Q2QkbiyhrNVUmk5TpQkJwWFjF25p47UVjVOabCs8PeYER/v/&#10;9PtzsZ7dIM44hd6ThvuFAoHUeNtTq+Hwtr1bgQjRkDWDJ9TwhQHW5fVVYXLrL7TD8z62gkso5EZD&#10;F+OYSxmaDp0JCz8icXb0kzORx6mVdjIXLneDTJTKpDM98YXOjFh12HzsT07Dc7V9Nbs6cavvoXp6&#10;OW7Gz8N7qvXtzbx5BBFxjn8w/OqzOpTsVPsT2SAGDanKMkY5UCoBwUSaLnlTa1hmDwpkWcj/P5Q/&#10;AAAA//8DAFBLAQItABQABgAIAAAAIQC2gziS/gAAAOEBAAATAAAAAAAAAAAAAAAAAAAAAABbQ29u&#10;dGVudF9UeXBlc10ueG1sUEsBAi0AFAAGAAgAAAAhADj9If/WAAAAlAEAAAsAAAAAAAAAAAAAAAAA&#10;LwEAAF9yZWxzLy5yZWxzUEsBAi0AFAAGAAgAAAAhAIZQ0hcwAgAAWAQAAA4AAAAAAAAAAAAAAAAA&#10;LgIAAGRycy9lMm9Eb2MueG1sUEsBAi0AFAAGAAgAAAAhAB5lERHhAAAACwEAAA8AAAAAAAAAAAAA&#10;AAAAigQAAGRycy9kb3ducmV2LnhtbFBLBQYAAAAABAAEAPMAAACYBQAAAAA=&#10;" filled="f" stroked="f" strokeweight=".5pt">
                <v:textbox>
                  <w:txbxContent>
                    <w:p w:rsidR="00BF673F" w:rsidRDefault="00E274A6">
                      <w:proofErr w:type="gramStart"/>
                      <w:r>
                        <w:t>a</w:t>
                      </w:r>
                      <w:proofErr w:type="gramEnd"/>
                    </w:p>
                    <w:p w:rsidR="00E274A6" w:rsidRDefault="00E274A6"/>
                    <w:p w:rsidR="00E274A6" w:rsidRDefault="00E274A6"/>
                    <w:p w:rsidR="00E274A6" w:rsidRDefault="00E274A6"/>
                    <w:p w:rsidR="00E274A6" w:rsidRDefault="00E274A6"/>
                    <w:p w:rsidR="00E274A6" w:rsidRDefault="00E274A6"/>
                    <w:p w:rsidR="00E274A6" w:rsidRDefault="00E274A6"/>
                    <w:p w:rsidR="00E274A6" w:rsidRDefault="00E274A6"/>
                    <w:p w:rsidR="00E274A6" w:rsidRDefault="00E274A6"/>
                    <w:p w:rsidR="00E274A6" w:rsidRPr="00E274A6" w:rsidRDefault="00E274A6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E274A6" w:rsidRDefault="00E274A6">
                      <w:proofErr w:type="gramStart"/>
                      <w: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274A6">
        <w:rPr>
          <w:rFonts w:ascii="Arial" w:hAnsi="Arial"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0D82B81" wp14:editId="6009D21F">
                <wp:simplePos x="0" y="0"/>
                <wp:positionH relativeFrom="column">
                  <wp:posOffset>4742815</wp:posOffset>
                </wp:positionH>
                <wp:positionV relativeFrom="paragraph">
                  <wp:posOffset>570230</wp:posOffset>
                </wp:positionV>
                <wp:extent cx="304800" cy="13004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300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673F" w:rsidRDefault="00E274A6" w:rsidP="00BF673F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  <w:p w:rsidR="00E274A6" w:rsidRDefault="00E274A6" w:rsidP="00BF673F"/>
                          <w:p w:rsidR="00E274A6" w:rsidRDefault="00E274A6" w:rsidP="00BF673F"/>
                          <w:p w:rsidR="00E274A6" w:rsidRDefault="00E274A6" w:rsidP="00BF673F"/>
                          <w:p w:rsidR="00E274A6" w:rsidRDefault="00E274A6" w:rsidP="007C1A37">
                            <w:pPr>
                              <w:spacing w:before="120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73.45pt;margin-top:44.9pt;width:24pt;height:102.4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FKLQIAAFgEAAAOAAAAZHJzL2Uyb0RvYy54bWysVE1v2zAMvQ/YfxB0X+x8NOuMOEXWIsOA&#10;oi2QDD0rshQbkERNUmJnv36UHKdBt9Owi0KRNMn3HpXFXacVOQrnGzAlHY9ySoThUDVmX9If2/Wn&#10;W0p8YKZiCowo6Ul4erf8+GHR2kJMoAZVCUewiPFFa0tah2CLLPO8Fpr5EVhhMCjBaRbw6vZZ5ViL&#10;1bXKJnk+z1pwlXXAhffofeiDdJnqSyl4eJbSi0BUSXG2kE6Xzl08s+WCFXvHbN3w8xjsH6bQrDHY&#10;9FLqgQVGDq75o5RuuAMPMow46AykbLhIGBDNOH+HZlMzKxIWJMfbC03+/5XlT8cXR5qqpHNKDNMo&#10;0VZ0gXyFjswjO631BSZtLKaFDt2o8uD36IygO+l0/EU4BOPI8+nCbSzG0TnNZ7c5RjiGxtM83mKZ&#10;7O1r63z4JkCTaJTUoXaJUnZ89KFPHVJiMwPrRqmknzKkRQDTmzx9cIlgcWWwR8TQzxqt0O26hHgy&#10;4NhBdUJ4Dvr18JavG5zhkfnwwhzuA86NOx6e8ZAKsBecLUpqcL/+5o/5KBNGKWlxv0rqfx6YE5So&#10;7wYF/DKezeJCpsvs5vMEL+46sruOmIO+B1zhMb4my5MZ84MaTOlAv+JTWMWuGGKGY++ShsG8D/3W&#10;41PiYrVKSbiCloVHs7E8lo6sRoa33Stz9ixDQAGfYNhEVrxTo8/t9VgdAsgmSRV57lk904/rm8Q+&#10;P7X4Pq7vKevtD2H5GwAA//8DAFBLAwQUAAYACAAAACEAXy4h6uEAAAAKAQAADwAAAGRycy9kb3du&#10;cmV2LnhtbEyPTU+DQBCG7yb+h82YeLOLBCkgS9OQNCamHlp78bawUyDuB7LbFv31Tk96nJkn7zxv&#10;uZqNZmec/OCsgMdFBAxt69RgOwGH981DBswHaZXUzqKAb/Swqm5vSlkod7E7PO9DxyjE+kIK6EMY&#10;C85926ORfuFGtHQ7usnIQOPUcTXJC4UbzeMoSrmRg6UPvRyx7rH93J+MgNd68yZ3TWyyH12/bI/r&#10;8evw8STE/d28fgYWcA5/MFz1SR0qcmrcySrPtIBlkuaECshyqkDAMk9o0QiI8yQFXpX8f4XqFwAA&#10;//8DAFBLAQItABQABgAIAAAAIQC2gziS/gAAAOEBAAATAAAAAAAAAAAAAAAAAAAAAABbQ29udGVu&#10;dF9UeXBlc10ueG1sUEsBAi0AFAAGAAgAAAAhADj9If/WAAAAlAEAAAsAAAAAAAAAAAAAAAAALwEA&#10;AF9yZWxzLy5yZWxzUEsBAi0AFAAGAAgAAAAhAJxx4UotAgAAWAQAAA4AAAAAAAAAAAAAAAAALgIA&#10;AGRycy9lMm9Eb2MueG1sUEsBAi0AFAAGAAgAAAAhAF8uIerhAAAACgEAAA8AAAAAAAAAAAAAAAAA&#10;hwQAAGRycy9kb3ducmV2LnhtbFBLBQYAAAAABAAEAPMAAACVBQAAAAA=&#10;" filled="f" stroked="f" strokeweight=".5pt">
                <v:textbox>
                  <w:txbxContent>
                    <w:p w:rsidR="00BF673F" w:rsidRDefault="00E274A6" w:rsidP="00BF673F">
                      <w:proofErr w:type="gramStart"/>
                      <w:r>
                        <w:t>b</w:t>
                      </w:r>
                      <w:proofErr w:type="gramEnd"/>
                    </w:p>
                    <w:p w:rsidR="00E274A6" w:rsidRDefault="00E274A6" w:rsidP="00BF673F"/>
                    <w:p w:rsidR="00E274A6" w:rsidRDefault="00E274A6" w:rsidP="00BF673F"/>
                    <w:p w:rsidR="00E274A6" w:rsidRDefault="00E274A6" w:rsidP="00BF673F"/>
                    <w:p w:rsidR="00E274A6" w:rsidRDefault="00E274A6" w:rsidP="007C1A37">
                      <w:pPr>
                        <w:spacing w:before="120"/>
                      </w:pPr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B2709">
        <w:rPr>
          <w:rFonts w:ascii="Arial" w:hAnsi="Arial" w:cs="Arial"/>
          <w:sz w:val="20"/>
          <w:szCs w:val="20"/>
          <w:u w:val="single"/>
        </w:rPr>
        <w:t>Phantom and Animal Model</w:t>
      </w:r>
      <w:r w:rsidR="00243263" w:rsidRPr="003B2709">
        <w:rPr>
          <w:rFonts w:ascii="Arial" w:hAnsi="Arial" w:cs="Arial"/>
          <w:sz w:val="20"/>
          <w:szCs w:val="20"/>
          <w:u w:val="single"/>
        </w:rPr>
        <w:t>:</w:t>
      </w:r>
      <w:r w:rsidR="003B2709" w:rsidRPr="003B27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2709">
        <w:rPr>
          <w:rFonts w:ascii="Arial" w:hAnsi="Arial" w:cs="Arial"/>
          <w:sz w:val="20"/>
          <w:szCs w:val="20"/>
        </w:rPr>
        <w:t>GlucoCEST</w:t>
      </w:r>
      <w:proofErr w:type="spellEnd"/>
      <w:r w:rsidR="003B2709">
        <w:rPr>
          <w:rFonts w:ascii="Arial" w:hAnsi="Arial" w:cs="Arial"/>
          <w:sz w:val="20"/>
          <w:szCs w:val="20"/>
        </w:rPr>
        <w:t xml:space="preserve"> contrast was investigated utilizing phantoms with varying pH (3-7.5)</w:t>
      </w:r>
      <w:r w:rsidR="00412390">
        <w:rPr>
          <w:rFonts w:ascii="Arial" w:hAnsi="Arial" w:cs="Arial"/>
          <w:sz w:val="20"/>
          <w:szCs w:val="20"/>
        </w:rPr>
        <w:t>.</w:t>
      </w:r>
      <w:r w:rsidR="003B27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243263">
        <w:rPr>
          <w:rFonts w:ascii="Arial" w:hAnsi="Arial" w:cs="Arial"/>
          <w:sz w:val="20"/>
          <w:szCs w:val="20"/>
        </w:rPr>
        <w:t xml:space="preserve">For </w:t>
      </w:r>
      <w:r w:rsidR="00243263" w:rsidRPr="00243263">
        <w:rPr>
          <w:rFonts w:ascii="Arial" w:hAnsi="Arial" w:cs="Arial"/>
          <w:i/>
          <w:sz w:val="20"/>
          <w:szCs w:val="20"/>
        </w:rPr>
        <w:t>in vivo</w:t>
      </w:r>
      <w:r w:rsidR="00243263">
        <w:rPr>
          <w:rFonts w:ascii="Arial" w:hAnsi="Arial" w:cs="Arial"/>
          <w:sz w:val="20"/>
          <w:szCs w:val="20"/>
        </w:rPr>
        <w:t xml:space="preserve"> studies, CD-1 (</w:t>
      </w:r>
      <w:proofErr w:type="spellStart"/>
      <w:r w:rsidR="00243263">
        <w:rPr>
          <w:rFonts w:ascii="Arial" w:hAnsi="Arial" w:cs="Arial"/>
          <w:sz w:val="20"/>
          <w:szCs w:val="20"/>
        </w:rPr>
        <w:t>Envigo</w:t>
      </w:r>
      <w:proofErr w:type="spellEnd"/>
      <w:r w:rsidR="00243263">
        <w:rPr>
          <w:rFonts w:ascii="Arial" w:hAnsi="Arial" w:cs="Arial"/>
          <w:sz w:val="20"/>
          <w:szCs w:val="20"/>
        </w:rPr>
        <w:t xml:space="preserve"> Corp) mice were imaged on days 15-17 of gestation under isofluran</w:t>
      </w:r>
      <w:r w:rsidR="00D81689">
        <w:rPr>
          <w:rFonts w:ascii="Arial" w:hAnsi="Arial" w:cs="Arial"/>
          <w:sz w:val="20"/>
          <w:szCs w:val="20"/>
        </w:rPr>
        <w:t>e</w:t>
      </w:r>
      <w:r w:rsidR="00243263">
        <w:rPr>
          <w:rFonts w:ascii="Arial" w:hAnsi="Arial" w:cs="Arial"/>
          <w:sz w:val="20"/>
          <w:szCs w:val="20"/>
        </w:rPr>
        <w:t>. Animals were administered an</w:t>
      </w:r>
      <w:r w:rsidR="00F0401F">
        <w:rPr>
          <w:rFonts w:ascii="Arial" w:hAnsi="Arial" w:cs="Arial"/>
          <w:sz w:val="20"/>
          <w:szCs w:val="20"/>
        </w:rPr>
        <w:t xml:space="preserve"> </w:t>
      </w:r>
      <w:r w:rsidR="00F0401F" w:rsidRPr="003B2709">
        <w:rPr>
          <w:rFonts w:ascii="Arial" w:hAnsi="Arial" w:cs="Arial"/>
          <w:i/>
          <w:sz w:val="20"/>
          <w:szCs w:val="20"/>
        </w:rPr>
        <w:t>in situ</w:t>
      </w:r>
      <w:r w:rsidR="00243263">
        <w:rPr>
          <w:rFonts w:ascii="Arial" w:hAnsi="Arial" w:cs="Arial"/>
          <w:sz w:val="20"/>
          <w:szCs w:val="20"/>
        </w:rPr>
        <w:t xml:space="preserve"> intravenous injection of </w:t>
      </w:r>
      <w:r w:rsidR="00E274A6">
        <w:rPr>
          <w:rFonts w:ascii="Arial" w:hAnsi="Arial" w:cs="Arial"/>
          <w:sz w:val="20"/>
          <w:szCs w:val="20"/>
        </w:rPr>
        <w:t>2-</w:t>
      </w:r>
      <w:r w:rsidR="003B2709">
        <w:rPr>
          <w:rFonts w:ascii="Arial" w:hAnsi="Arial" w:cs="Arial"/>
          <w:sz w:val="20"/>
          <w:szCs w:val="20"/>
        </w:rPr>
        <w:t xml:space="preserve">M, </w:t>
      </w:r>
      <w:r w:rsidR="00E274A6">
        <w:rPr>
          <w:rFonts w:ascii="Arial" w:hAnsi="Arial" w:cs="Arial"/>
          <w:sz w:val="20"/>
          <w:szCs w:val="20"/>
        </w:rPr>
        <w:t>4-mg D-glucose/</w:t>
      </w:r>
      <w:r w:rsidR="00243263">
        <w:rPr>
          <w:rFonts w:ascii="Arial" w:hAnsi="Arial" w:cs="Arial"/>
          <w:sz w:val="20"/>
          <w:szCs w:val="20"/>
        </w:rPr>
        <w:t>g body w</w:t>
      </w:r>
      <w:r w:rsidR="00E274A6">
        <w:rPr>
          <w:rFonts w:ascii="Arial" w:hAnsi="Arial" w:cs="Arial"/>
          <w:sz w:val="20"/>
          <w:szCs w:val="20"/>
        </w:rPr>
        <w:t>t.</w:t>
      </w:r>
      <w:r w:rsidR="00243263">
        <w:rPr>
          <w:rFonts w:ascii="Arial" w:hAnsi="Arial" w:cs="Arial"/>
          <w:sz w:val="20"/>
          <w:szCs w:val="20"/>
        </w:rPr>
        <w:t xml:space="preserve"> after baseline </w:t>
      </w:r>
      <w:r w:rsidR="00E274A6">
        <w:rPr>
          <w:rFonts w:ascii="Arial" w:hAnsi="Arial" w:cs="Arial"/>
          <w:sz w:val="20"/>
          <w:szCs w:val="20"/>
        </w:rPr>
        <w:t>scans</w:t>
      </w:r>
      <w:r w:rsidR="00243263">
        <w:rPr>
          <w:rFonts w:ascii="Arial" w:hAnsi="Arial" w:cs="Arial"/>
          <w:sz w:val="20"/>
          <w:szCs w:val="20"/>
        </w:rPr>
        <w:t>.</w:t>
      </w:r>
      <w:r w:rsidR="00412390">
        <w:rPr>
          <w:rFonts w:ascii="Arial" w:hAnsi="Arial" w:cs="Arial"/>
          <w:sz w:val="20"/>
          <w:szCs w:val="20"/>
        </w:rPr>
        <w:t xml:space="preserve"> </w:t>
      </w:r>
    </w:p>
    <w:p w:rsidR="00412390" w:rsidRPr="00412390" w:rsidRDefault="007C1A37" w:rsidP="007C1A37">
      <w:pPr>
        <w:tabs>
          <w:tab w:val="left" w:pos="360"/>
        </w:tabs>
        <w:ind w:firstLine="360"/>
        <w:rPr>
          <w:rFonts w:ascii="Arial" w:hAnsi="Arial" w:cs="Arial"/>
          <w:sz w:val="20"/>
          <w:szCs w:val="20"/>
        </w:rPr>
      </w:pPr>
      <w:r w:rsidRPr="00D17354">
        <w:rPr>
          <w:rFonts w:ascii="Arial" w:hAnsi="Arial" w:cs="Arial"/>
          <w:b/>
          <w:noProof/>
          <w:sz w:val="20"/>
          <w:szCs w:val="20"/>
          <w:lang w:eastAsia="en-US"/>
        </w:rPr>
        <w:drawing>
          <wp:anchor distT="0" distB="0" distL="114300" distR="114300" simplePos="0" relativeHeight="251703808" behindDoc="0" locked="0" layoutInCell="1" allowOverlap="1" wp14:anchorId="79398311" wp14:editId="2E6616DE">
            <wp:simplePos x="0" y="0"/>
            <wp:positionH relativeFrom="column">
              <wp:posOffset>3130550</wp:posOffset>
            </wp:positionH>
            <wp:positionV relativeFrom="paragraph">
              <wp:posOffset>1478280</wp:posOffset>
            </wp:positionV>
            <wp:extent cx="1692275" cy="13208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6" b="63536"/>
                    <a:stretch/>
                  </pic:blipFill>
                  <pic:spPr bwMode="auto">
                    <a:xfrm>
                      <a:off x="0" y="0"/>
                      <a:ext cx="169227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263" w:rsidRPr="003B2709">
        <w:rPr>
          <w:rFonts w:ascii="Arial" w:hAnsi="Arial" w:cs="Arial"/>
          <w:sz w:val="20"/>
          <w:szCs w:val="20"/>
          <w:u w:val="single"/>
        </w:rPr>
        <w:t>MRI Protocol:</w:t>
      </w:r>
      <w:r w:rsidR="00243263">
        <w:rPr>
          <w:rFonts w:ascii="Arial" w:hAnsi="Arial" w:cs="Arial"/>
          <w:sz w:val="20"/>
          <w:szCs w:val="20"/>
        </w:rPr>
        <w:t xml:space="preserve"> All MRI experiments </w:t>
      </w:r>
      <w:r w:rsidR="00243263" w:rsidRPr="003B2709">
        <w:rPr>
          <w:rFonts w:ascii="Arial" w:hAnsi="Arial" w:cs="Arial"/>
          <w:sz w:val="20"/>
          <w:szCs w:val="20"/>
        </w:rPr>
        <w:t>were performed with the 21.1-T</w:t>
      </w:r>
      <w:r w:rsidR="00731B6A">
        <w:rPr>
          <w:rFonts w:ascii="Arial" w:hAnsi="Arial" w:cs="Arial"/>
          <w:sz w:val="20"/>
          <w:szCs w:val="20"/>
        </w:rPr>
        <w:t xml:space="preserve"> </w:t>
      </w:r>
      <w:r w:rsidR="00243263" w:rsidRPr="003B2709">
        <w:rPr>
          <w:rFonts w:ascii="Arial" w:hAnsi="Arial" w:cs="Arial"/>
          <w:sz w:val="20"/>
          <w:szCs w:val="20"/>
        </w:rPr>
        <w:t xml:space="preserve">ultra-wide bore magnet at the </w:t>
      </w:r>
      <w:r w:rsidR="008078C1">
        <w:rPr>
          <w:rFonts w:ascii="Arial" w:hAnsi="Arial" w:cs="Arial"/>
          <w:sz w:val="20"/>
          <w:szCs w:val="20"/>
        </w:rPr>
        <w:t>NHMFL</w:t>
      </w:r>
      <w:r w:rsidR="00243263" w:rsidRPr="003B270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3B2709">
        <w:rPr>
          <w:rFonts w:ascii="Arial" w:hAnsi="Arial" w:cs="Arial"/>
          <w:sz w:val="20"/>
          <w:szCs w:val="20"/>
        </w:rPr>
        <w:t>GlucoCEST</w:t>
      </w:r>
      <w:proofErr w:type="spellEnd"/>
      <w:r w:rsidR="003B2709">
        <w:rPr>
          <w:rFonts w:ascii="Arial" w:hAnsi="Arial" w:cs="Arial"/>
          <w:sz w:val="20"/>
          <w:szCs w:val="20"/>
        </w:rPr>
        <w:t xml:space="preserve"> measurements</w:t>
      </w:r>
      <w:r w:rsidR="00C663B7">
        <w:rPr>
          <w:rFonts w:ascii="Arial" w:hAnsi="Arial" w:cs="Arial"/>
          <w:sz w:val="20"/>
          <w:szCs w:val="20"/>
        </w:rPr>
        <w:t xml:space="preserve"> and WASSR acquisitions were based on </w:t>
      </w:r>
      <w:r w:rsidR="003B2709" w:rsidRPr="003B2709">
        <w:rPr>
          <w:rFonts w:ascii="Arial" w:hAnsi="Arial" w:cs="Arial"/>
          <w:sz w:val="20"/>
          <w:szCs w:val="20"/>
        </w:rPr>
        <w:t xml:space="preserve">single slice, fast spin-echo (FSE) images </w:t>
      </w:r>
      <w:r w:rsidR="00F54FBA">
        <w:rPr>
          <w:rFonts w:ascii="Arial" w:hAnsi="Arial" w:cs="Arial"/>
          <w:sz w:val="20"/>
          <w:szCs w:val="20"/>
        </w:rPr>
        <w:t xml:space="preserve">with </w:t>
      </w:r>
      <w:r w:rsidR="003B2709" w:rsidRPr="003B2709">
        <w:rPr>
          <w:rFonts w:ascii="Arial" w:hAnsi="Arial" w:cs="Arial"/>
          <w:sz w:val="20"/>
          <w:szCs w:val="20"/>
        </w:rPr>
        <w:t>80x80 matrices, FOV=</w:t>
      </w:r>
      <w:r w:rsidR="00F54FBA">
        <w:rPr>
          <w:rFonts w:ascii="Arial" w:hAnsi="Arial" w:cs="Arial"/>
          <w:sz w:val="20"/>
          <w:szCs w:val="20"/>
        </w:rPr>
        <w:t>3.2x3.2 cm</w:t>
      </w:r>
      <w:r w:rsidR="003B2709" w:rsidRPr="003B2709">
        <w:rPr>
          <w:rFonts w:ascii="Arial" w:hAnsi="Arial" w:cs="Arial"/>
          <w:sz w:val="20"/>
          <w:szCs w:val="20"/>
        </w:rPr>
        <w:t xml:space="preserve">, TR=2.5-4 s and TE=11.3-23 </w:t>
      </w:r>
      <w:proofErr w:type="spellStart"/>
      <w:r w:rsidR="003B2709" w:rsidRPr="003B2709">
        <w:rPr>
          <w:rFonts w:ascii="Arial" w:hAnsi="Arial" w:cs="Arial"/>
          <w:sz w:val="20"/>
          <w:szCs w:val="20"/>
        </w:rPr>
        <w:t>ms.</w:t>
      </w:r>
      <w:proofErr w:type="spellEnd"/>
      <w:r w:rsidR="003B2709">
        <w:rPr>
          <w:rFonts w:ascii="Arial" w:hAnsi="Arial" w:cs="Arial"/>
          <w:sz w:val="20"/>
          <w:szCs w:val="20"/>
        </w:rPr>
        <w:t xml:space="preserve"> </w:t>
      </w:r>
      <w:r w:rsidR="00F16335" w:rsidRPr="00590902">
        <w:rPr>
          <w:rFonts w:ascii="Arial" w:hAnsi="Arial" w:cs="Arial"/>
          <w:sz w:val="20"/>
          <w:szCs w:val="20"/>
        </w:rPr>
        <w:t xml:space="preserve">Acquisition time was ~20 min per complete </w:t>
      </w:r>
      <w:r w:rsidR="00547015">
        <w:rPr>
          <w:rFonts w:ascii="Arial" w:hAnsi="Arial" w:cs="Arial"/>
          <w:sz w:val="20"/>
          <w:szCs w:val="20"/>
        </w:rPr>
        <w:t>Z-</w:t>
      </w:r>
      <w:r w:rsidR="00F16335" w:rsidRPr="00590902">
        <w:rPr>
          <w:rFonts w:ascii="Arial" w:hAnsi="Arial" w:cs="Arial"/>
          <w:sz w:val="20"/>
          <w:szCs w:val="20"/>
        </w:rPr>
        <w:t>spectrum.</w:t>
      </w:r>
      <w:r w:rsidR="00296B92">
        <w:rPr>
          <w:rFonts w:ascii="Arial" w:hAnsi="Arial" w:cs="Arial"/>
          <w:sz w:val="20"/>
          <w:szCs w:val="20"/>
        </w:rPr>
        <w:t xml:space="preserve"> </w:t>
      </w:r>
      <w:r w:rsidR="00C663B7">
        <w:rPr>
          <w:rFonts w:ascii="Arial" w:hAnsi="Arial" w:cs="Arial"/>
          <w:sz w:val="20"/>
          <w:szCs w:val="20"/>
        </w:rPr>
        <w:t>The m</w:t>
      </w:r>
      <w:r w:rsidR="00590902" w:rsidRPr="00590902">
        <w:rPr>
          <w:rFonts w:ascii="Arial" w:hAnsi="Arial" w:cs="Arial"/>
          <w:sz w:val="20"/>
          <w:szCs w:val="20"/>
        </w:rPr>
        <w:t>agnetization transfer r</w:t>
      </w:r>
      <w:r w:rsidR="00F16335">
        <w:rPr>
          <w:rFonts w:ascii="Arial" w:hAnsi="Arial"/>
          <w:sz w:val="20"/>
          <w:szCs w:val="20"/>
        </w:rPr>
        <w:t>atio (MTR) was</w:t>
      </w:r>
      <w:r w:rsidR="00DA07BB">
        <w:rPr>
          <w:rFonts w:ascii="Arial" w:hAnsi="Arial"/>
          <w:sz w:val="20"/>
          <w:szCs w:val="20"/>
        </w:rPr>
        <w:t xml:space="preserve"> calculated</w:t>
      </w:r>
      <w:r w:rsidR="00296B92">
        <w:rPr>
          <w:rFonts w:ascii="Arial" w:hAnsi="Arial" w:cs="Arial"/>
          <w:sz w:val="20"/>
          <w:szCs w:val="21"/>
        </w:rPr>
        <w:t xml:space="preserve"> </w:t>
      </w:r>
      <w:r w:rsidR="00547015">
        <w:rPr>
          <w:rFonts w:ascii="Arial" w:hAnsi="Arial" w:cs="Arial"/>
          <w:sz w:val="20"/>
          <w:szCs w:val="21"/>
        </w:rPr>
        <w:t>a</w:t>
      </w:r>
      <w:r w:rsidR="00590902" w:rsidRPr="00590902">
        <w:rPr>
          <w:rFonts w:ascii="Arial" w:hAnsi="Arial" w:cs="Arial"/>
          <w:sz w:val="20"/>
          <w:szCs w:val="20"/>
        </w:rPr>
        <w:t xml:space="preserve">ccording </w:t>
      </w:r>
      <w:r w:rsidR="00547015" w:rsidRPr="00F16335">
        <w:rPr>
          <w:rFonts w:ascii="Arial" w:hAnsi="Arial" w:cs="Arial"/>
          <w:sz w:val="20"/>
          <w:szCs w:val="20"/>
        </w:rPr>
        <w:t>to</w:t>
      </w:r>
      <m:oMath>
        <m:r>
          <w:rPr>
            <w:rFonts w:ascii="Cambria Math" w:hAnsi="Cambria Math" w:cs="Arial"/>
            <w:sz w:val="20"/>
            <w:szCs w:val="20"/>
          </w:rPr>
          <m:t xml:space="preserve"> </m:t>
        </m:r>
        <m:r>
          <w:rPr>
            <w:rFonts w:ascii="Cambria Math" w:hAnsi="Cambria Math" w:cs="Arial"/>
            <w:color w:val="000000"/>
            <w:sz w:val="20"/>
            <w:szCs w:val="20"/>
          </w:rPr>
          <m:t>MTR</m:t>
        </m:r>
        <m:d>
          <m:d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∆ω</m:t>
            </m:r>
          </m:e>
        </m:d>
        <m:r>
          <w:rPr>
            <w:rFonts w:ascii="Cambria Math" w:hAnsi="Cambria Math" w:cs="Arial"/>
            <w:color w:val="000000"/>
            <w:sz w:val="20"/>
            <w:szCs w:val="20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S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-∆ω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-S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+∆ω</m:t>
                    </m:r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0</m:t>
                    </m:r>
                  </m:sub>
                </m:sSub>
              </m:den>
            </m:f>
          </m:e>
        </m:d>
      </m:oMath>
      <w:r w:rsidR="00547015">
        <w:rPr>
          <w:rFonts w:ascii="Arial" w:hAnsi="Arial"/>
          <w:sz w:val="20"/>
          <w:szCs w:val="20"/>
        </w:rPr>
        <w:t xml:space="preserve">with </w:t>
      </w:r>
      <w:r w:rsidR="00547015" w:rsidRPr="00B57131">
        <w:rPr>
          <w:rFonts w:ascii="Arial" w:hAnsi="Arial" w:cs="Arial"/>
          <w:sz w:val="20"/>
          <w:szCs w:val="21"/>
        </w:rPr>
        <w:t>S</w:t>
      </w:r>
      <w:r w:rsidR="00547015" w:rsidRPr="00B57131">
        <w:rPr>
          <w:rFonts w:ascii="Arial" w:hAnsi="Arial" w:cs="Arial"/>
          <w:sz w:val="20"/>
          <w:szCs w:val="21"/>
          <w:vertAlign w:val="subscript"/>
        </w:rPr>
        <w:t>0</w:t>
      </w:r>
      <w:r w:rsidR="00547015" w:rsidRPr="00B57131">
        <w:rPr>
          <w:rFonts w:ascii="Arial" w:hAnsi="Arial" w:cs="Arial"/>
          <w:sz w:val="20"/>
          <w:szCs w:val="21"/>
        </w:rPr>
        <w:t xml:space="preserve"> set to </w:t>
      </w:r>
      <w:r w:rsidR="00547015">
        <w:rPr>
          <w:rFonts w:ascii="Arial" w:hAnsi="Arial" w:cs="Arial"/>
          <w:sz w:val="20"/>
          <w:szCs w:val="21"/>
        </w:rPr>
        <w:t>a</w:t>
      </w:r>
      <w:r w:rsidR="00C663B7">
        <w:rPr>
          <w:rFonts w:ascii="Arial" w:hAnsi="Arial" w:cs="Arial"/>
          <w:sz w:val="20"/>
          <w:szCs w:val="21"/>
        </w:rPr>
        <w:t xml:space="preserve"> </w:t>
      </w:r>
      <w:r w:rsidR="00547015">
        <w:rPr>
          <w:rFonts w:ascii="Arial" w:hAnsi="Arial" w:cs="Arial"/>
          <w:sz w:val="20"/>
          <w:szCs w:val="21"/>
        </w:rPr>
        <w:t>reference image.</w:t>
      </w:r>
    </w:p>
    <w:p w:rsidR="00731B6A" w:rsidRPr="00D17354" w:rsidRDefault="007C1A37" w:rsidP="007C1A37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r w:rsidRPr="00D17354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1846117A" wp14:editId="53193C94">
                <wp:simplePos x="0" y="0"/>
                <wp:positionH relativeFrom="column">
                  <wp:posOffset>4754245</wp:posOffset>
                </wp:positionH>
                <wp:positionV relativeFrom="paragraph">
                  <wp:posOffset>37465</wp:posOffset>
                </wp:positionV>
                <wp:extent cx="1762125" cy="1209675"/>
                <wp:effectExtent l="0" t="0" r="0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A07BB" w:rsidRPr="0099169B" w:rsidRDefault="00DA07BB" w:rsidP="007C1A3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74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(a) WASSR-corrected image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274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(b)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Z-spectra and </w:t>
                            </w:r>
                            <w:r w:rsidR="00E274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(c) </w:t>
                            </w:r>
                            <w:proofErr w:type="spellStart"/>
                            <w:r w:rsidR="00F040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MTR</w:t>
                            </w:r>
                            <w:r w:rsidRPr="00F0401F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asym</w:t>
                            </w:r>
                            <w:proofErr w:type="spellEnd"/>
                            <w:r w:rsidR="00E274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plots</w:t>
                            </w:r>
                            <w:r w:rsidR="00D17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Circled areas in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MTR</w:t>
                            </w:r>
                            <w:r w:rsidRPr="00F0401F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asym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(%) images correspond to placenta and fetus at 2.4 and 2.3-ppm seen in the anatomical MRI of </w:t>
                            </w:r>
                            <w:r w:rsidR="00F040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E274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pregnant mouse (d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4.35pt;margin-top:2.95pt;width:138.75pt;height:95.2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8D+gEAANoDAAAOAAAAZHJzL2Uyb0RvYy54bWysU9uO0zAQfUfiHyy/01zohUZNV8uuFiEt&#10;C9IuH+A4TmOReMzYbVK+nrHTlgJviBfL9ozPnHNmvLkZ+44dFDoNpuTZLOVMGQm1NruSf315ePOO&#10;M+eFqUUHRpX8qBy/2b5+tRlsoXJooasVMgIxrhhsyVvvbZEkTraqF24GVhkKNoC98HTEXVKjGAi9&#10;75I8TZfJAFhbBKmco9v7Kci3Eb9plPSfm8Ypz7qSEzcfV4xrFdZkuxHFDoVttTzREP/AohfaUNEL&#10;1L3wgu1R/wXVa4ngoPEzCX0CTaOlihpITZb+oea5FVZFLWSOsxeb3P+DlU+HL8h0Tb1bc2ZETz16&#10;UaNn72FkebBnsK6grGdLeX6ka0qNUp19BPnNMQN3rTA7dYsIQ6tETfSy8DK5ejrhuABSDZ+gpjJi&#10;7yECjQ32wTtygxE6tel4aU2gIkPJ1TLP8gVnkmJZnq6Xq0WsIYrzc4vOf1DQs7ApOVLvI7w4PDof&#10;6IjinBKqGXjQXRf735nfLihxuqHip6dBSSA/yfBjNUbP3p4NqqA+kjSEacDoQ9CmBfzB2UDDVXL3&#10;fS9QcdZ9NGTPOpvPwzTGw3yxyumA15HqOiKMJKiSe86m7Z2fJnhvUe9aqjQ1xMAtWdroKDYwnlid&#10;GkEDFD04DXuY0OtzzPr1Jbc/AQAA//8DAFBLAwQUAAYACAAAACEAjF0oPt4AAAAKAQAADwAAAGRy&#10;cy9kb3ducmV2LnhtbEyPwU7DMBBE70j8g7VI3OiaKE2bEKdCIK4gClTqzY23SUS8jmK3CX+Pe4Lb&#10;rGY087bczLYXZxp951jB/UKCIK6d6bhR8PnxcrcG4YNmo3vHpOCHPGyq66tSF8ZN/E7nbWhELGFf&#10;aAVtCEOB6OuWrPYLNxBH7+hGq0M8xwbNqKdYbntMpMzQ6o7jQqsHemqp/t6erIKv1+N+l8q35tku&#10;h8nNEtnmqNTtzfz4ACLQHP7CcMGP6FBFpoM7sfGiV7BK16sYVbDMQVx8mWQJiENUeZYCViX+f6H6&#10;BQAA//8DAFBLAQItABQABgAIAAAAIQC2gziS/gAAAOEBAAATAAAAAAAAAAAAAAAAAAAAAABbQ29u&#10;dGVudF9UeXBlc10ueG1sUEsBAi0AFAAGAAgAAAAhADj9If/WAAAAlAEAAAsAAAAAAAAAAAAAAAAA&#10;LwEAAF9yZWxzLy5yZWxzUEsBAi0AFAAGAAgAAAAhAFFB7wP6AQAA2gMAAA4AAAAAAAAAAAAAAAAA&#10;LgIAAGRycy9lMm9Eb2MueG1sUEsBAi0AFAAGAAgAAAAhAIxdKD7eAAAACgEAAA8AAAAAAAAAAAAA&#10;AAAAVAQAAGRycy9kb3ducmV2LnhtbFBLBQYAAAAABAAEAPMAAABfBQAAAAA=&#10;" filled="f" stroked="f">
                <v:textbox>
                  <w:txbxContent>
                    <w:p w:rsidR="00DA07BB" w:rsidRPr="0099169B" w:rsidRDefault="00DA07BB" w:rsidP="007C1A3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274A6">
                        <w:rPr>
                          <w:rFonts w:ascii="Arial" w:hAnsi="Arial" w:cs="Arial"/>
                          <w:sz w:val="18"/>
                          <w:szCs w:val="18"/>
                        </w:rPr>
                        <w:t>(a) WASSR-corrected image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E274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(b)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Z-spectra and </w:t>
                      </w:r>
                      <w:r w:rsidR="00E274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(c) </w:t>
                      </w:r>
                      <w:proofErr w:type="spellStart"/>
                      <w:r w:rsidR="00F0401F">
                        <w:rPr>
                          <w:rFonts w:ascii="Arial" w:hAnsi="Arial" w:cs="Arial"/>
                          <w:sz w:val="18"/>
                          <w:szCs w:val="18"/>
                        </w:rPr>
                        <w:t>MTR</w:t>
                      </w:r>
                      <w:r w:rsidRPr="00F0401F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asym</w:t>
                      </w:r>
                      <w:proofErr w:type="spellEnd"/>
                      <w:r w:rsidR="00E274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plots</w:t>
                      </w:r>
                      <w:r w:rsidR="00D17354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Circled areas in the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MTR</w:t>
                      </w:r>
                      <w:r w:rsidRPr="00F0401F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asym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(%) images correspond to placenta and fetus at 2.4 and 2.3-ppm seen in the anatomical MRI of </w:t>
                      </w:r>
                      <w:r w:rsidR="00F0401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</w:t>
                      </w:r>
                      <w:r w:rsidR="00E274A6">
                        <w:rPr>
                          <w:rFonts w:ascii="Arial" w:hAnsi="Arial" w:cs="Arial"/>
                          <w:sz w:val="18"/>
                          <w:szCs w:val="18"/>
                        </w:rPr>
                        <w:t>pregnant mouse (d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6335">
        <w:rPr>
          <w:rFonts w:ascii="Arial" w:hAnsi="Arial"/>
          <w:color w:val="000000"/>
          <w:sz w:val="20"/>
          <w:szCs w:val="20"/>
        </w:rPr>
        <w:tab/>
      </w:r>
    </w:p>
    <w:p w:rsidR="002524EE" w:rsidRPr="00D17354" w:rsidRDefault="002524EE" w:rsidP="007C1A37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D17354">
        <w:rPr>
          <w:rFonts w:ascii="Arial" w:hAnsi="Arial" w:cs="Arial"/>
          <w:b/>
          <w:sz w:val="20"/>
          <w:szCs w:val="20"/>
        </w:rPr>
        <w:t>Results and Discussion</w:t>
      </w:r>
    </w:p>
    <w:p w:rsidR="00C663B7" w:rsidRPr="00D17354" w:rsidRDefault="00F0401F" w:rsidP="007C1A37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D17354">
        <w:rPr>
          <w:rFonts w:ascii="Arial" w:hAnsi="Arial" w:cs="Arial"/>
          <w:b/>
          <w:sz w:val="20"/>
          <w:szCs w:val="20"/>
        </w:rPr>
        <w:tab/>
      </w:r>
      <w:r w:rsidR="00CD7FA5" w:rsidRPr="00D17354">
        <w:rPr>
          <w:rFonts w:ascii="Arial" w:hAnsi="Arial" w:cs="Arial"/>
          <w:b/>
          <w:sz w:val="20"/>
          <w:szCs w:val="20"/>
        </w:rPr>
        <w:t>Fig.1</w:t>
      </w:r>
      <w:r w:rsidR="00CD7FA5" w:rsidRPr="00D17354">
        <w:rPr>
          <w:rFonts w:ascii="Arial" w:hAnsi="Arial" w:cs="Arial"/>
          <w:sz w:val="20"/>
          <w:szCs w:val="20"/>
        </w:rPr>
        <w:t xml:space="preserve"> shows WASSR-corrected Z-spectra of glucose phantom with pH titrations</w:t>
      </w:r>
      <w:r w:rsidR="00A20500" w:rsidRPr="00D17354">
        <w:rPr>
          <w:rFonts w:ascii="Arial" w:hAnsi="Arial" w:cs="Arial"/>
          <w:sz w:val="20"/>
          <w:szCs w:val="20"/>
        </w:rPr>
        <w:t xml:space="preserve"> and</w:t>
      </w:r>
      <w:r w:rsidR="00CD7FA5" w:rsidRPr="00D173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7FA5" w:rsidRPr="00D17354">
        <w:rPr>
          <w:rFonts w:ascii="Arial" w:hAnsi="Arial" w:cs="Arial"/>
          <w:sz w:val="20"/>
          <w:szCs w:val="20"/>
        </w:rPr>
        <w:t>MTR</w:t>
      </w:r>
      <w:r w:rsidR="00CD7FA5" w:rsidRPr="00D17354">
        <w:rPr>
          <w:rFonts w:ascii="Arial" w:hAnsi="Arial" w:cs="Arial"/>
          <w:sz w:val="20"/>
          <w:szCs w:val="20"/>
          <w:vertAlign w:val="subscript"/>
        </w:rPr>
        <w:t>asym</w:t>
      </w:r>
      <w:proofErr w:type="spellEnd"/>
      <w:r w:rsidR="00D81689" w:rsidRPr="00D17354">
        <w:rPr>
          <w:rFonts w:ascii="Arial" w:hAnsi="Arial" w:cs="Arial"/>
          <w:sz w:val="20"/>
          <w:szCs w:val="20"/>
        </w:rPr>
        <w:t xml:space="preserve"> plots showing</w:t>
      </w:r>
      <w:r w:rsidR="00CD7FA5" w:rsidRPr="00D17354">
        <w:rPr>
          <w:rFonts w:ascii="Arial" w:hAnsi="Arial" w:cs="Arial"/>
          <w:sz w:val="20"/>
          <w:szCs w:val="20"/>
        </w:rPr>
        <w:t xml:space="preserve"> percent</w:t>
      </w:r>
      <w:r w:rsidR="00D81689" w:rsidRPr="00D17354">
        <w:rPr>
          <w:rFonts w:ascii="Arial" w:hAnsi="Arial" w:cs="Arial"/>
          <w:sz w:val="20"/>
          <w:szCs w:val="20"/>
        </w:rPr>
        <w:t xml:space="preserve"> contrast</w:t>
      </w:r>
      <w:r w:rsidR="00CD7FA5" w:rsidRPr="00D17354">
        <w:rPr>
          <w:rFonts w:ascii="Arial" w:hAnsi="Arial" w:cs="Arial"/>
          <w:sz w:val="20"/>
          <w:szCs w:val="20"/>
        </w:rPr>
        <w:t>. Typical exchangeable offsets for D-glucose are evident at 1.2, 2.2, and 2.8 ppm at pH 6.5 [1</w:t>
      </w:r>
      <w:r w:rsidR="00A20500" w:rsidRPr="00D17354">
        <w:rPr>
          <w:rFonts w:ascii="Arial" w:hAnsi="Arial" w:cs="Arial"/>
          <w:sz w:val="20"/>
          <w:szCs w:val="20"/>
        </w:rPr>
        <w:t>] with</w:t>
      </w:r>
      <w:r w:rsidR="00547015" w:rsidRPr="00D17354">
        <w:rPr>
          <w:rFonts w:ascii="Arial" w:hAnsi="Arial" w:cs="Arial"/>
          <w:sz w:val="20"/>
          <w:szCs w:val="20"/>
        </w:rPr>
        <w:t xml:space="preserve"> </w:t>
      </w:r>
      <w:r w:rsidR="00CD7FA5" w:rsidRPr="00D17354">
        <w:rPr>
          <w:rFonts w:ascii="Arial" w:hAnsi="Arial" w:cs="Arial"/>
          <w:sz w:val="20"/>
          <w:szCs w:val="20"/>
        </w:rPr>
        <w:t xml:space="preserve">~60% </w:t>
      </w:r>
      <w:r w:rsidR="00A20500" w:rsidRPr="00D17354">
        <w:rPr>
          <w:rFonts w:ascii="Arial" w:hAnsi="Arial" w:cs="Arial"/>
          <w:sz w:val="20"/>
          <w:szCs w:val="20"/>
        </w:rPr>
        <w:t xml:space="preserve">contrast at 1.2-ppm for </w:t>
      </w:r>
      <w:r w:rsidR="00CD7FA5" w:rsidRPr="00D17354">
        <w:rPr>
          <w:rFonts w:ascii="Arial" w:hAnsi="Arial" w:cs="Arial"/>
          <w:sz w:val="20"/>
          <w:szCs w:val="20"/>
        </w:rPr>
        <w:t xml:space="preserve">pH 7. </w:t>
      </w:r>
      <w:r w:rsidR="00CD7FA5" w:rsidRPr="00D17354">
        <w:rPr>
          <w:rFonts w:ascii="Arial" w:hAnsi="Arial" w:cs="Arial"/>
          <w:b/>
          <w:sz w:val="20"/>
          <w:szCs w:val="20"/>
        </w:rPr>
        <w:t xml:space="preserve">Fig.2 </w:t>
      </w:r>
      <w:r w:rsidR="00CD7FA5" w:rsidRPr="00D17354">
        <w:rPr>
          <w:rFonts w:ascii="Arial" w:hAnsi="Arial" w:cs="Arial"/>
          <w:sz w:val="20"/>
          <w:szCs w:val="20"/>
        </w:rPr>
        <w:t xml:space="preserve">shows </w:t>
      </w:r>
      <w:proofErr w:type="spellStart"/>
      <w:r w:rsidR="00CD7FA5" w:rsidRPr="00D17354">
        <w:rPr>
          <w:rFonts w:ascii="Arial" w:hAnsi="Arial" w:cs="Arial"/>
          <w:sz w:val="20"/>
          <w:szCs w:val="20"/>
        </w:rPr>
        <w:t>GlucoCEST</w:t>
      </w:r>
      <w:proofErr w:type="spellEnd"/>
      <w:r w:rsidR="00CD7FA5" w:rsidRPr="00D173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7FA5" w:rsidRPr="00D17354">
        <w:rPr>
          <w:rFonts w:ascii="Arial" w:hAnsi="Arial" w:cs="Arial"/>
          <w:sz w:val="20"/>
          <w:szCs w:val="20"/>
        </w:rPr>
        <w:t>MTR</w:t>
      </w:r>
      <w:r w:rsidR="00CD7FA5" w:rsidRPr="00D17354">
        <w:rPr>
          <w:rFonts w:ascii="Arial" w:hAnsi="Arial" w:cs="Arial"/>
          <w:sz w:val="20"/>
          <w:szCs w:val="20"/>
          <w:vertAlign w:val="subscript"/>
        </w:rPr>
        <w:t>asym</w:t>
      </w:r>
      <w:proofErr w:type="spellEnd"/>
      <w:r w:rsidR="00CD7FA5" w:rsidRPr="00D17354">
        <w:rPr>
          <w:rFonts w:ascii="Arial" w:hAnsi="Arial" w:cs="Arial"/>
          <w:sz w:val="20"/>
          <w:szCs w:val="20"/>
        </w:rPr>
        <w:t xml:space="preserve"> plots and images following IV glucose infusion</w:t>
      </w:r>
      <w:r w:rsidR="00412390" w:rsidRPr="00D17354">
        <w:rPr>
          <w:rFonts w:ascii="Arial" w:hAnsi="Arial" w:cs="Arial"/>
          <w:sz w:val="20"/>
          <w:szCs w:val="20"/>
        </w:rPr>
        <w:t xml:space="preserve"> (2-25 min)</w:t>
      </w:r>
      <w:r w:rsidR="00CD7FA5" w:rsidRPr="00D17354">
        <w:rPr>
          <w:rFonts w:ascii="Arial" w:hAnsi="Arial" w:cs="Arial"/>
          <w:sz w:val="20"/>
          <w:szCs w:val="20"/>
        </w:rPr>
        <w:t xml:space="preserve"> with corresponding anatomical location in the placenta and fetus. 30% CEST contrast is achieved at 2.4</w:t>
      </w:r>
      <w:r w:rsidR="00C663B7" w:rsidRPr="00D17354">
        <w:rPr>
          <w:rFonts w:ascii="Arial" w:hAnsi="Arial" w:cs="Arial"/>
          <w:sz w:val="20"/>
          <w:szCs w:val="20"/>
        </w:rPr>
        <w:t xml:space="preserve"> </w:t>
      </w:r>
      <w:r w:rsidR="00CD7FA5" w:rsidRPr="00D17354">
        <w:rPr>
          <w:rFonts w:ascii="Arial" w:hAnsi="Arial" w:cs="Arial"/>
          <w:sz w:val="20"/>
          <w:szCs w:val="20"/>
        </w:rPr>
        <w:t>ppm within the placenta.</w:t>
      </w:r>
      <w:r w:rsidR="00DA07BB" w:rsidRPr="00D17354">
        <w:rPr>
          <w:rFonts w:ascii="Arial" w:hAnsi="Arial" w:cs="Arial"/>
          <w:sz w:val="20"/>
          <w:szCs w:val="20"/>
        </w:rPr>
        <w:t xml:space="preserve"> </w:t>
      </w:r>
      <w:r w:rsidR="00D81689" w:rsidRPr="00D17354">
        <w:rPr>
          <w:rFonts w:ascii="Arial" w:hAnsi="Arial" w:cs="Arial"/>
          <w:sz w:val="20"/>
          <w:szCs w:val="20"/>
        </w:rPr>
        <w:t>Data demonstrates the ability to monitor glucose metabolism using WASSR-correcti</w:t>
      </w:r>
      <w:r w:rsidR="00C663B7" w:rsidRPr="00D17354">
        <w:rPr>
          <w:rFonts w:ascii="Arial" w:hAnsi="Arial" w:cs="Arial"/>
          <w:sz w:val="20"/>
          <w:szCs w:val="20"/>
        </w:rPr>
        <w:t xml:space="preserve">on at 21.1 </w:t>
      </w:r>
      <w:r w:rsidR="00D81689" w:rsidRPr="00D17354">
        <w:rPr>
          <w:rFonts w:ascii="Arial" w:hAnsi="Arial" w:cs="Arial"/>
          <w:sz w:val="20"/>
          <w:szCs w:val="20"/>
        </w:rPr>
        <w:t>T with increased cont</w:t>
      </w:r>
      <w:r w:rsidR="00547015" w:rsidRPr="00D17354">
        <w:rPr>
          <w:rFonts w:ascii="Arial" w:hAnsi="Arial" w:cs="Arial"/>
          <w:sz w:val="20"/>
          <w:szCs w:val="20"/>
        </w:rPr>
        <w:t>rast compared t</w:t>
      </w:r>
      <w:r w:rsidR="00D17354">
        <w:rPr>
          <w:rFonts w:ascii="Arial" w:hAnsi="Arial" w:cs="Arial"/>
          <w:sz w:val="20"/>
          <w:szCs w:val="20"/>
        </w:rPr>
        <w:t>o lower fields [2</w:t>
      </w:r>
      <w:r w:rsidR="00D81689" w:rsidRPr="00D17354">
        <w:rPr>
          <w:rFonts w:ascii="Arial" w:hAnsi="Arial" w:cs="Arial"/>
          <w:sz w:val="20"/>
          <w:szCs w:val="20"/>
        </w:rPr>
        <w:t>].</w:t>
      </w:r>
      <w:r w:rsidR="00BF673F" w:rsidRPr="00D17354">
        <w:rPr>
          <w:rFonts w:ascii="Arial" w:hAnsi="Arial" w:cs="Arial"/>
          <w:noProof/>
          <w:color w:val="000000"/>
          <w:sz w:val="20"/>
          <w:szCs w:val="20"/>
          <w:lang w:eastAsia="en-US"/>
        </w:rPr>
        <w:t xml:space="preserve"> </w:t>
      </w:r>
    </w:p>
    <w:p w:rsidR="00FB4399" w:rsidRDefault="00C663B7" w:rsidP="00203F05">
      <w:pPr>
        <w:tabs>
          <w:tab w:val="left" w:pos="360"/>
        </w:tabs>
        <w:spacing w:before="200"/>
        <w:rPr>
          <w:rFonts w:ascii="Arial" w:hAnsi="Arial" w:cs="Arial"/>
          <w:b/>
          <w:sz w:val="20"/>
          <w:szCs w:val="20"/>
        </w:rPr>
      </w:pPr>
      <w:r w:rsidRPr="00D17354">
        <w:rPr>
          <w:rFonts w:ascii="Arial" w:hAnsi="Arial" w:cs="Arial"/>
          <w:sz w:val="20"/>
          <w:szCs w:val="20"/>
        </w:rPr>
        <w:t xml:space="preserve"> </w:t>
      </w:r>
      <w:r w:rsidR="00E25473"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854ADD" w:rsidRPr="00854ADD" w:rsidRDefault="00290777" w:rsidP="007C1A37">
      <w:pPr>
        <w:pStyle w:val="EuromarBody"/>
        <w:tabs>
          <w:tab w:val="left" w:pos="360"/>
        </w:tabs>
        <w:spacing w:line="240" w:lineRule="auto"/>
        <w:ind w:firstLine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854ADD" w:rsidRPr="00854ADD">
        <w:rPr>
          <w:rFonts w:ascii="Arial" w:hAnsi="Arial"/>
          <w:sz w:val="20"/>
          <w:szCs w:val="20"/>
        </w:rPr>
        <w:t xml:space="preserve">This work was performed at the </w:t>
      </w:r>
      <w:r w:rsidR="00854ADD">
        <w:rPr>
          <w:rFonts w:ascii="Arial" w:hAnsi="Arial"/>
          <w:sz w:val="20"/>
          <w:szCs w:val="20"/>
        </w:rPr>
        <w:t>NHMFL</w:t>
      </w:r>
      <w:r w:rsidR="00854ADD" w:rsidRPr="00854ADD">
        <w:rPr>
          <w:rFonts w:ascii="Arial" w:hAnsi="Arial"/>
          <w:sz w:val="20"/>
          <w:szCs w:val="20"/>
        </w:rPr>
        <w:t>, supported by NSF DMR-</w:t>
      </w:r>
      <w:r w:rsidR="00854ADD">
        <w:rPr>
          <w:rFonts w:ascii="Arial" w:eastAsia="Times New Roman" w:hAnsi="Arial"/>
          <w:sz w:val="20"/>
          <w:szCs w:val="20"/>
          <w:lang w:eastAsia="en-US"/>
        </w:rPr>
        <w:t>1157490</w:t>
      </w:r>
      <w:r w:rsidR="00E274A6">
        <w:rPr>
          <w:rFonts w:ascii="Arial" w:hAnsi="Arial"/>
          <w:sz w:val="20"/>
          <w:szCs w:val="20"/>
        </w:rPr>
        <w:t xml:space="preserve"> and the State of Florida. Support</w:t>
      </w:r>
      <w:r w:rsidR="00854ADD" w:rsidRPr="00854ADD">
        <w:rPr>
          <w:rFonts w:ascii="Arial" w:hAnsi="Arial"/>
          <w:sz w:val="20"/>
          <w:szCs w:val="20"/>
        </w:rPr>
        <w:t xml:space="preserve"> </w:t>
      </w:r>
      <w:r w:rsidR="00E274A6">
        <w:rPr>
          <w:rFonts w:ascii="Arial" w:hAnsi="Arial"/>
          <w:sz w:val="20"/>
          <w:szCs w:val="20"/>
        </w:rPr>
        <w:t xml:space="preserve">also provided </w:t>
      </w:r>
      <w:r w:rsidR="00854ADD" w:rsidRPr="00854ADD">
        <w:rPr>
          <w:rFonts w:ascii="Arial" w:hAnsi="Arial"/>
          <w:sz w:val="20"/>
          <w:szCs w:val="20"/>
        </w:rPr>
        <w:t>by the NH</w:t>
      </w:r>
      <w:r w:rsidR="004D7BCE">
        <w:rPr>
          <w:rFonts w:ascii="Arial" w:hAnsi="Arial"/>
          <w:sz w:val="20"/>
          <w:szCs w:val="20"/>
        </w:rPr>
        <w:t>MF</w:t>
      </w:r>
      <w:r w:rsidR="00854ADD" w:rsidRPr="00854ADD">
        <w:rPr>
          <w:rFonts w:ascii="Arial" w:hAnsi="Arial"/>
          <w:sz w:val="20"/>
          <w:szCs w:val="20"/>
        </w:rPr>
        <w:t xml:space="preserve">L </w:t>
      </w:r>
      <w:r w:rsidR="00854ADD">
        <w:rPr>
          <w:rFonts w:ascii="Arial" w:hAnsi="Arial"/>
          <w:sz w:val="20"/>
          <w:szCs w:val="20"/>
        </w:rPr>
        <w:t>UCGP</w:t>
      </w:r>
      <w:r w:rsidR="00854ADD" w:rsidRPr="00854ADD">
        <w:rPr>
          <w:rFonts w:ascii="Arial" w:hAnsi="Arial"/>
          <w:sz w:val="20"/>
          <w:szCs w:val="20"/>
        </w:rPr>
        <w:t xml:space="preserve"> (#5093 to SCG), </w:t>
      </w:r>
      <w:r w:rsidR="004D7BCE">
        <w:rPr>
          <w:rFonts w:ascii="Arial" w:hAnsi="Arial"/>
          <w:sz w:val="20"/>
          <w:szCs w:val="20"/>
        </w:rPr>
        <w:t>NHMFL VSP and</w:t>
      </w:r>
      <w:bookmarkStart w:id="0" w:name="_GoBack"/>
      <w:bookmarkEnd w:id="0"/>
      <w:r w:rsidR="004D7BCE">
        <w:rPr>
          <w:rFonts w:ascii="Arial" w:hAnsi="Arial"/>
          <w:sz w:val="20"/>
          <w:szCs w:val="20"/>
        </w:rPr>
        <w:t xml:space="preserve"> </w:t>
      </w:r>
      <w:r w:rsidR="00854ADD">
        <w:rPr>
          <w:rFonts w:ascii="Arial" w:hAnsi="Arial"/>
          <w:sz w:val="20"/>
          <w:szCs w:val="20"/>
        </w:rPr>
        <w:t>Minerva Project 712277</w:t>
      </w:r>
      <w:r w:rsidR="004D7BCE">
        <w:rPr>
          <w:rFonts w:ascii="Arial" w:hAnsi="Arial"/>
          <w:sz w:val="20"/>
          <w:szCs w:val="20"/>
        </w:rPr>
        <w:t xml:space="preserve"> (to LF)</w:t>
      </w:r>
      <w:r w:rsidR="00854ADD">
        <w:rPr>
          <w:rFonts w:ascii="Arial" w:hAnsi="Arial"/>
          <w:sz w:val="20"/>
          <w:szCs w:val="20"/>
        </w:rPr>
        <w:t>, NIH</w:t>
      </w:r>
      <w:r w:rsidR="00854ADD" w:rsidRPr="00854ADD">
        <w:rPr>
          <w:rFonts w:ascii="Arial" w:hAnsi="Arial"/>
          <w:sz w:val="20"/>
          <w:szCs w:val="20"/>
        </w:rPr>
        <w:t xml:space="preserve"> R01-HD086323</w:t>
      </w:r>
      <w:r w:rsidR="004D7BCE">
        <w:rPr>
          <w:rFonts w:ascii="Arial" w:hAnsi="Arial"/>
          <w:sz w:val="20"/>
          <w:szCs w:val="20"/>
        </w:rPr>
        <w:t xml:space="preserve"> (to MN)</w:t>
      </w:r>
      <w:r w:rsidR="00854ADD">
        <w:rPr>
          <w:rFonts w:ascii="Arial" w:hAnsi="Arial"/>
          <w:sz w:val="20"/>
          <w:szCs w:val="20"/>
        </w:rPr>
        <w:t xml:space="preserve">, </w:t>
      </w:r>
      <w:r w:rsidR="00854ADD" w:rsidRPr="00854ADD">
        <w:rPr>
          <w:rFonts w:ascii="Arial" w:hAnsi="Arial"/>
          <w:sz w:val="20"/>
          <w:szCs w:val="20"/>
        </w:rPr>
        <w:t>Kimmel Institut</w:t>
      </w:r>
      <w:r w:rsidR="00854ADD">
        <w:rPr>
          <w:rFonts w:ascii="Arial" w:hAnsi="Arial"/>
          <w:sz w:val="20"/>
          <w:szCs w:val="20"/>
        </w:rPr>
        <w:t>e for Magnetic Resonance and</w:t>
      </w:r>
      <w:r w:rsidR="00916689">
        <w:rPr>
          <w:rFonts w:ascii="Arial" w:hAnsi="Arial"/>
          <w:sz w:val="20"/>
          <w:szCs w:val="20"/>
        </w:rPr>
        <w:t xml:space="preserve"> Perlman Family Foundation (t</w:t>
      </w:r>
      <w:r w:rsidR="00854ADD" w:rsidRPr="00854ADD">
        <w:rPr>
          <w:rFonts w:ascii="Arial" w:hAnsi="Arial"/>
          <w:sz w:val="20"/>
          <w:szCs w:val="20"/>
        </w:rPr>
        <w:t>o LF</w:t>
      </w:r>
      <w:r w:rsidR="00133618">
        <w:rPr>
          <w:rFonts w:ascii="Arial" w:hAnsi="Arial"/>
          <w:sz w:val="20"/>
          <w:szCs w:val="20"/>
        </w:rPr>
        <w:t>)</w:t>
      </w:r>
      <w:r w:rsidR="00A52AAE">
        <w:rPr>
          <w:rFonts w:ascii="Arial" w:hAnsi="Arial"/>
          <w:sz w:val="20"/>
          <w:szCs w:val="20"/>
        </w:rPr>
        <w:t>.</w:t>
      </w:r>
    </w:p>
    <w:p w:rsidR="00F0401F" w:rsidRDefault="00E25473" w:rsidP="00203F05">
      <w:pPr>
        <w:tabs>
          <w:tab w:val="left" w:pos="360"/>
        </w:tabs>
        <w:spacing w:before="200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E274A6" w:rsidRDefault="00D81689" w:rsidP="007C1A37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[1] Chan, K.W.Y</w:t>
      </w:r>
      <w:r w:rsidR="00E411D1" w:rsidRPr="006B3824">
        <w:rPr>
          <w:rFonts w:ascii="Arial" w:hAnsi="Arial" w:cs="Arial"/>
          <w:sz w:val="20"/>
          <w:szCs w:val="20"/>
        </w:rPr>
        <w:t xml:space="preserve">., </w:t>
      </w:r>
      <w:r w:rsidR="00E411D1" w:rsidRPr="006B3824">
        <w:rPr>
          <w:rFonts w:ascii="Arial" w:hAnsi="Arial" w:cs="Arial"/>
          <w:i/>
          <w:sz w:val="20"/>
          <w:szCs w:val="20"/>
        </w:rPr>
        <w:t>et al</w:t>
      </w:r>
      <w:r w:rsidR="00E411D1" w:rsidRPr="006B3824"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Magn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Reson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Med.</w:t>
      </w:r>
      <w:r w:rsidR="00E411D1" w:rsidRPr="006B382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68</w:t>
      </w:r>
      <w:r w:rsidR="009648AC" w:rsidRPr="006B382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1764-73</w:t>
      </w:r>
      <w:r w:rsidR="009648AC" w:rsidRPr="006B3824">
        <w:rPr>
          <w:rFonts w:ascii="Arial" w:hAnsi="Arial" w:cs="Arial"/>
          <w:sz w:val="20"/>
          <w:szCs w:val="20"/>
        </w:rPr>
        <w:t xml:space="preserve"> (20</w:t>
      </w:r>
      <w:r w:rsidR="00B00CDB">
        <w:rPr>
          <w:rFonts w:ascii="Arial" w:hAnsi="Arial" w:cs="Arial"/>
          <w:sz w:val="20"/>
          <w:szCs w:val="20"/>
        </w:rPr>
        <w:t>12</w:t>
      </w:r>
      <w:r w:rsidR="00E411D1" w:rsidRPr="006B3824">
        <w:rPr>
          <w:rFonts w:ascii="Arial" w:hAnsi="Arial" w:cs="Arial"/>
          <w:sz w:val="20"/>
          <w:szCs w:val="20"/>
        </w:rPr>
        <w:t>).</w:t>
      </w:r>
      <w:proofErr w:type="gramEnd"/>
    </w:p>
    <w:p w:rsidR="001B6BED" w:rsidRDefault="00D17354" w:rsidP="007C1A37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[2</w:t>
      </w:r>
      <w:r w:rsidR="00A376B8">
        <w:rPr>
          <w:rFonts w:ascii="Arial" w:hAnsi="Arial" w:cs="Arial"/>
          <w:sz w:val="20"/>
          <w:szCs w:val="20"/>
        </w:rPr>
        <w:t xml:space="preserve">] </w:t>
      </w:r>
      <w:r w:rsidR="00D81689">
        <w:rPr>
          <w:rFonts w:ascii="Arial" w:hAnsi="Arial" w:cs="Arial"/>
          <w:sz w:val="20"/>
          <w:szCs w:val="20"/>
        </w:rPr>
        <w:t xml:space="preserve">Walker-Samuel, S., </w:t>
      </w:r>
      <w:r w:rsidR="00D81689" w:rsidRPr="00D81689">
        <w:rPr>
          <w:rFonts w:ascii="Arial" w:hAnsi="Arial" w:cs="Arial"/>
          <w:i/>
          <w:sz w:val="20"/>
          <w:szCs w:val="20"/>
        </w:rPr>
        <w:t>et al</w:t>
      </w:r>
      <w:r w:rsidR="00D81689">
        <w:rPr>
          <w:rFonts w:ascii="Arial" w:hAnsi="Arial" w:cs="Arial"/>
          <w:sz w:val="20"/>
          <w:szCs w:val="20"/>
        </w:rPr>
        <w:t xml:space="preserve">., Nat. Med., </w:t>
      </w:r>
      <w:r w:rsidR="00D81689">
        <w:rPr>
          <w:rFonts w:ascii="Arial" w:hAnsi="Arial" w:cs="Arial"/>
          <w:b/>
          <w:sz w:val="20"/>
          <w:szCs w:val="20"/>
        </w:rPr>
        <w:t>19</w:t>
      </w:r>
      <w:r w:rsidR="00D81689">
        <w:rPr>
          <w:rFonts w:ascii="Arial" w:hAnsi="Arial" w:cs="Arial"/>
          <w:sz w:val="20"/>
          <w:szCs w:val="20"/>
        </w:rPr>
        <w:t xml:space="preserve">, 1067-72 (2013). </w:t>
      </w:r>
    </w:p>
    <w:sectPr w:rsidR="001B6BED" w:rsidSect="00450C97">
      <w:headerReference w:type="default" r:id="rId13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4B" w:rsidRDefault="0059064B">
      <w:r>
        <w:separator/>
      </w:r>
    </w:p>
  </w:endnote>
  <w:endnote w:type="continuationSeparator" w:id="0">
    <w:p w:rsidR="0059064B" w:rsidRDefault="0059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4B" w:rsidRDefault="0059064B">
      <w:r>
        <w:separator/>
      </w:r>
    </w:p>
  </w:footnote>
  <w:footnote w:type="continuationSeparator" w:id="0">
    <w:p w:rsidR="0059064B" w:rsidRDefault="00590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290701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BE9952" wp14:editId="4F0CE582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091A2B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091A2B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201</w:t>
                          </w:r>
                          <w:r w:rsidR="00091A2B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7</w:t>
                          </w:r>
                          <w:r w:rsidR="008A1D84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 xml:space="preserve"> </w:t>
                          </w:r>
                          <w:r w:rsidR="00F974C6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091A2B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 xml:space="preserve">NATIONAL HIGH MAGNETIC FIELD </w:t>
                    </w:r>
                    <w:r w:rsidR="00A55035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LABORATORY</w:t>
                    </w:r>
                  </w:p>
                  <w:p w:rsidR="00F974C6" w:rsidRPr="00091A2B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201</w:t>
                    </w:r>
                    <w:r w:rsidR="00091A2B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7</w:t>
                    </w:r>
                    <w:r w:rsidR="008A1D84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 xml:space="preserve"> </w:t>
                    </w:r>
                    <w:r w:rsidR="00F974C6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3CCD9CB2" wp14:editId="370124CB">
          <wp:extent cx="516255" cy="626745"/>
          <wp:effectExtent l="0" t="0" r="0" b="1905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58AC"/>
    <w:rsid w:val="000736B9"/>
    <w:rsid w:val="00085670"/>
    <w:rsid w:val="00091A2B"/>
    <w:rsid w:val="000A1716"/>
    <w:rsid w:val="000A59A8"/>
    <w:rsid w:val="000E1D4F"/>
    <w:rsid w:val="000F0ADE"/>
    <w:rsid w:val="00104A4C"/>
    <w:rsid w:val="00113D92"/>
    <w:rsid w:val="00120180"/>
    <w:rsid w:val="00133618"/>
    <w:rsid w:val="0014131B"/>
    <w:rsid w:val="00141FE9"/>
    <w:rsid w:val="00155AD2"/>
    <w:rsid w:val="00167606"/>
    <w:rsid w:val="001836FA"/>
    <w:rsid w:val="0018419E"/>
    <w:rsid w:val="0018697C"/>
    <w:rsid w:val="00187023"/>
    <w:rsid w:val="001B6BED"/>
    <w:rsid w:val="001D59E4"/>
    <w:rsid w:val="001E526E"/>
    <w:rsid w:val="001E5ECF"/>
    <w:rsid w:val="001E6BF4"/>
    <w:rsid w:val="00203F05"/>
    <w:rsid w:val="00231335"/>
    <w:rsid w:val="00233F11"/>
    <w:rsid w:val="00241739"/>
    <w:rsid w:val="002426D5"/>
    <w:rsid w:val="00243263"/>
    <w:rsid w:val="002524EE"/>
    <w:rsid w:val="00265A15"/>
    <w:rsid w:val="00290223"/>
    <w:rsid w:val="00290701"/>
    <w:rsid w:val="00290777"/>
    <w:rsid w:val="00296B92"/>
    <w:rsid w:val="002C7675"/>
    <w:rsid w:val="00306550"/>
    <w:rsid w:val="00312C04"/>
    <w:rsid w:val="00334CEB"/>
    <w:rsid w:val="003560D2"/>
    <w:rsid w:val="00363C8F"/>
    <w:rsid w:val="00376D2C"/>
    <w:rsid w:val="00393065"/>
    <w:rsid w:val="003A1FF5"/>
    <w:rsid w:val="003B2709"/>
    <w:rsid w:val="003C6493"/>
    <w:rsid w:val="003E2F8E"/>
    <w:rsid w:val="003F55A7"/>
    <w:rsid w:val="003F6E7E"/>
    <w:rsid w:val="00410D2C"/>
    <w:rsid w:val="00412390"/>
    <w:rsid w:val="00420894"/>
    <w:rsid w:val="00450C97"/>
    <w:rsid w:val="00486FF9"/>
    <w:rsid w:val="0049187D"/>
    <w:rsid w:val="00491C5D"/>
    <w:rsid w:val="00495CB0"/>
    <w:rsid w:val="004A227C"/>
    <w:rsid w:val="004D7BCE"/>
    <w:rsid w:val="004E2720"/>
    <w:rsid w:val="004F160B"/>
    <w:rsid w:val="004F709E"/>
    <w:rsid w:val="005034C0"/>
    <w:rsid w:val="00504988"/>
    <w:rsid w:val="00511F7E"/>
    <w:rsid w:val="005173CE"/>
    <w:rsid w:val="0053142A"/>
    <w:rsid w:val="005452B9"/>
    <w:rsid w:val="00547015"/>
    <w:rsid w:val="00577DD6"/>
    <w:rsid w:val="00583BC3"/>
    <w:rsid w:val="0059064B"/>
    <w:rsid w:val="00590902"/>
    <w:rsid w:val="005A1B84"/>
    <w:rsid w:val="005C4422"/>
    <w:rsid w:val="005C4667"/>
    <w:rsid w:val="005C5648"/>
    <w:rsid w:val="00625028"/>
    <w:rsid w:val="00627F7D"/>
    <w:rsid w:val="006612DC"/>
    <w:rsid w:val="00672D41"/>
    <w:rsid w:val="006B3824"/>
    <w:rsid w:val="006C4440"/>
    <w:rsid w:val="006D745E"/>
    <w:rsid w:val="006E2CE0"/>
    <w:rsid w:val="006E4A9F"/>
    <w:rsid w:val="007207FF"/>
    <w:rsid w:val="00731B6A"/>
    <w:rsid w:val="00731C19"/>
    <w:rsid w:val="00734E94"/>
    <w:rsid w:val="00764711"/>
    <w:rsid w:val="00764FB5"/>
    <w:rsid w:val="00771745"/>
    <w:rsid w:val="00774A49"/>
    <w:rsid w:val="007C0813"/>
    <w:rsid w:val="007C1A37"/>
    <w:rsid w:val="007D3105"/>
    <w:rsid w:val="007E2F28"/>
    <w:rsid w:val="008078C1"/>
    <w:rsid w:val="00854ADD"/>
    <w:rsid w:val="00862CB5"/>
    <w:rsid w:val="00883638"/>
    <w:rsid w:val="0088706F"/>
    <w:rsid w:val="008A1D84"/>
    <w:rsid w:val="008B05B8"/>
    <w:rsid w:val="008C5788"/>
    <w:rsid w:val="008E5BC5"/>
    <w:rsid w:val="008E5C85"/>
    <w:rsid w:val="008F35CC"/>
    <w:rsid w:val="008F6083"/>
    <w:rsid w:val="00916689"/>
    <w:rsid w:val="009648AC"/>
    <w:rsid w:val="00974B52"/>
    <w:rsid w:val="0099169B"/>
    <w:rsid w:val="009A39F6"/>
    <w:rsid w:val="009A3F73"/>
    <w:rsid w:val="009B1F38"/>
    <w:rsid w:val="009B41B2"/>
    <w:rsid w:val="009C318D"/>
    <w:rsid w:val="009C3DF0"/>
    <w:rsid w:val="009C7F31"/>
    <w:rsid w:val="009D39A4"/>
    <w:rsid w:val="009E4F1E"/>
    <w:rsid w:val="00A1227A"/>
    <w:rsid w:val="00A20500"/>
    <w:rsid w:val="00A376B8"/>
    <w:rsid w:val="00A52AAE"/>
    <w:rsid w:val="00A55035"/>
    <w:rsid w:val="00A758E6"/>
    <w:rsid w:val="00A94FC4"/>
    <w:rsid w:val="00A97CB0"/>
    <w:rsid w:val="00AA4025"/>
    <w:rsid w:val="00AC297F"/>
    <w:rsid w:val="00AC4AFE"/>
    <w:rsid w:val="00AD3CDD"/>
    <w:rsid w:val="00AD6D3C"/>
    <w:rsid w:val="00AE142B"/>
    <w:rsid w:val="00AF7C63"/>
    <w:rsid w:val="00B00CDB"/>
    <w:rsid w:val="00B25D4D"/>
    <w:rsid w:val="00B45112"/>
    <w:rsid w:val="00B5585D"/>
    <w:rsid w:val="00B61173"/>
    <w:rsid w:val="00B71405"/>
    <w:rsid w:val="00B75DC9"/>
    <w:rsid w:val="00B938F1"/>
    <w:rsid w:val="00B94321"/>
    <w:rsid w:val="00B95FCB"/>
    <w:rsid w:val="00B96080"/>
    <w:rsid w:val="00BA00BE"/>
    <w:rsid w:val="00BA7096"/>
    <w:rsid w:val="00BE2257"/>
    <w:rsid w:val="00BF673F"/>
    <w:rsid w:val="00C02989"/>
    <w:rsid w:val="00C076C7"/>
    <w:rsid w:val="00C13313"/>
    <w:rsid w:val="00C663B7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D7FA5"/>
    <w:rsid w:val="00CE3F90"/>
    <w:rsid w:val="00D01F6B"/>
    <w:rsid w:val="00D0313F"/>
    <w:rsid w:val="00D07879"/>
    <w:rsid w:val="00D17354"/>
    <w:rsid w:val="00D1756D"/>
    <w:rsid w:val="00D3654D"/>
    <w:rsid w:val="00D65CBB"/>
    <w:rsid w:val="00D67B56"/>
    <w:rsid w:val="00D81689"/>
    <w:rsid w:val="00D851F6"/>
    <w:rsid w:val="00DA07BB"/>
    <w:rsid w:val="00DD44E5"/>
    <w:rsid w:val="00DD6C52"/>
    <w:rsid w:val="00DE3216"/>
    <w:rsid w:val="00E04595"/>
    <w:rsid w:val="00E04B24"/>
    <w:rsid w:val="00E07ED9"/>
    <w:rsid w:val="00E25473"/>
    <w:rsid w:val="00E274A6"/>
    <w:rsid w:val="00E411D1"/>
    <w:rsid w:val="00E43BB4"/>
    <w:rsid w:val="00E5095B"/>
    <w:rsid w:val="00E52A46"/>
    <w:rsid w:val="00E57E61"/>
    <w:rsid w:val="00E60509"/>
    <w:rsid w:val="00EA1E33"/>
    <w:rsid w:val="00EB489A"/>
    <w:rsid w:val="00EB515D"/>
    <w:rsid w:val="00F0401F"/>
    <w:rsid w:val="00F16335"/>
    <w:rsid w:val="00F23F2F"/>
    <w:rsid w:val="00F31351"/>
    <w:rsid w:val="00F31B06"/>
    <w:rsid w:val="00F43581"/>
    <w:rsid w:val="00F4530F"/>
    <w:rsid w:val="00F45B22"/>
    <w:rsid w:val="00F52E02"/>
    <w:rsid w:val="00F54466"/>
    <w:rsid w:val="00F54FBA"/>
    <w:rsid w:val="00F8198A"/>
    <w:rsid w:val="00F908F6"/>
    <w:rsid w:val="00F935F1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customStyle="1" w:styleId="EuromarBody">
    <w:name w:val="EuromarBody"/>
    <w:basedOn w:val="Normal"/>
    <w:qFormat/>
    <w:rsid w:val="003B2709"/>
    <w:pPr>
      <w:spacing w:line="288" w:lineRule="auto"/>
      <w:ind w:firstLine="284"/>
      <w:jc w:val="both"/>
    </w:pPr>
    <w:rPr>
      <w:rFonts w:eastAsia="SimSun" w:cs="Arial"/>
      <w:lang w:eastAsia="da-DK"/>
    </w:rPr>
  </w:style>
  <w:style w:type="paragraph" w:styleId="NoSpacing">
    <w:name w:val="No Spacing"/>
    <w:uiPriority w:val="1"/>
    <w:qFormat/>
    <w:rsid w:val="00F16335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816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customStyle="1" w:styleId="EuromarBody">
    <w:name w:val="EuromarBody"/>
    <w:basedOn w:val="Normal"/>
    <w:qFormat/>
    <w:rsid w:val="003B2709"/>
    <w:pPr>
      <w:spacing w:line="288" w:lineRule="auto"/>
      <w:ind w:firstLine="284"/>
      <w:jc w:val="both"/>
    </w:pPr>
    <w:rPr>
      <w:rFonts w:eastAsia="SimSun" w:cs="Arial"/>
      <w:lang w:eastAsia="da-DK"/>
    </w:rPr>
  </w:style>
  <w:style w:type="paragraph" w:styleId="NoSpacing">
    <w:name w:val="No Spacing"/>
    <w:uiPriority w:val="1"/>
    <w:qFormat/>
    <w:rsid w:val="00F16335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816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ECC969B-369A-406A-B513-630E2B4833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Karol Bickett</dc:creator>
  <cp:lastModifiedBy>Karol Bickett</cp:lastModifiedBy>
  <cp:revision>4</cp:revision>
  <cp:lastPrinted>2018-01-24T21:18:00Z</cp:lastPrinted>
  <dcterms:created xsi:type="dcterms:W3CDTF">2018-01-24T21:19:00Z</dcterms:created>
  <dcterms:modified xsi:type="dcterms:W3CDTF">2018-01-25T20:24:00Z</dcterms:modified>
</cp:coreProperties>
</file>