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C6747" w14:textId="514DEBE0" w:rsidR="00C75A17" w:rsidRPr="00D65CBB" w:rsidRDefault="00E648FA" w:rsidP="002B009D">
      <w:pPr>
        <w:tabs>
          <w:tab w:val="left" w:pos="360"/>
        </w:tabs>
        <w:jc w:val="center"/>
        <w:rPr>
          <w:rFonts w:ascii="Arial" w:hAnsi="Arial" w:cs="Arial"/>
          <w:b/>
        </w:rPr>
      </w:pPr>
      <w:r>
        <w:rPr>
          <w:rFonts w:ascii="Arial" w:hAnsi="Arial" w:cs="Arial"/>
          <w:b/>
        </w:rPr>
        <w:t>Probing Redox Reactions in Rechargeable B</w:t>
      </w:r>
      <w:bookmarkStart w:id="0" w:name="_GoBack"/>
      <w:bookmarkEnd w:id="0"/>
      <w:r w:rsidRPr="00BD5112">
        <w:rPr>
          <w:rFonts w:ascii="Arial" w:hAnsi="Arial" w:cs="Arial"/>
          <w:b/>
        </w:rPr>
        <w:t>atter</w:t>
      </w:r>
      <w:r>
        <w:rPr>
          <w:rFonts w:ascii="Arial" w:hAnsi="Arial" w:cs="Arial"/>
          <w:b/>
        </w:rPr>
        <w:t>ies by</w:t>
      </w:r>
      <w:r>
        <w:rPr>
          <w:rFonts w:ascii="Arial" w:hAnsi="Arial" w:cs="Arial"/>
          <w:b/>
          <w:i/>
        </w:rPr>
        <w:t xml:space="preserve"> </w:t>
      </w:r>
      <w:r w:rsidR="000738AA">
        <w:rPr>
          <w:rFonts w:ascii="Arial" w:hAnsi="Arial" w:cs="Arial"/>
          <w:b/>
          <w:i/>
        </w:rPr>
        <w:t>Operando</w:t>
      </w:r>
      <w:r w:rsidR="00FD146E">
        <w:rPr>
          <w:rFonts w:ascii="Arial" w:hAnsi="Arial" w:cs="Arial"/>
          <w:b/>
        </w:rPr>
        <w:t xml:space="preserve"> </w:t>
      </w:r>
      <w:r w:rsidR="000D5162">
        <w:rPr>
          <w:rFonts w:ascii="Arial" w:hAnsi="Arial" w:cs="Arial"/>
          <w:b/>
        </w:rPr>
        <w:t>Electron P</w:t>
      </w:r>
      <w:r w:rsidR="00B17006">
        <w:rPr>
          <w:rFonts w:ascii="Arial" w:hAnsi="Arial" w:cs="Arial"/>
          <w:b/>
        </w:rPr>
        <w:t>aramagnetic</w:t>
      </w:r>
      <w:r w:rsidR="00B17006">
        <w:t xml:space="preserve"> </w:t>
      </w:r>
      <w:r w:rsidR="000D5162">
        <w:rPr>
          <w:rFonts w:ascii="Arial" w:hAnsi="Arial" w:cs="Arial"/>
          <w:b/>
        </w:rPr>
        <w:t>R</w:t>
      </w:r>
      <w:r w:rsidR="001478D9">
        <w:rPr>
          <w:rFonts w:ascii="Arial" w:hAnsi="Arial" w:cs="Arial"/>
          <w:b/>
        </w:rPr>
        <w:t>esonance</w:t>
      </w:r>
    </w:p>
    <w:p w14:paraId="5642CC9C" w14:textId="77777777" w:rsidR="003E2F8E" w:rsidRPr="00052670" w:rsidRDefault="003E2F8E" w:rsidP="002B009D">
      <w:pPr>
        <w:tabs>
          <w:tab w:val="left" w:pos="360"/>
        </w:tabs>
        <w:rPr>
          <w:rFonts w:ascii="Arial" w:hAnsi="Arial" w:cs="Arial"/>
          <w:sz w:val="16"/>
          <w:szCs w:val="20"/>
        </w:rPr>
      </w:pPr>
    </w:p>
    <w:p w14:paraId="5BB050E4" w14:textId="22BCEE28" w:rsidR="00FB4399" w:rsidRPr="00BA2FEE" w:rsidRDefault="00BD5112" w:rsidP="00C736DB">
      <w:pPr>
        <w:tabs>
          <w:tab w:val="left" w:pos="360"/>
        </w:tabs>
        <w:rPr>
          <w:rFonts w:ascii="Arial" w:hAnsi="Arial" w:cs="Arial"/>
          <w:sz w:val="20"/>
          <w:szCs w:val="20"/>
        </w:rPr>
      </w:pPr>
      <w:proofErr w:type="gramStart"/>
      <w:r>
        <w:rPr>
          <w:rFonts w:ascii="Arial" w:hAnsi="Arial" w:cs="Arial"/>
          <w:sz w:val="20"/>
          <w:szCs w:val="20"/>
        </w:rPr>
        <w:t>Tang</w:t>
      </w:r>
      <w:r w:rsidR="004D61D8">
        <w:rPr>
          <w:rFonts w:ascii="Arial" w:hAnsi="Arial" w:cs="Arial"/>
          <w:sz w:val="20"/>
          <w:szCs w:val="20"/>
        </w:rPr>
        <w:t>,</w:t>
      </w:r>
      <w:r>
        <w:rPr>
          <w:rFonts w:ascii="Arial" w:hAnsi="Arial" w:cs="Arial"/>
          <w:sz w:val="20"/>
          <w:szCs w:val="20"/>
        </w:rPr>
        <w:t xml:space="preserve"> M.</w:t>
      </w:r>
      <w:r w:rsidR="002B009D">
        <w:rPr>
          <w:rFonts w:ascii="Arial" w:hAnsi="Arial" w:cs="Arial"/>
          <w:sz w:val="20"/>
          <w:szCs w:val="20"/>
        </w:rPr>
        <w:t>,</w:t>
      </w:r>
      <w:r w:rsidR="000738AA">
        <w:rPr>
          <w:rFonts w:ascii="Arial" w:hAnsi="Arial" w:cs="Arial"/>
          <w:sz w:val="20"/>
          <w:szCs w:val="20"/>
        </w:rPr>
        <w:t xml:space="preserve"> Li</w:t>
      </w:r>
      <w:r w:rsidR="004D61D8">
        <w:rPr>
          <w:rFonts w:ascii="Arial" w:hAnsi="Arial" w:cs="Arial"/>
          <w:sz w:val="20"/>
          <w:szCs w:val="20"/>
        </w:rPr>
        <w:t>,</w:t>
      </w:r>
      <w:r w:rsidR="000738AA">
        <w:rPr>
          <w:rFonts w:ascii="Arial" w:hAnsi="Arial" w:cs="Arial"/>
          <w:sz w:val="20"/>
          <w:szCs w:val="20"/>
        </w:rPr>
        <w:t xml:space="preserve"> X. (FSU, Chemistry)</w:t>
      </w:r>
      <w:r w:rsidR="004D61D8">
        <w:rPr>
          <w:rFonts w:ascii="Arial" w:hAnsi="Arial" w:cs="Arial"/>
          <w:sz w:val="20"/>
          <w:szCs w:val="20"/>
        </w:rPr>
        <w:t>;</w:t>
      </w:r>
      <w:r w:rsidR="00B17006">
        <w:rPr>
          <w:rFonts w:ascii="Arial" w:hAnsi="Arial" w:cs="Arial"/>
          <w:sz w:val="20"/>
          <w:szCs w:val="20"/>
        </w:rPr>
        <w:t xml:space="preserve"> </w:t>
      </w:r>
      <w:r w:rsidR="00B17006" w:rsidRPr="00492BC5">
        <w:rPr>
          <w:rFonts w:ascii="Arial" w:hAnsi="Arial" w:cs="Arial"/>
          <w:noProof/>
          <w:sz w:val="20"/>
          <w:szCs w:val="20"/>
        </w:rPr>
        <w:t>Dalzini</w:t>
      </w:r>
      <w:r w:rsidR="004D61D8">
        <w:rPr>
          <w:rFonts w:ascii="Arial" w:hAnsi="Arial" w:cs="Arial"/>
          <w:noProof/>
          <w:sz w:val="20"/>
          <w:szCs w:val="20"/>
        </w:rPr>
        <w:t>,</w:t>
      </w:r>
      <w:r w:rsidR="00B17006">
        <w:rPr>
          <w:rFonts w:ascii="Arial" w:hAnsi="Arial" w:cs="Arial"/>
          <w:sz w:val="20"/>
          <w:szCs w:val="20"/>
        </w:rPr>
        <w:t xml:space="preserve"> A.</w:t>
      </w:r>
      <w:r w:rsidR="002B009D">
        <w:rPr>
          <w:rFonts w:ascii="Arial" w:hAnsi="Arial" w:cs="Arial"/>
          <w:sz w:val="20"/>
          <w:szCs w:val="20"/>
        </w:rPr>
        <w:t xml:space="preserve">, </w:t>
      </w:r>
      <w:r w:rsidR="001B04B5" w:rsidRPr="001B04B5">
        <w:rPr>
          <w:rFonts w:ascii="Arial" w:hAnsi="Arial" w:cs="Arial"/>
          <w:sz w:val="20"/>
          <w:szCs w:val="20"/>
        </w:rPr>
        <w:t>Song</w:t>
      </w:r>
      <w:r w:rsidR="004D61D8">
        <w:rPr>
          <w:rFonts w:ascii="Arial" w:hAnsi="Arial" w:cs="Arial"/>
          <w:sz w:val="20"/>
          <w:szCs w:val="20"/>
        </w:rPr>
        <w:t>,</w:t>
      </w:r>
      <w:r w:rsidR="001B04B5" w:rsidRPr="001B04B5">
        <w:rPr>
          <w:rFonts w:ascii="Arial" w:hAnsi="Arial" w:cs="Arial"/>
          <w:sz w:val="20"/>
          <w:szCs w:val="20"/>
        </w:rPr>
        <w:t xml:space="preserve"> L</w:t>
      </w:r>
      <w:r w:rsidRPr="001B04B5">
        <w:rPr>
          <w:rFonts w:ascii="Arial" w:hAnsi="Arial" w:cs="Arial"/>
          <w:sz w:val="20"/>
          <w:szCs w:val="20"/>
        </w:rPr>
        <w:t>.</w:t>
      </w:r>
      <w:r>
        <w:rPr>
          <w:rFonts w:ascii="Arial" w:hAnsi="Arial" w:cs="Arial"/>
          <w:sz w:val="20"/>
          <w:szCs w:val="20"/>
        </w:rPr>
        <w:t xml:space="preserve"> (NHMFL) </w:t>
      </w:r>
      <w:r w:rsidRPr="004E6123">
        <w:rPr>
          <w:rFonts w:ascii="Arial" w:hAnsi="Arial" w:cs="Arial"/>
          <w:sz w:val="20"/>
          <w:szCs w:val="20"/>
        </w:rPr>
        <w:t>an</w:t>
      </w:r>
      <w:r>
        <w:rPr>
          <w:rFonts w:ascii="Arial" w:hAnsi="Arial" w:cs="Arial"/>
          <w:sz w:val="20"/>
          <w:szCs w:val="20"/>
        </w:rPr>
        <w:t xml:space="preserve">d </w:t>
      </w:r>
      <w:r w:rsidRPr="001B04B5">
        <w:rPr>
          <w:rFonts w:ascii="Arial" w:hAnsi="Arial" w:cs="Arial"/>
          <w:sz w:val="20"/>
          <w:szCs w:val="20"/>
          <w:u w:val="single"/>
        </w:rPr>
        <w:t>Hu</w:t>
      </w:r>
      <w:r w:rsidR="004D61D8">
        <w:rPr>
          <w:rFonts w:ascii="Arial" w:hAnsi="Arial" w:cs="Arial"/>
          <w:sz w:val="20"/>
          <w:szCs w:val="20"/>
          <w:u w:val="single"/>
        </w:rPr>
        <w:t>,</w:t>
      </w:r>
      <w:r w:rsidRPr="001B04B5">
        <w:rPr>
          <w:rFonts w:ascii="Arial" w:hAnsi="Arial" w:cs="Arial"/>
          <w:sz w:val="20"/>
          <w:szCs w:val="20"/>
          <w:u w:val="single"/>
        </w:rPr>
        <w:t xml:space="preserve"> Y</w:t>
      </w:r>
      <w:r w:rsidR="00CC36F1" w:rsidRPr="001B04B5">
        <w:rPr>
          <w:rFonts w:ascii="Arial" w:hAnsi="Arial" w:cs="Arial"/>
          <w:sz w:val="20"/>
          <w:szCs w:val="20"/>
          <w:u w:val="single"/>
        </w:rPr>
        <w:t>.</w:t>
      </w:r>
      <w:r w:rsidRPr="001B04B5">
        <w:rPr>
          <w:rFonts w:ascii="Arial" w:hAnsi="Arial" w:cs="Arial"/>
          <w:sz w:val="20"/>
          <w:szCs w:val="20"/>
          <w:u w:val="single"/>
        </w:rPr>
        <w:t>-Y</w:t>
      </w:r>
      <w:r w:rsidR="00CC36F1" w:rsidRPr="001B04B5">
        <w:rPr>
          <w:rFonts w:ascii="Arial" w:hAnsi="Arial" w:cs="Arial"/>
          <w:sz w:val="20"/>
          <w:szCs w:val="20"/>
          <w:u w:val="single"/>
        </w:rPr>
        <w:t>.</w:t>
      </w:r>
      <w:proofErr w:type="gramEnd"/>
      <w:r w:rsidR="00CC36F1" w:rsidRPr="00AD0473">
        <w:rPr>
          <w:rFonts w:ascii="Arial" w:hAnsi="Arial" w:cs="Arial"/>
          <w:sz w:val="20"/>
          <w:szCs w:val="20"/>
        </w:rPr>
        <w:t xml:space="preserve"> </w:t>
      </w:r>
      <w:r w:rsidRPr="00AD0473">
        <w:rPr>
          <w:rFonts w:ascii="Arial" w:hAnsi="Arial" w:cs="Arial"/>
          <w:sz w:val="20"/>
          <w:szCs w:val="20"/>
        </w:rPr>
        <w:t>(</w:t>
      </w:r>
      <w:r w:rsidRPr="00BA2FEE">
        <w:rPr>
          <w:rFonts w:ascii="Arial" w:hAnsi="Arial" w:cs="Arial"/>
          <w:sz w:val="20"/>
          <w:szCs w:val="20"/>
        </w:rPr>
        <w:t xml:space="preserve">FSU, </w:t>
      </w:r>
      <w:r w:rsidRPr="00492BC5">
        <w:rPr>
          <w:rFonts w:ascii="Arial" w:hAnsi="Arial" w:cs="Arial"/>
          <w:noProof/>
          <w:sz w:val="20"/>
          <w:szCs w:val="20"/>
        </w:rPr>
        <w:t>Chemistry</w:t>
      </w:r>
      <w:r w:rsidRPr="00BA2FEE">
        <w:rPr>
          <w:rFonts w:ascii="Arial" w:hAnsi="Arial" w:cs="Arial"/>
          <w:sz w:val="20"/>
          <w:szCs w:val="20"/>
        </w:rPr>
        <w:t xml:space="preserve"> and NHMFL)</w:t>
      </w:r>
      <w:r w:rsidR="00A94FC4" w:rsidRPr="00BA2FEE">
        <w:rPr>
          <w:rFonts w:ascii="Arial" w:hAnsi="Arial" w:cs="Arial"/>
          <w:sz w:val="20"/>
          <w:szCs w:val="20"/>
        </w:rPr>
        <w:t xml:space="preserve"> </w:t>
      </w:r>
    </w:p>
    <w:p w14:paraId="161C1AF7" w14:textId="77777777" w:rsidR="00A94FC4" w:rsidRPr="00052670" w:rsidRDefault="00A94FC4" w:rsidP="002B009D">
      <w:pPr>
        <w:pBdr>
          <w:bottom w:val="single" w:sz="12" w:space="1" w:color="auto"/>
        </w:pBdr>
        <w:tabs>
          <w:tab w:val="left" w:pos="360"/>
        </w:tabs>
        <w:rPr>
          <w:rFonts w:ascii="Arial" w:hAnsi="Arial" w:cs="Arial"/>
          <w:sz w:val="12"/>
          <w:szCs w:val="20"/>
        </w:rPr>
      </w:pPr>
    </w:p>
    <w:p w14:paraId="4F432AEE" w14:textId="77777777" w:rsidR="00A94FC4" w:rsidRPr="000738AA" w:rsidRDefault="00A94FC4" w:rsidP="002B009D">
      <w:pPr>
        <w:tabs>
          <w:tab w:val="left" w:pos="360"/>
        </w:tabs>
        <w:rPr>
          <w:rFonts w:ascii="Arial" w:hAnsi="Arial" w:cs="Arial"/>
          <w:sz w:val="14"/>
          <w:szCs w:val="20"/>
        </w:rPr>
      </w:pPr>
    </w:p>
    <w:p w14:paraId="5ED2C4F3" w14:textId="77777777" w:rsidR="00A94FC4" w:rsidRPr="002426D5" w:rsidRDefault="00A94FC4" w:rsidP="002B009D">
      <w:pPr>
        <w:tabs>
          <w:tab w:val="left" w:pos="360"/>
        </w:tabs>
        <w:rPr>
          <w:rFonts w:ascii="Arial" w:hAnsi="Arial" w:cs="Arial"/>
          <w:b/>
          <w:sz w:val="20"/>
          <w:szCs w:val="20"/>
        </w:rPr>
      </w:pPr>
      <w:r w:rsidRPr="006B3824">
        <w:rPr>
          <w:rFonts w:ascii="Arial" w:hAnsi="Arial" w:cs="Arial"/>
          <w:b/>
          <w:sz w:val="20"/>
          <w:szCs w:val="20"/>
        </w:rPr>
        <w:t>Introduction</w:t>
      </w:r>
    </w:p>
    <w:p w14:paraId="1938A64D" w14:textId="048DB20E" w:rsidR="00BF3245" w:rsidRPr="00C93EF0" w:rsidRDefault="006B3824" w:rsidP="00C736DB">
      <w:pPr>
        <w:tabs>
          <w:tab w:val="left" w:pos="360"/>
        </w:tabs>
        <w:rPr>
          <w:rFonts w:ascii="Arial" w:eastAsia="Arial Unicode MS" w:hAnsi="Arial" w:cs="Arial"/>
          <w:sz w:val="20"/>
          <w:szCs w:val="20"/>
          <w:lang w:eastAsia="zh-CN"/>
        </w:rPr>
      </w:pPr>
      <w:r w:rsidRPr="006B3824">
        <w:rPr>
          <w:rFonts w:ascii="Arial" w:hAnsi="Arial" w:cs="Arial"/>
          <w:sz w:val="20"/>
          <w:szCs w:val="20"/>
        </w:rPr>
        <w:tab/>
      </w:r>
      <w:r w:rsidR="0077516B">
        <w:rPr>
          <w:rFonts w:ascii="Arial" w:eastAsia="Arial Unicode MS" w:hAnsi="Arial" w:cs="Arial"/>
          <w:sz w:val="20"/>
          <w:szCs w:val="20"/>
        </w:rPr>
        <w:t>To further</w:t>
      </w:r>
      <w:r w:rsidR="00C93EF0" w:rsidRPr="00C93EF0">
        <w:rPr>
          <w:rFonts w:ascii="Arial" w:eastAsia="Arial Unicode MS" w:hAnsi="Arial" w:cs="Arial"/>
          <w:sz w:val="20"/>
          <w:szCs w:val="20"/>
        </w:rPr>
        <w:t xml:space="preserve"> </w:t>
      </w:r>
      <w:r w:rsidR="00534A4E">
        <w:rPr>
          <w:rFonts w:ascii="Arial" w:eastAsia="Arial Unicode MS" w:hAnsi="Arial" w:cs="Arial"/>
          <w:sz w:val="20"/>
          <w:szCs w:val="20"/>
        </w:rPr>
        <w:t>improve</w:t>
      </w:r>
      <w:r w:rsidR="00C93EF0" w:rsidRPr="00C93EF0">
        <w:rPr>
          <w:rFonts w:ascii="Arial" w:eastAsia="Arial Unicode MS" w:hAnsi="Arial" w:cs="Arial"/>
          <w:sz w:val="20"/>
          <w:szCs w:val="20"/>
        </w:rPr>
        <w:t xml:space="preserve"> the frontier of designing high-energy cathode materials, new chemistry is needed to enable additional capacity beyond what transition metal (TM) redox can offer. The combination of TM with </w:t>
      </w:r>
      <w:r w:rsidR="0077516B">
        <w:rPr>
          <w:rFonts w:ascii="Arial" w:eastAsia="Arial Unicode MS" w:hAnsi="Arial" w:cs="Arial"/>
          <w:sz w:val="20"/>
          <w:szCs w:val="20"/>
        </w:rPr>
        <w:t>o</w:t>
      </w:r>
      <w:r w:rsidR="0077516B" w:rsidRPr="00C93EF0">
        <w:rPr>
          <w:rFonts w:ascii="Arial" w:eastAsia="Arial Unicode MS" w:hAnsi="Arial" w:cs="Arial"/>
          <w:sz w:val="20"/>
          <w:szCs w:val="20"/>
        </w:rPr>
        <w:t xml:space="preserve">xygen </w:t>
      </w:r>
      <w:r w:rsidR="0077516B">
        <w:rPr>
          <w:rFonts w:ascii="Arial" w:eastAsia="Arial Unicode MS" w:hAnsi="Arial" w:cs="Arial"/>
          <w:sz w:val="20"/>
          <w:szCs w:val="20"/>
        </w:rPr>
        <w:t>(</w:t>
      </w:r>
      <w:r w:rsidR="00C93EF0" w:rsidRPr="00C93EF0">
        <w:rPr>
          <w:rFonts w:ascii="Arial" w:eastAsia="Arial Unicode MS" w:hAnsi="Arial" w:cs="Arial"/>
          <w:sz w:val="20"/>
          <w:szCs w:val="20"/>
        </w:rPr>
        <w:t>O</w:t>
      </w:r>
      <w:r w:rsidR="0077516B">
        <w:rPr>
          <w:rFonts w:ascii="Arial" w:eastAsia="Arial Unicode MS" w:hAnsi="Arial" w:cs="Arial"/>
          <w:sz w:val="20"/>
          <w:szCs w:val="20"/>
        </w:rPr>
        <w:t>)</w:t>
      </w:r>
      <w:r w:rsidR="00C93EF0" w:rsidRPr="00C93EF0">
        <w:rPr>
          <w:rFonts w:ascii="Arial" w:eastAsia="Arial Unicode MS" w:hAnsi="Arial" w:cs="Arial"/>
          <w:sz w:val="20"/>
          <w:szCs w:val="20"/>
        </w:rPr>
        <w:t xml:space="preserve"> redox can lead to synergy for providing </w:t>
      </w:r>
      <w:r w:rsidR="00881A70">
        <w:rPr>
          <w:rFonts w:ascii="Arial" w:eastAsia="Arial Unicode MS" w:hAnsi="Arial" w:cs="Arial"/>
          <w:sz w:val="20"/>
          <w:szCs w:val="20"/>
        </w:rPr>
        <w:t>extra</w:t>
      </w:r>
      <w:r w:rsidR="00C93EF0" w:rsidRPr="00C93EF0">
        <w:rPr>
          <w:rFonts w:ascii="Arial" w:eastAsia="Arial Unicode MS" w:hAnsi="Arial" w:cs="Arial"/>
          <w:sz w:val="20"/>
          <w:szCs w:val="20"/>
        </w:rPr>
        <w:t xml:space="preserve"> capacity harvested from both TM and O redox reactions.</w:t>
      </w:r>
      <w:r w:rsidR="00C93EF0" w:rsidRPr="00C93EF0">
        <w:rPr>
          <w:rFonts w:ascii="Arial" w:eastAsia="Arial Unicode MS" w:hAnsi="Arial" w:cs="Arial"/>
          <w:sz w:val="20"/>
          <w:szCs w:val="20"/>
          <w:lang w:eastAsia="zh-CN"/>
        </w:rPr>
        <w:t xml:space="preserve"> </w:t>
      </w:r>
      <w:r w:rsidR="00BF3245" w:rsidRPr="00C93EF0">
        <w:rPr>
          <w:rFonts w:ascii="Arial" w:eastAsia="Arial Unicode MS" w:hAnsi="Arial" w:cs="Arial"/>
          <w:sz w:val="20"/>
          <w:szCs w:val="20"/>
        </w:rPr>
        <w:t xml:space="preserve">Electron paramagnetic resonance (EPR) </w:t>
      </w:r>
      <w:r w:rsidR="00EC165E" w:rsidRPr="00C93EF0">
        <w:rPr>
          <w:rFonts w:ascii="Arial" w:eastAsia="Arial Unicode MS" w:hAnsi="Arial" w:cs="Arial"/>
          <w:noProof/>
          <w:sz w:val="20"/>
          <w:szCs w:val="20"/>
        </w:rPr>
        <w:t>is sensitive to study</w:t>
      </w:r>
      <w:r w:rsidR="00BF3245" w:rsidRPr="00C93EF0">
        <w:rPr>
          <w:rFonts w:ascii="Arial" w:eastAsia="Arial Unicode MS" w:hAnsi="Arial" w:cs="Arial"/>
          <w:sz w:val="20"/>
          <w:szCs w:val="20"/>
        </w:rPr>
        <w:t xml:space="preserve"> </w:t>
      </w:r>
      <w:r w:rsidR="00052670" w:rsidRPr="00C93EF0">
        <w:rPr>
          <w:rFonts w:ascii="Arial" w:eastAsia="Arial Unicode MS" w:hAnsi="Arial" w:cs="Arial"/>
          <w:sz w:val="20"/>
          <w:szCs w:val="20"/>
        </w:rPr>
        <w:t xml:space="preserve">the </w:t>
      </w:r>
      <w:r w:rsidR="00BF3245" w:rsidRPr="00C93EF0">
        <w:rPr>
          <w:rFonts w:ascii="Arial" w:eastAsia="Arial Unicode MS" w:hAnsi="Arial" w:cs="Arial"/>
          <w:sz w:val="20"/>
          <w:szCs w:val="20"/>
        </w:rPr>
        <w:t>unpaired/delocalized electrons</w:t>
      </w:r>
      <w:r w:rsidR="0073773D">
        <w:rPr>
          <w:rFonts w:ascii="Arial" w:eastAsia="Arial Unicode MS" w:hAnsi="Arial" w:cs="Arial"/>
          <w:sz w:val="20"/>
          <w:szCs w:val="20"/>
        </w:rPr>
        <w:t xml:space="preserve"> of TM and O</w:t>
      </w:r>
      <w:r w:rsidR="00052670" w:rsidRPr="00C93EF0">
        <w:rPr>
          <w:rFonts w:ascii="Arial" w:eastAsia="Arial Unicode MS" w:hAnsi="Arial" w:cs="Arial"/>
          <w:sz w:val="20"/>
          <w:szCs w:val="20"/>
        </w:rPr>
        <w:t xml:space="preserve">. </w:t>
      </w:r>
      <w:r w:rsidR="008F447E" w:rsidRPr="00C93EF0">
        <w:rPr>
          <w:rFonts w:ascii="Arial" w:eastAsia="Arial Unicode MS" w:hAnsi="Arial" w:cs="Arial"/>
          <w:noProof/>
          <w:sz w:val="20"/>
          <w:szCs w:val="20"/>
        </w:rPr>
        <w:t>Lithium rich samples such as Li</w:t>
      </w:r>
      <w:r w:rsidR="008F447E" w:rsidRPr="00C93EF0">
        <w:rPr>
          <w:rFonts w:ascii="Arial" w:eastAsia="Arial Unicode MS" w:hAnsi="Arial" w:cs="Arial"/>
          <w:noProof/>
          <w:sz w:val="20"/>
          <w:szCs w:val="20"/>
          <w:vertAlign w:val="subscript"/>
        </w:rPr>
        <w:t>1.2</w:t>
      </w:r>
      <w:r w:rsidR="008F447E" w:rsidRPr="00C93EF0">
        <w:rPr>
          <w:rFonts w:ascii="Arial" w:eastAsia="Arial Unicode MS" w:hAnsi="Arial" w:cs="Arial"/>
          <w:noProof/>
          <w:sz w:val="20"/>
          <w:szCs w:val="20"/>
        </w:rPr>
        <w:t>Ni</w:t>
      </w:r>
      <w:r w:rsidR="00286460">
        <w:rPr>
          <w:rFonts w:ascii="Arial" w:eastAsia="Arial Unicode MS" w:hAnsi="Arial" w:cs="Arial"/>
          <w:noProof/>
          <w:sz w:val="20"/>
          <w:szCs w:val="20"/>
          <w:vertAlign w:val="subscript"/>
        </w:rPr>
        <w:t>0.2</w:t>
      </w:r>
      <w:r w:rsidR="008F447E" w:rsidRPr="00C93EF0">
        <w:rPr>
          <w:rFonts w:ascii="Arial" w:eastAsia="Arial Unicode MS" w:hAnsi="Arial" w:cs="Arial"/>
          <w:noProof/>
          <w:sz w:val="20"/>
          <w:szCs w:val="20"/>
        </w:rPr>
        <w:t>Mn</w:t>
      </w:r>
      <w:r w:rsidR="008F447E" w:rsidRPr="00C93EF0">
        <w:rPr>
          <w:rFonts w:ascii="Arial" w:eastAsia="Arial Unicode MS" w:hAnsi="Arial" w:cs="Arial"/>
          <w:noProof/>
          <w:sz w:val="20"/>
          <w:szCs w:val="20"/>
          <w:vertAlign w:val="subscript"/>
        </w:rPr>
        <w:t>0.5</w:t>
      </w:r>
      <w:r w:rsidR="008F447E" w:rsidRPr="00C93EF0">
        <w:rPr>
          <w:rFonts w:ascii="Arial" w:eastAsia="Arial Unicode MS" w:hAnsi="Arial" w:cs="Arial"/>
          <w:noProof/>
          <w:sz w:val="20"/>
          <w:szCs w:val="20"/>
        </w:rPr>
        <w:t>O</w:t>
      </w:r>
      <w:r w:rsidR="008F447E" w:rsidRPr="00C93EF0">
        <w:rPr>
          <w:rFonts w:ascii="Arial" w:eastAsia="Arial Unicode MS" w:hAnsi="Arial" w:cs="Arial"/>
          <w:noProof/>
          <w:sz w:val="20"/>
          <w:szCs w:val="20"/>
          <w:vertAlign w:val="subscript"/>
        </w:rPr>
        <w:t xml:space="preserve">2 </w:t>
      </w:r>
      <w:r w:rsidR="00286460">
        <w:rPr>
          <w:rFonts w:ascii="Arial" w:eastAsia="Arial Unicode MS" w:hAnsi="Arial" w:cs="Arial"/>
          <w:noProof/>
          <w:sz w:val="20"/>
          <w:szCs w:val="20"/>
        </w:rPr>
        <w:t>(LNM</w:t>
      </w:r>
      <w:r w:rsidR="008F447E" w:rsidRPr="00C93EF0">
        <w:rPr>
          <w:rFonts w:ascii="Arial" w:eastAsia="Arial Unicode MS" w:hAnsi="Arial" w:cs="Arial"/>
          <w:noProof/>
          <w:sz w:val="20"/>
          <w:szCs w:val="20"/>
        </w:rPr>
        <w:t xml:space="preserve">O) </w:t>
      </w:r>
      <w:r w:rsidR="00102EB8" w:rsidRPr="00C93EF0">
        <w:rPr>
          <w:rFonts w:ascii="Arial" w:eastAsia="Arial Unicode MS" w:hAnsi="Arial" w:cs="Arial"/>
          <w:noProof/>
          <w:sz w:val="20"/>
          <w:szCs w:val="20"/>
        </w:rPr>
        <w:t>show additional capacity due to</w:t>
      </w:r>
      <w:r w:rsidR="008F447E" w:rsidRPr="00C93EF0">
        <w:rPr>
          <w:rFonts w:ascii="Arial" w:eastAsia="Arial Unicode MS" w:hAnsi="Arial" w:cs="Arial"/>
          <w:noProof/>
          <w:sz w:val="20"/>
          <w:szCs w:val="20"/>
        </w:rPr>
        <w:t xml:space="preserve"> electron hole formation or O</w:t>
      </w:r>
      <w:r w:rsidR="008F447E" w:rsidRPr="00C93EF0">
        <w:rPr>
          <w:rFonts w:ascii="Arial" w:eastAsia="Arial Unicode MS" w:hAnsi="Arial" w:cs="Arial"/>
          <w:noProof/>
          <w:sz w:val="20"/>
          <w:szCs w:val="20"/>
          <w:vertAlign w:val="subscript"/>
        </w:rPr>
        <w:t>2</w:t>
      </w:r>
      <w:r w:rsidR="008F447E" w:rsidRPr="00C93EF0">
        <w:rPr>
          <w:rFonts w:ascii="Arial" w:eastAsia="Arial Unicode MS" w:hAnsi="Arial" w:cs="Arial"/>
          <w:noProof/>
          <w:sz w:val="20"/>
          <w:szCs w:val="20"/>
        </w:rPr>
        <w:t xml:space="preserve"> release, </w:t>
      </w:r>
      <w:r w:rsidR="0012278D" w:rsidRPr="00C93EF0">
        <w:rPr>
          <w:rFonts w:ascii="Arial" w:eastAsia="Arial Unicode MS" w:hAnsi="Arial" w:cs="Arial"/>
          <w:noProof/>
          <w:sz w:val="20"/>
          <w:szCs w:val="20"/>
        </w:rPr>
        <w:t>which is</w:t>
      </w:r>
      <w:r w:rsidR="00102EB8" w:rsidRPr="00C93EF0">
        <w:rPr>
          <w:rFonts w:ascii="Arial" w:eastAsia="Arial Unicode MS" w:hAnsi="Arial" w:cs="Arial"/>
          <w:noProof/>
          <w:sz w:val="20"/>
          <w:szCs w:val="20"/>
        </w:rPr>
        <w:t xml:space="preserve"> strongly </w:t>
      </w:r>
      <w:r w:rsidR="0012278D" w:rsidRPr="00C93EF0">
        <w:rPr>
          <w:rFonts w:ascii="Arial" w:eastAsia="Arial Unicode MS" w:hAnsi="Arial" w:cs="Arial"/>
          <w:noProof/>
          <w:sz w:val="20"/>
          <w:szCs w:val="20"/>
        </w:rPr>
        <w:t>dependent</w:t>
      </w:r>
      <w:r w:rsidR="008F447E" w:rsidRPr="00C93EF0">
        <w:rPr>
          <w:rFonts w:ascii="Arial" w:eastAsia="Arial Unicode MS" w:hAnsi="Arial" w:cs="Arial"/>
          <w:noProof/>
          <w:sz w:val="20"/>
          <w:szCs w:val="20"/>
        </w:rPr>
        <w:t xml:space="preserve"> on the </w:t>
      </w:r>
      <w:r w:rsidR="0012278D" w:rsidRPr="00C93EF0">
        <w:rPr>
          <w:rFonts w:ascii="Arial" w:eastAsia="Arial Unicode MS" w:hAnsi="Arial" w:cs="Arial"/>
          <w:noProof/>
          <w:sz w:val="20"/>
          <w:szCs w:val="20"/>
        </w:rPr>
        <w:t xml:space="preserve">stability of the oxygen atom local </w:t>
      </w:r>
      <w:r w:rsidR="00775730" w:rsidRPr="00C93EF0">
        <w:rPr>
          <w:rFonts w:ascii="Arial" w:eastAsia="Arial Unicode MS" w:hAnsi="Arial" w:cs="Arial"/>
          <w:noProof/>
          <w:sz w:val="20"/>
          <w:szCs w:val="20"/>
        </w:rPr>
        <w:t>environments.</w:t>
      </w:r>
      <w:r w:rsidR="00775730" w:rsidRPr="00C93EF0">
        <w:rPr>
          <w:rFonts w:ascii="Arial" w:eastAsia="Arial Unicode MS" w:hAnsi="Arial" w:cs="Arial"/>
          <w:sz w:val="20"/>
          <w:szCs w:val="20"/>
        </w:rPr>
        <w:t xml:space="preserve"> </w:t>
      </w:r>
      <w:r w:rsidR="0073773D" w:rsidRPr="0073773D">
        <w:rPr>
          <w:rFonts w:ascii="Arial" w:eastAsia="Arial Unicode MS" w:hAnsi="Arial" w:cs="Arial"/>
          <w:i/>
          <w:sz w:val="20"/>
          <w:szCs w:val="20"/>
        </w:rPr>
        <w:t>Operando</w:t>
      </w:r>
      <w:r w:rsidR="0073773D">
        <w:rPr>
          <w:rFonts w:ascii="Arial" w:eastAsia="Arial Unicode MS" w:hAnsi="Arial" w:cs="Arial"/>
          <w:sz w:val="20"/>
          <w:szCs w:val="20"/>
        </w:rPr>
        <w:t xml:space="preserve"> </w:t>
      </w:r>
      <w:r w:rsidR="0012278D" w:rsidRPr="00C93EF0">
        <w:rPr>
          <w:rFonts w:ascii="Arial" w:eastAsia="Arial Unicode MS" w:hAnsi="Arial" w:cs="Arial"/>
          <w:sz w:val="20"/>
          <w:szCs w:val="20"/>
        </w:rPr>
        <w:t>EPR is a</w:t>
      </w:r>
      <w:r w:rsidR="00775730" w:rsidRPr="00C93EF0">
        <w:rPr>
          <w:rFonts w:ascii="Arial" w:eastAsia="Arial Unicode MS" w:hAnsi="Arial" w:cs="Arial"/>
          <w:sz w:val="20"/>
          <w:szCs w:val="20"/>
        </w:rPr>
        <w:t xml:space="preserve"> powerful tool to determine the </w:t>
      </w:r>
      <w:r w:rsidR="0077516B">
        <w:rPr>
          <w:rFonts w:ascii="Arial" w:eastAsia="Arial Unicode MS" w:hAnsi="Arial" w:cs="Arial"/>
          <w:sz w:val="20"/>
          <w:szCs w:val="20"/>
        </w:rPr>
        <w:t>redox</w:t>
      </w:r>
      <w:r w:rsidR="00775730" w:rsidRPr="00C93EF0">
        <w:rPr>
          <w:rFonts w:ascii="Arial" w:eastAsia="Arial Unicode MS" w:hAnsi="Arial" w:cs="Arial"/>
          <w:sz w:val="20"/>
          <w:szCs w:val="20"/>
        </w:rPr>
        <w:t xml:space="preserve"> evolution</w:t>
      </w:r>
      <w:r w:rsidR="0077516B">
        <w:rPr>
          <w:rFonts w:ascii="Arial" w:eastAsia="Arial Unicode MS" w:hAnsi="Arial" w:cs="Arial"/>
          <w:sz w:val="20"/>
          <w:szCs w:val="20"/>
        </w:rPr>
        <w:t xml:space="preserve"> of both TM and O</w:t>
      </w:r>
      <w:r w:rsidR="00775730" w:rsidRPr="00C93EF0">
        <w:rPr>
          <w:rFonts w:ascii="Arial" w:eastAsia="Arial Unicode MS" w:hAnsi="Arial" w:cs="Arial"/>
          <w:sz w:val="20"/>
          <w:szCs w:val="20"/>
        </w:rPr>
        <w:t xml:space="preserve"> </w:t>
      </w:r>
      <w:r w:rsidR="0077516B">
        <w:rPr>
          <w:rFonts w:ascii="Arial" w:eastAsia="Arial Unicode MS" w:hAnsi="Arial" w:cs="Arial"/>
          <w:sz w:val="20"/>
          <w:szCs w:val="20"/>
        </w:rPr>
        <w:t>upon cycling</w:t>
      </w:r>
      <w:r w:rsidR="00775730" w:rsidRPr="00C93EF0">
        <w:rPr>
          <w:rFonts w:ascii="Arial" w:eastAsia="Arial Unicode MS" w:hAnsi="Arial" w:cs="Arial"/>
          <w:sz w:val="20"/>
          <w:szCs w:val="20"/>
        </w:rPr>
        <w:t>.</w:t>
      </w:r>
      <w:r w:rsidR="00534A4E">
        <w:rPr>
          <w:rFonts w:ascii="Arial" w:eastAsia="Times New Roman" w:hAnsi="Arial" w:cs="Arial"/>
          <w:sz w:val="20"/>
          <w:szCs w:val="20"/>
        </w:rPr>
        <w:fldChar w:fldCharType="begin"/>
      </w:r>
      <w:r w:rsidR="00534A4E">
        <w:rPr>
          <w:rFonts w:ascii="Arial" w:eastAsia="Times New Roman" w:hAnsi="Arial" w:cs="Arial"/>
          <w:sz w:val="20"/>
          <w:szCs w:val="20"/>
        </w:rPr>
        <w:instrText xml:space="preserve"> ADDIN ZOTERO_ITEM CSL_CITATION {"citationID":"pmXXECv7","properties":{"formattedCitation":"{\\rtf \\super 1\\nosupersub{}}","plainCitation":"1"},"citationItems":[{"id":6345,"uris":["http://zotero.org/users/2156741/items/7W99H385"],"uri":["http://zotero.org/users/2156741/items/7W99H385"],"itemData":{"id":6345,"type":"article-journal","title":"Operando EPR for Simultaneous Monitoring of Anionic and Cationic Redox Processes in Li-Rich Metal Oxide Cathodes","container-title":"The Journal of Physical Chemistry Letters","page":"4009-4016","volume":"8","issue":"17","source":"ACS Publications","abstract":"Anionic redox chemistry offers a transformative approach for significantly increasing specific energy capacities of cathodes for rechargeable Li-ion batteries. This study employs operando electron paramagnetic resonance (EPR) to simultaneously monitor the evolution of both transition metal and oxygen redox reactions, as well as their intertwined couplings in Li2MnO3, Li1.2Ni0.2Mn0.6O2, and Li1.2Ni0.13Mn0.54Co0.13O2 cathodes. Reversible O2–/O2n– redox takes place above 3.0 V, which is clearly distinguished from transition metal redox in the operando EPR on Li2MnO3 cathodes. O2–/O2n– redox is also observed in Li1.2Ni0.2Mn0.6O2, and Li1.2Ni0.13Mn0.54Co0.13O2 cathodes, albeit its overlapping potential ranges with Ni redox. This study further reveals the stabilization of the reversible O redox by Mn and e– hole delocalization within the Mn–O complex. The interactions within the cation–anion pairs are essential for preventing O2n– from recombination into gaseous O2 and prove to activate Mn for its increasing participation in redox reactions. Operando EPR helps to establish a fundamental understanding of reversible anionic redox chemistry. The gained insights will support the search for structural factors that promote desirable O redox reactions.","DOI":"10.1021/acs.jpclett.7b01425","ISSN":"1948-7185","journalAbbreviation":"J. Phys. Chem. Lett.","author":[{"family":"Tang","given":"Mingxue"},{"family":"Dalzini","given":"Annalisa"},{"family":"Li","given":"Xiang"},{"family":"Feng","given":"Xuyong"},{"family":"Chien","given":"Po-Hsiu"},{"family":"Song","given":"Likai"},{"family":"Hu","given":"Yan-Yan"}],"issued":{"date-parts":[["2017",9,7]]}}}],"schema":"https://github.com/citation-style-language/schema/raw/master/csl-citation.json"} </w:instrText>
      </w:r>
      <w:r w:rsidR="00534A4E">
        <w:rPr>
          <w:rFonts w:ascii="Arial" w:eastAsia="Times New Roman" w:hAnsi="Arial" w:cs="Arial"/>
          <w:sz w:val="20"/>
          <w:szCs w:val="20"/>
        </w:rPr>
        <w:fldChar w:fldCharType="separate"/>
      </w:r>
      <w:r w:rsidR="00625339" w:rsidRPr="00625339">
        <w:rPr>
          <w:rFonts w:ascii="Arial" w:hAnsi="Arial" w:cs="Arial"/>
          <w:sz w:val="20"/>
          <w:vertAlign w:val="superscript"/>
        </w:rPr>
        <w:t>1</w:t>
      </w:r>
      <w:r w:rsidR="00534A4E">
        <w:rPr>
          <w:rFonts w:ascii="Arial" w:eastAsia="Times New Roman" w:hAnsi="Arial" w:cs="Arial"/>
          <w:sz w:val="20"/>
          <w:szCs w:val="20"/>
        </w:rPr>
        <w:fldChar w:fldCharType="end"/>
      </w:r>
    </w:p>
    <w:p w14:paraId="2D509F75" w14:textId="12F248CD" w:rsidR="000706E8" w:rsidRPr="00EA0E49" w:rsidRDefault="000706E8" w:rsidP="00C736DB">
      <w:pPr>
        <w:tabs>
          <w:tab w:val="left" w:pos="360"/>
        </w:tabs>
        <w:rPr>
          <w:rFonts w:ascii="Arial" w:hAnsi="Arial" w:cs="Arial"/>
          <w:sz w:val="16"/>
          <w:szCs w:val="20"/>
        </w:rPr>
      </w:pPr>
      <w:r>
        <w:rPr>
          <w:rFonts w:ascii="Arial" w:hAnsi="Arial" w:cs="Arial"/>
          <w:sz w:val="20"/>
          <w:szCs w:val="20"/>
        </w:rPr>
        <w:tab/>
      </w:r>
    </w:p>
    <w:p w14:paraId="090209EC" w14:textId="73DF8F60" w:rsidR="002524EE" w:rsidRPr="006B3824" w:rsidRDefault="006F788F" w:rsidP="002B009D">
      <w:pPr>
        <w:tabs>
          <w:tab w:val="left" w:pos="360"/>
        </w:tabs>
        <w:rPr>
          <w:rFonts w:ascii="Arial" w:hAnsi="Arial" w:cs="Arial"/>
          <w:b/>
          <w:sz w:val="20"/>
          <w:szCs w:val="20"/>
        </w:rPr>
      </w:pPr>
      <w:r>
        <w:rPr>
          <w:rFonts w:ascii="Arial" w:hAnsi="Arial" w:cs="Arial"/>
          <w:noProof/>
          <w:sz w:val="20"/>
          <w:szCs w:val="20"/>
          <w:lang w:eastAsia="en-US"/>
        </w:rPr>
        <w:drawing>
          <wp:anchor distT="0" distB="0" distL="114300" distR="114300" simplePos="0" relativeHeight="251660288" behindDoc="0" locked="0" layoutInCell="1" allowOverlap="1" wp14:anchorId="191FC0EE" wp14:editId="73E30ECD">
            <wp:simplePos x="0" y="0"/>
            <wp:positionH relativeFrom="margin">
              <wp:posOffset>4202430</wp:posOffset>
            </wp:positionH>
            <wp:positionV relativeFrom="margin">
              <wp:posOffset>2212975</wp:posOffset>
            </wp:positionV>
            <wp:extent cx="2084070" cy="1933575"/>
            <wp:effectExtent l="0" t="0" r="0" b="952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C.tif"/>
                    <pic:cNvPicPr/>
                  </pic:nvPicPr>
                  <pic:blipFill>
                    <a:blip r:embed="rId11">
                      <a:extLst>
                        <a:ext uri="{28A0092B-C50C-407E-A947-70E740481C1C}">
                          <a14:useLocalDpi xmlns:a14="http://schemas.microsoft.com/office/drawing/2010/main" val="0"/>
                        </a:ext>
                      </a:extLst>
                    </a:blip>
                    <a:stretch>
                      <a:fillRect/>
                    </a:stretch>
                  </pic:blipFill>
                  <pic:spPr>
                    <a:xfrm>
                      <a:off x="0" y="0"/>
                      <a:ext cx="2084070" cy="1933575"/>
                    </a:xfrm>
                    <a:prstGeom prst="rect">
                      <a:avLst/>
                    </a:prstGeom>
                  </pic:spPr>
                </pic:pic>
              </a:graphicData>
            </a:graphic>
            <wp14:sizeRelH relativeFrom="margin">
              <wp14:pctWidth>0</wp14:pctWidth>
            </wp14:sizeRelH>
            <wp14:sizeRelV relativeFrom="margin">
              <wp14:pctHeight>0</wp14:pctHeight>
            </wp14:sizeRelV>
          </wp:anchor>
        </w:drawing>
      </w:r>
      <w:r w:rsidR="002524EE" w:rsidRPr="006B3824">
        <w:rPr>
          <w:rFonts w:ascii="Arial" w:hAnsi="Arial" w:cs="Arial"/>
          <w:b/>
          <w:sz w:val="20"/>
          <w:szCs w:val="20"/>
        </w:rPr>
        <w:t>Experimental</w:t>
      </w:r>
    </w:p>
    <w:p w14:paraId="2E4361FA" w14:textId="70ACC5BE" w:rsidR="002524EE" w:rsidRPr="006F788F" w:rsidRDefault="006F788F" w:rsidP="00C736DB">
      <w:pPr>
        <w:autoSpaceDE w:val="0"/>
        <w:autoSpaceDN w:val="0"/>
        <w:adjustRightInd w:val="0"/>
        <w:spacing w:after="120"/>
        <w:ind w:right="3276" w:firstLine="360"/>
        <w:rPr>
          <w:rFonts w:ascii="Arial" w:hAnsi="Arial" w:cs="Arial"/>
          <w:sz w:val="20"/>
          <w:szCs w:val="20"/>
        </w:rPr>
      </w:pPr>
      <w:r>
        <w:rPr>
          <w:noProof/>
          <w:lang w:eastAsia="en-US"/>
        </w:rPr>
        <mc:AlternateContent>
          <mc:Choice Requires="wps">
            <w:drawing>
              <wp:anchor distT="0" distB="0" distL="114300" distR="114300" simplePos="0" relativeHeight="251656192" behindDoc="0" locked="0" layoutInCell="1" allowOverlap="1" wp14:anchorId="16A57630" wp14:editId="6C7EBDFF">
                <wp:simplePos x="0" y="0"/>
                <wp:positionH relativeFrom="column">
                  <wp:posOffset>4000500</wp:posOffset>
                </wp:positionH>
                <wp:positionV relativeFrom="paragraph">
                  <wp:posOffset>1978660</wp:posOffset>
                </wp:positionV>
                <wp:extent cx="2447925" cy="647700"/>
                <wp:effectExtent l="0" t="0" r="9525" b="0"/>
                <wp:wrapThrough wrapText="bothSides">
                  <wp:wrapPolygon edited="0">
                    <wp:start x="0" y="0"/>
                    <wp:lineTo x="0" y="20965"/>
                    <wp:lineTo x="21516" y="20965"/>
                    <wp:lineTo x="21516"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4A4C69" w14:textId="0F36AC43" w:rsidR="00C33750" w:rsidRPr="00512952" w:rsidRDefault="00684418" w:rsidP="00C736DB">
                            <w:pPr>
                              <w:tabs>
                                <w:tab w:val="left" w:pos="360"/>
                              </w:tabs>
                              <w:rPr>
                                <w:rFonts w:ascii="Arial" w:hAnsi="Arial" w:cs="Arial"/>
                                <w:sz w:val="18"/>
                                <w:szCs w:val="18"/>
                              </w:rPr>
                            </w:pPr>
                            <w:r w:rsidRPr="00512952">
                              <w:rPr>
                                <w:rFonts w:ascii="Arial" w:hAnsi="Arial" w:cs="Arial"/>
                                <w:b/>
                                <w:sz w:val="18"/>
                                <w:szCs w:val="18"/>
                              </w:rPr>
                              <w:t>Fig.</w:t>
                            </w:r>
                            <w:r w:rsidR="00286460" w:rsidRPr="00512952">
                              <w:rPr>
                                <w:rFonts w:ascii="Arial" w:hAnsi="Arial" w:cs="Arial"/>
                                <w:b/>
                                <w:sz w:val="18"/>
                                <w:szCs w:val="18"/>
                              </w:rPr>
                              <w:t xml:space="preserve">1 </w:t>
                            </w:r>
                            <w:r w:rsidRPr="00512952">
                              <w:rPr>
                                <w:rFonts w:ascii="Arial" w:hAnsi="Arial" w:cs="Arial"/>
                                <w:sz w:val="18"/>
                                <w:szCs w:val="18"/>
                              </w:rPr>
                              <w:t>Electro</w:t>
                            </w:r>
                            <w:r w:rsidR="00286460" w:rsidRPr="00512952">
                              <w:rPr>
                                <w:rFonts w:ascii="Arial" w:hAnsi="Arial" w:cs="Arial"/>
                                <w:sz w:val="18"/>
                                <w:szCs w:val="18"/>
                              </w:rPr>
                              <w:t>de structure with the relationship of EPR spectrum. The bottom</w:t>
                            </w:r>
                            <w:r w:rsidRPr="00512952">
                              <w:rPr>
                                <w:rFonts w:ascii="Arial" w:hAnsi="Arial" w:cs="Arial"/>
                                <w:sz w:val="18"/>
                                <w:szCs w:val="18"/>
                              </w:rPr>
                              <w:t xml:space="preserve"> </w:t>
                            </w:r>
                            <w:r w:rsidR="00286460" w:rsidRPr="00512952">
                              <w:rPr>
                                <w:rFonts w:ascii="Arial" w:hAnsi="Arial" w:cs="Arial"/>
                                <w:sz w:val="18"/>
                                <w:szCs w:val="18"/>
                              </w:rPr>
                              <w:t>is</w:t>
                            </w:r>
                            <w:r w:rsidRPr="00512952">
                              <w:rPr>
                                <w:rFonts w:ascii="Arial" w:hAnsi="Arial" w:cs="Arial"/>
                                <w:sz w:val="18"/>
                                <w:szCs w:val="18"/>
                              </w:rPr>
                              <w:t xml:space="preserve"> the EPR integral evolution of Mn</w:t>
                            </w:r>
                            <w:r w:rsidRPr="00512952">
                              <w:rPr>
                                <w:rFonts w:ascii="Arial" w:hAnsi="Arial" w:cs="Arial"/>
                                <w:sz w:val="18"/>
                                <w:szCs w:val="18"/>
                                <w:vertAlign w:val="superscript"/>
                              </w:rPr>
                              <w:t>4+</w:t>
                            </w:r>
                            <w:r w:rsidRPr="00512952">
                              <w:rPr>
                                <w:rFonts w:ascii="Arial" w:hAnsi="Arial" w:cs="Arial"/>
                                <w:sz w:val="18"/>
                                <w:szCs w:val="18"/>
                              </w:rPr>
                              <w:t xml:space="preserve"> </w:t>
                            </w:r>
                            <w:r w:rsidR="00286460" w:rsidRPr="00512952">
                              <w:rPr>
                                <w:rFonts w:ascii="Arial" w:hAnsi="Arial" w:cs="Arial"/>
                                <w:sz w:val="18"/>
                                <w:szCs w:val="18"/>
                              </w:rPr>
                              <w:t>within LMN</w:t>
                            </w:r>
                            <w:r w:rsidRPr="00512952">
                              <w:rPr>
                                <w:rFonts w:ascii="Arial" w:hAnsi="Arial" w:cs="Arial"/>
                                <w:sz w:val="18"/>
                                <w:szCs w:val="18"/>
                              </w:rPr>
                              <w:t>O//Li half battery</w:t>
                            </w:r>
                            <w:r w:rsidR="00286460" w:rsidRPr="00512952">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pt;margin-top:155.8pt;width:192.75pt;height: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" stroked="f">
                <v:textbox>
                  <w:txbxContent>
                    <w:p w14:paraId="764A4C69" w14:textId="0F36AC43" w:rsidR="00C33750" w:rsidRPr="00512952" w:rsidRDefault="00684418" w:rsidP="00C736DB">
                      <w:pPr>
                        <w:tabs>
                          <w:tab w:val="left" w:pos="360"/>
                        </w:tabs>
                        <w:rPr>
                          <w:rFonts w:ascii="Arial" w:hAnsi="Arial" w:cs="Arial"/>
                          <w:sz w:val="18"/>
                          <w:szCs w:val="18"/>
                        </w:rPr>
                      </w:pPr>
                      <w:r w:rsidRPr="00512952">
                        <w:rPr>
                          <w:rFonts w:ascii="Arial" w:hAnsi="Arial" w:cs="Arial"/>
                          <w:b/>
                          <w:sz w:val="18"/>
                          <w:szCs w:val="18"/>
                        </w:rPr>
                        <w:t>Fig.</w:t>
                      </w:r>
                      <w:r w:rsidR="00286460" w:rsidRPr="00512952">
                        <w:rPr>
                          <w:rFonts w:ascii="Arial" w:hAnsi="Arial" w:cs="Arial"/>
                          <w:b/>
                          <w:sz w:val="18"/>
                          <w:szCs w:val="18"/>
                        </w:rPr>
                        <w:t xml:space="preserve">1 </w:t>
                      </w:r>
                      <w:r w:rsidRPr="00512952">
                        <w:rPr>
                          <w:rFonts w:ascii="Arial" w:hAnsi="Arial" w:cs="Arial"/>
                          <w:sz w:val="18"/>
                          <w:szCs w:val="18"/>
                        </w:rPr>
                        <w:t>Electro</w:t>
                      </w:r>
                      <w:r w:rsidR="00286460" w:rsidRPr="00512952">
                        <w:rPr>
                          <w:rFonts w:ascii="Arial" w:hAnsi="Arial" w:cs="Arial"/>
                          <w:sz w:val="18"/>
                          <w:szCs w:val="18"/>
                        </w:rPr>
                        <w:t>de structure with the relationship of EPR spectrum. The bottom</w:t>
                      </w:r>
                      <w:r w:rsidRPr="00512952">
                        <w:rPr>
                          <w:rFonts w:ascii="Arial" w:hAnsi="Arial" w:cs="Arial"/>
                          <w:sz w:val="18"/>
                          <w:szCs w:val="18"/>
                        </w:rPr>
                        <w:t xml:space="preserve"> </w:t>
                      </w:r>
                      <w:r w:rsidR="00286460" w:rsidRPr="00512952">
                        <w:rPr>
                          <w:rFonts w:ascii="Arial" w:hAnsi="Arial" w:cs="Arial"/>
                          <w:sz w:val="18"/>
                          <w:szCs w:val="18"/>
                        </w:rPr>
                        <w:t>is</w:t>
                      </w:r>
                      <w:r w:rsidRPr="00512952">
                        <w:rPr>
                          <w:rFonts w:ascii="Arial" w:hAnsi="Arial" w:cs="Arial"/>
                          <w:sz w:val="18"/>
                          <w:szCs w:val="18"/>
                        </w:rPr>
                        <w:t xml:space="preserve"> the EPR integral evolution of Mn</w:t>
                      </w:r>
                      <w:r w:rsidRPr="00512952">
                        <w:rPr>
                          <w:rFonts w:ascii="Arial" w:hAnsi="Arial" w:cs="Arial"/>
                          <w:sz w:val="18"/>
                          <w:szCs w:val="18"/>
                          <w:vertAlign w:val="superscript"/>
                        </w:rPr>
                        <w:t>4+</w:t>
                      </w:r>
                      <w:r w:rsidRPr="00512952">
                        <w:rPr>
                          <w:rFonts w:ascii="Arial" w:hAnsi="Arial" w:cs="Arial"/>
                          <w:sz w:val="18"/>
                          <w:szCs w:val="18"/>
                        </w:rPr>
                        <w:t xml:space="preserve"> </w:t>
                      </w:r>
                      <w:r w:rsidR="00286460" w:rsidRPr="00512952">
                        <w:rPr>
                          <w:rFonts w:ascii="Arial" w:hAnsi="Arial" w:cs="Arial"/>
                          <w:sz w:val="18"/>
                          <w:szCs w:val="18"/>
                        </w:rPr>
                        <w:t>within LMN</w:t>
                      </w:r>
                      <w:r w:rsidRPr="00512952">
                        <w:rPr>
                          <w:rFonts w:ascii="Arial" w:hAnsi="Arial" w:cs="Arial"/>
                          <w:sz w:val="18"/>
                          <w:szCs w:val="18"/>
                        </w:rPr>
                        <w:t>O//Li half battery</w:t>
                      </w:r>
                      <w:r w:rsidR="00286460" w:rsidRPr="00512952">
                        <w:rPr>
                          <w:rFonts w:ascii="Arial" w:hAnsi="Arial" w:cs="Arial"/>
                          <w:sz w:val="18"/>
                          <w:szCs w:val="18"/>
                        </w:rPr>
                        <w:t>.</w:t>
                      </w:r>
                    </w:p>
                  </w:txbxContent>
                </v:textbox>
                <w10:wrap type="through"/>
              </v:shape>
            </w:pict>
          </mc:Fallback>
        </mc:AlternateContent>
      </w:r>
      <w:r w:rsidR="005723B8" w:rsidRPr="005723B8">
        <w:rPr>
          <w:rFonts w:ascii="Arial" w:hAnsi="Arial" w:cs="Arial"/>
          <w:sz w:val="20"/>
          <w:szCs w:val="20"/>
        </w:rPr>
        <w:t xml:space="preserve">The </w:t>
      </w:r>
      <w:r w:rsidR="00393176">
        <w:rPr>
          <w:rFonts w:ascii="Arial" w:hAnsi="Arial" w:cs="Arial"/>
          <w:sz w:val="20"/>
          <w:szCs w:val="20"/>
        </w:rPr>
        <w:t>synthesized</w:t>
      </w:r>
      <w:r w:rsidR="00286460">
        <w:rPr>
          <w:rFonts w:ascii="Arial" w:hAnsi="Arial" w:cs="Arial"/>
          <w:sz w:val="20"/>
          <w:szCs w:val="20"/>
        </w:rPr>
        <w:t xml:space="preserve"> LNM</w:t>
      </w:r>
      <w:r w:rsidR="005723B8">
        <w:rPr>
          <w:rFonts w:ascii="Arial" w:hAnsi="Arial" w:cs="Arial"/>
          <w:sz w:val="20"/>
          <w:szCs w:val="20"/>
        </w:rPr>
        <w:t>O</w:t>
      </w:r>
      <w:r w:rsidR="005723B8" w:rsidRPr="005723B8">
        <w:rPr>
          <w:rFonts w:ascii="Arial" w:hAnsi="Arial" w:cs="Arial"/>
          <w:sz w:val="20"/>
          <w:szCs w:val="20"/>
        </w:rPr>
        <w:t xml:space="preserve"> </w:t>
      </w:r>
      <w:r w:rsidR="005723B8" w:rsidRPr="00492BC5">
        <w:rPr>
          <w:rFonts w:ascii="Arial" w:hAnsi="Arial" w:cs="Arial"/>
          <w:noProof/>
          <w:sz w:val="20"/>
          <w:szCs w:val="20"/>
        </w:rPr>
        <w:t>was mixed</w:t>
      </w:r>
      <w:r w:rsidR="005723B8" w:rsidRPr="005723B8">
        <w:rPr>
          <w:rFonts w:ascii="Arial" w:hAnsi="Arial" w:cs="Arial"/>
          <w:sz w:val="20"/>
          <w:szCs w:val="20"/>
        </w:rPr>
        <w:t xml:space="preserve"> with </w:t>
      </w:r>
      <w:proofErr w:type="spellStart"/>
      <w:r w:rsidR="005723B8" w:rsidRPr="005723B8">
        <w:rPr>
          <w:rFonts w:ascii="Arial" w:hAnsi="Arial" w:cs="Arial"/>
          <w:sz w:val="20"/>
          <w:szCs w:val="20"/>
        </w:rPr>
        <w:t>polyvinylid</w:t>
      </w:r>
      <w:r w:rsidR="0073773D">
        <w:rPr>
          <w:rFonts w:ascii="Arial" w:hAnsi="Arial" w:cs="Arial"/>
          <w:sz w:val="20"/>
          <w:szCs w:val="20"/>
        </w:rPr>
        <w:t>ene</w:t>
      </w:r>
      <w:proofErr w:type="spellEnd"/>
      <w:r w:rsidR="0073773D">
        <w:rPr>
          <w:rFonts w:ascii="Arial" w:hAnsi="Arial" w:cs="Arial"/>
          <w:sz w:val="20"/>
          <w:szCs w:val="20"/>
        </w:rPr>
        <w:t xml:space="preserve"> fluoride and conductive carbon. </w:t>
      </w:r>
      <w:r w:rsidR="005723B8" w:rsidRPr="005723B8">
        <w:rPr>
          <w:rFonts w:ascii="Arial" w:hAnsi="Arial" w:cs="Arial"/>
          <w:sz w:val="20"/>
          <w:szCs w:val="20"/>
        </w:rPr>
        <w:t xml:space="preserve">The mixture was dispersed in </w:t>
      </w:r>
      <w:r w:rsidR="005723B8">
        <w:rPr>
          <w:rFonts w:ascii="Arial" w:hAnsi="Arial" w:cs="Arial"/>
          <w:sz w:val="20"/>
          <w:szCs w:val="20"/>
        </w:rPr>
        <w:t>NMP</w:t>
      </w:r>
      <w:r w:rsidR="005723B8" w:rsidRPr="005723B8">
        <w:rPr>
          <w:rFonts w:ascii="Arial" w:hAnsi="Arial" w:cs="Arial"/>
          <w:sz w:val="20"/>
          <w:szCs w:val="20"/>
        </w:rPr>
        <w:t xml:space="preserve"> </w:t>
      </w:r>
      <w:r w:rsidR="00746BC3">
        <w:rPr>
          <w:rFonts w:ascii="Arial" w:hAnsi="Arial" w:cs="Arial"/>
          <w:sz w:val="20"/>
          <w:szCs w:val="20"/>
        </w:rPr>
        <w:t xml:space="preserve">and manually </w:t>
      </w:r>
      <w:r w:rsidR="00746BC3" w:rsidRPr="00492BC5">
        <w:rPr>
          <w:rFonts w:ascii="Arial" w:hAnsi="Arial" w:cs="Arial"/>
          <w:noProof/>
          <w:sz w:val="20"/>
          <w:szCs w:val="20"/>
        </w:rPr>
        <w:t>gri</w:t>
      </w:r>
      <w:r w:rsidR="005723B8" w:rsidRPr="00492BC5">
        <w:rPr>
          <w:rFonts w:ascii="Arial" w:hAnsi="Arial" w:cs="Arial"/>
          <w:noProof/>
          <w:sz w:val="20"/>
          <w:szCs w:val="20"/>
        </w:rPr>
        <w:t>nded</w:t>
      </w:r>
      <w:r w:rsidR="005723B8">
        <w:rPr>
          <w:rFonts w:ascii="Arial" w:hAnsi="Arial" w:cs="Arial"/>
          <w:sz w:val="20"/>
          <w:szCs w:val="20"/>
        </w:rPr>
        <w:t xml:space="preserve"> </w:t>
      </w:r>
      <w:r w:rsidR="005723B8" w:rsidRPr="005723B8">
        <w:rPr>
          <w:rFonts w:ascii="Arial" w:hAnsi="Arial" w:cs="Arial"/>
          <w:sz w:val="20"/>
          <w:szCs w:val="20"/>
        </w:rPr>
        <w:t xml:space="preserve">in an agate mortar. </w:t>
      </w:r>
      <w:r w:rsidR="005723B8">
        <w:rPr>
          <w:rFonts w:ascii="Arial" w:hAnsi="Arial" w:cs="Arial"/>
          <w:sz w:val="20"/>
          <w:szCs w:val="20"/>
        </w:rPr>
        <w:t xml:space="preserve">The </w:t>
      </w:r>
      <w:r w:rsidR="00764CC1">
        <w:rPr>
          <w:rFonts w:ascii="Arial" w:hAnsi="Arial" w:cs="Arial"/>
          <w:sz w:val="20"/>
          <w:szCs w:val="20"/>
        </w:rPr>
        <w:t>mixture</w:t>
      </w:r>
      <w:r w:rsidR="005723B8">
        <w:rPr>
          <w:rFonts w:ascii="Arial" w:hAnsi="Arial" w:cs="Arial"/>
          <w:sz w:val="20"/>
          <w:szCs w:val="20"/>
        </w:rPr>
        <w:t xml:space="preserve"> was put onto Ti mesh and </w:t>
      </w:r>
      <w:r w:rsidR="005723B8" w:rsidRPr="005723B8">
        <w:rPr>
          <w:rFonts w:ascii="Arial" w:hAnsi="Arial" w:cs="Arial"/>
          <w:sz w:val="20"/>
          <w:szCs w:val="20"/>
        </w:rPr>
        <w:t>dried at 120</w:t>
      </w:r>
      <w:r w:rsidR="000F7675">
        <w:rPr>
          <w:rFonts w:ascii="Arial" w:hAnsi="Arial" w:cs="Arial"/>
          <w:sz w:val="20"/>
          <w:szCs w:val="20"/>
        </w:rPr>
        <w:t> °C</w:t>
      </w:r>
      <w:r w:rsidR="005723B8" w:rsidRPr="005723B8">
        <w:rPr>
          <w:rFonts w:ascii="Arial" w:hAnsi="Arial" w:cs="Arial"/>
          <w:sz w:val="20"/>
          <w:szCs w:val="20"/>
        </w:rPr>
        <w:t xml:space="preserve"> for </w:t>
      </w:r>
      <w:r w:rsidR="005723B8">
        <w:rPr>
          <w:rFonts w:ascii="Arial" w:hAnsi="Arial" w:cs="Arial"/>
          <w:sz w:val="20"/>
          <w:szCs w:val="20"/>
        </w:rPr>
        <w:t>4</w:t>
      </w:r>
      <w:r w:rsidR="005723B8" w:rsidRPr="005723B8">
        <w:rPr>
          <w:rFonts w:ascii="Arial" w:hAnsi="Arial" w:cs="Arial"/>
          <w:sz w:val="20"/>
          <w:szCs w:val="20"/>
        </w:rPr>
        <w:t xml:space="preserve"> hours under vacuum before assembly in </w:t>
      </w:r>
      <w:r w:rsidR="00512952">
        <w:rPr>
          <w:rFonts w:ascii="Arial" w:hAnsi="Arial" w:cs="Arial"/>
          <w:sz w:val="20"/>
          <w:szCs w:val="20"/>
        </w:rPr>
        <w:t>a</w:t>
      </w:r>
      <w:r w:rsidR="00F7235A">
        <w:rPr>
          <w:rFonts w:ascii="Arial" w:hAnsi="Arial" w:cs="Arial"/>
          <w:sz w:val="20"/>
          <w:szCs w:val="20"/>
        </w:rPr>
        <w:t>rgon filled</w:t>
      </w:r>
      <w:r w:rsidR="005723B8" w:rsidRPr="005723B8">
        <w:rPr>
          <w:rFonts w:ascii="Arial" w:hAnsi="Arial" w:cs="Arial"/>
          <w:sz w:val="20"/>
          <w:szCs w:val="20"/>
        </w:rPr>
        <w:t xml:space="preserve"> glove box. </w:t>
      </w:r>
      <w:r w:rsidR="009C7B62" w:rsidRPr="009C7B62">
        <w:rPr>
          <w:rFonts w:ascii="Arial" w:hAnsi="Arial" w:cs="Arial"/>
          <w:sz w:val="20"/>
          <w:szCs w:val="20"/>
        </w:rPr>
        <w:t xml:space="preserve">The </w:t>
      </w:r>
      <w:r w:rsidR="00286460">
        <w:rPr>
          <w:rFonts w:ascii="Arial" w:hAnsi="Arial" w:cs="Arial"/>
          <w:sz w:val="20"/>
          <w:szCs w:val="20"/>
        </w:rPr>
        <w:t>LNM</w:t>
      </w:r>
      <w:r w:rsidR="009C7B62">
        <w:rPr>
          <w:rFonts w:ascii="Arial" w:hAnsi="Arial" w:cs="Arial"/>
          <w:sz w:val="20"/>
          <w:szCs w:val="20"/>
        </w:rPr>
        <w:t>O and Li metal</w:t>
      </w:r>
      <w:r w:rsidR="009C7B62" w:rsidRPr="009C7B62">
        <w:rPr>
          <w:rFonts w:ascii="Arial" w:hAnsi="Arial" w:cs="Arial"/>
          <w:sz w:val="20"/>
          <w:szCs w:val="20"/>
        </w:rPr>
        <w:t xml:space="preserve"> electrodes were separated by</w:t>
      </w:r>
      <w:r w:rsidR="009C7B62">
        <w:rPr>
          <w:rFonts w:ascii="Arial" w:hAnsi="Arial" w:cs="Arial"/>
          <w:sz w:val="20"/>
          <w:szCs w:val="20"/>
        </w:rPr>
        <w:t xml:space="preserve"> one piece</w:t>
      </w:r>
      <w:r w:rsidR="009C7B62" w:rsidRPr="009C7B62">
        <w:rPr>
          <w:rFonts w:ascii="Arial" w:hAnsi="Arial" w:cs="Arial"/>
          <w:sz w:val="20"/>
          <w:szCs w:val="20"/>
        </w:rPr>
        <w:t xml:space="preserve"> of porous glass microfiber. The whole content of the battery </w:t>
      </w:r>
      <w:r w:rsidR="009C7B62" w:rsidRPr="00492BC5">
        <w:rPr>
          <w:rFonts w:ascii="Arial" w:hAnsi="Arial" w:cs="Arial"/>
          <w:noProof/>
          <w:sz w:val="20"/>
          <w:szCs w:val="20"/>
        </w:rPr>
        <w:t xml:space="preserve">was </w:t>
      </w:r>
      <w:r w:rsidR="00742D92" w:rsidRPr="00492BC5">
        <w:rPr>
          <w:rFonts w:ascii="Arial" w:hAnsi="Arial" w:cs="Arial"/>
          <w:noProof/>
          <w:sz w:val="20"/>
          <w:szCs w:val="20"/>
        </w:rPr>
        <w:t>soaked</w:t>
      </w:r>
      <w:r w:rsidR="00742D92">
        <w:rPr>
          <w:rFonts w:ascii="Arial" w:hAnsi="Arial" w:cs="Arial"/>
          <w:sz w:val="20"/>
          <w:szCs w:val="20"/>
        </w:rPr>
        <w:t xml:space="preserve"> in the LP30 electrolyte. </w:t>
      </w:r>
      <w:r w:rsidR="009C7B62">
        <w:rPr>
          <w:rFonts w:ascii="Arial" w:hAnsi="Arial" w:cs="Arial"/>
          <w:sz w:val="20"/>
          <w:szCs w:val="20"/>
        </w:rPr>
        <w:t xml:space="preserve">The </w:t>
      </w:r>
      <w:r w:rsidR="00286460">
        <w:rPr>
          <w:rFonts w:ascii="Arial" w:hAnsi="Arial" w:cs="Arial"/>
          <w:sz w:val="20"/>
          <w:szCs w:val="20"/>
        </w:rPr>
        <w:t>assembled</w:t>
      </w:r>
      <w:r w:rsidR="009C7B62">
        <w:rPr>
          <w:rFonts w:ascii="Arial" w:hAnsi="Arial" w:cs="Arial"/>
          <w:sz w:val="20"/>
          <w:szCs w:val="20"/>
        </w:rPr>
        <w:t xml:space="preserve"> bag cell was </w:t>
      </w:r>
      <w:r w:rsidR="009C7B62" w:rsidRPr="001B04B5">
        <w:rPr>
          <w:rFonts w:ascii="Arial" w:hAnsi="Arial" w:cs="Arial"/>
          <w:noProof/>
          <w:sz w:val="20"/>
          <w:szCs w:val="20"/>
        </w:rPr>
        <w:t>posit</w:t>
      </w:r>
      <w:r w:rsidR="001B04B5">
        <w:rPr>
          <w:rFonts w:ascii="Arial" w:hAnsi="Arial" w:cs="Arial"/>
          <w:noProof/>
          <w:sz w:val="20"/>
          <w:szCs w:val="20"/>
        </w:rPr>
        <w:t>ioned</w:t>
      </w:r>
      <w:r w:rsidR="009C7B62">
        <w:rPr>
          <w:rFonts w:ascii="Arial" w:hAnsi="Arial" w:cs="Arial"/>
          <w:sz w:val="20"/>
          <w:szCs w:val="20"/>
        </w:rPr>
        <w:t xml:space="preserve"> in the center of EPR cavity.</w:t>
      </w:r>
      <w:r w:rsidR="00262479">
        <w:rPr>
          <w:rFonts w:ascii="Arial" w:hAnsi="Arial" w:cs="Arial"/>
          <w:sz w:val="20"/>
          <w:szCs w:val="20"/>
        </w:rPr>
        <w:t xml:space="preserve"> CW-EPR </w:t>
      </w:r>
      <w:r w:rsidR="009C7B62">
        <w:rPr>
          <w:rFonts w:ascii="Arial" w:hAnsi="Arial" w:cs="Arial"/>
          <w:sz w:val="20"/>
          <w:szCs w:val="20"/>
        </w:rPr>
        <w:t>spectra und</w:t>
      </w:r>
      <w:r w:rsidR="00764CC1">
        <w:rPr>
          <w:rFonts w:ascii="Arial" w:hAnsi="Arial" w:cs="Arial"/>
          <w:sz w:val="20"/>
          <w:szCs w:val="20"/>
        </w:rPr>
        <w:t xml:space="preserve">er kinetics mode </w:t>
      </w:r>
      <w:r w:rsidR="00764CC1" w:rsidRPr="00492BC5">
        <w:rPr>
          <w:rFonts w:ascii="Arial" w:hAnsi="Arial" w:cs="Arial"/>
          <w:noProof/>
          <w:sz w:val="20"/>
          <w:szCs w:val="20"/>
        </w:rPr>
        <w:t>were</w:t>
      </w:r>
      <w:r w:rsidR="00262479" w:rsidRPr="00492BC5">
        <w:rPr>
          <w:rFonts w:ascii="Arial" w:hAnsi="Arial" w:cs="Arial"/>
          <w:noProof/>
          <w:sz w:val="20"/>
          <w:szCs w:val="20"/>
        </w:rPr>
        <w:t xml:space="preserve"> </w:t>
      </w:r>
      <w:r w:rsidR="009C7B62" w:rsidRPr="00492BC5">
        <w:rPr>
          <w:rFonts w:ascii="Arial" w:hAnsi="Arial" w:cs="Arial"/>
          <w:noProof/>
          <w:sz w:val="20"/>
          <w:szCs w:val="20"/>
        </w:rPr>
        <w:t>recorded</w:t>
      </w:r>
      <w:r w:rsidR="009C7B62">
        <w:rPr>
          <w:rFonts w:ascii="Arial" w:hAnsi="Arial" w:cs="Arial"/>
          <w:sz w:val="20"/>
          <w:szCs w:val="20"/>
        </w:rPr>
        <w:t xml:space="preserve"> while cycling the battery.</w:t>
      </w:r>
      <w:r w:rsidR="00286460">
        <w:rPr>
          <w:rFonts w:ascii="Arial" w:hAnsi="Arial" w:cs="Arial"/>
          <w:sz w:val="20"/>
          <w:szCs w:val="20"/>
        </w:rPr>
        <w:t xml:space="preserve"> Simulation and </w:t>
      </w:r>
      <w:r w:rsidR="00E2703D">
        <w:rPr>
          <w:rFonts w:ascii="Arial" w:hAnsi="Arial" w:cs="Arial"/>
          <w:sz w:val="20"/>
          <w:szCs w:val="20"/>
        </w:rPr>
        <w:t xml:space="preserve">integration </w:t>
      </w:r>
      <w:r w:rsidR="00286460">
        <w:rPr>
          <w:rFonts w:ascii="Arial" w:hAnsi="Arial" w:cs="Arial"/>
          <w:sz w:val="20"/>
          <w:szCs w:val="20"/>
        </w:rPr>
        <w:t xml:space="preserve">were performed by home-developed </w:t>
      </w:r>
      <w:proofErr w:type="spellStart"/>
      <w:r w:rsidR="00286460">
        <w:rPr>
          <w:rFonts w:ascii="Arial" w:hAnsi="Arial" w:cs="Arial"/>
          <w:sz w:val="20"/>
          <w:szCs w:val="20"/>
        </w:rPr>
        <w:t>MatLab</w:t>
      </w:r>
      <w:proofErr w:type="spellEnd"/>
      <w:r w:rsidR="00286460">
        <w:rPr>
          <w:rFonts w:ascii="Arial" w:hAnsi="Arial" w:cs="Arial"/>
          <w:sz w:val="20"/>
          <w:szCs w:val="20"/>
        </w:rPr>
        <w:t xml:space="preserve"> scripts</w:t>
      </w:r>
      <w:r w:rsidR="00286460" w:rsidRPr="00512952">
        <w:rPr>
          <w:rFonts w:ascii="Arial" w:hAnsi="Arial" w:cs="Arial"/>
          <w:sz w:val="20"/>
          <w:szCs w:val="20"/>
        </w:rPr>
        <w:t>.</w:t>
      </w:r>
      <w:r w:rsidR="00004758" w:rsidRPr="00512952">
        <w:t xml:space="preserve"> </w:t>
      </w:r>
      <w:r w:rsidR="00004758" w:rsidRPr="00512952">
        <w:rPr>
          <w:rFonts w:ascii="Arial" w:hAnsi="Arial" w:cs="Arial"/>
          <w:sz w:val="20"/>
          <w:szCs w:val="20"/>
        </w:rPr>
        <w:t>High</w:t>
      </w:r>
      <w:r w:rsidR="00004758" w:rsidRPr="00512952">
        <w:rPr>
          <w:rFonts w:ascii="Arial" w:hAnsi="Arial" w:cs="Arial" w:hint="eastAsia"/>
          <w:sz w:val="20"/>
          <w:szCs w:val="20"/>
        </w:rPr>
        <w:t>-</w:t>
      </w:r>
      <w:r w:rsidR="00004758" w:rsidRPr="00512952">
        <w:rPr>
          <w:rFonts w:ascii="Arial" w:hAnsi="Arial" w:cs="Arial"/>
          <w:sz w:val="20"/>
          <w:szCs w:val="20"/>
        </w:rPr>
        <w:t>frequenc</w:t>
      </w:r>
      <w:r w:rsidR="00512952" w:rsidRPr="00512952">
        <w:rPr>
          <w:rFonts w:ascii="Arial" w:hAnsi="Arial" w:cs="Arial"/>
          <w:sz w:val="20"/>
          <w:szCs w:val="20"/>
        </w:rPr>
        <w:t>y and -field</w:t>
      </w:r>
      <w:r w:rsidR="00004758" w:rsidRPr="00512952">
        <w:rPr>
          <w:rFonts w:ascii="Arial" w:hAnsi="Arial" w:cs="Arial"/>
          <w:sz w:val="20"/>
          <w:szCs w:val="20"/>
        </w:rPr>
        <w:t xml:space="preserve"> EPR</w:t>
      </w:r>
      <w:r w:rsidR="00004758" w:rsidRPr="00512952">
        <w:rPr>
          <w:rFonts w:ascii="Arial" w:hAnsi="Arial" w:cs="Arial" w:hint="eastAsia"/>
          <w:sz w:val="20"/>
          <w:szCs w:val="20"/>
        </w:rPr>
        <w:t xml:space="preserve"> </w:t>
      </w:r>
      <w:r w:rsidR="00004758" w:rsidRPr="00512952">
        <w:rPr>
          <w:rFonts w:ascii="Arial" w:hAnsi="Arial" w:cs="Arial"/>
          <w:sz w:val="20"/>
          <w:szCs w:val="20"/>
        </w:rPr>
        <w:t>spectra were recorded on a homebuilt spectrometer at the EPR facility of NHMFL (Tallahassee, FL). The instrument is a transmission-type setup in which microwaves are</w:t>
      </w:r>
      <w:r w:rsidR="00512952" w:rsidRPr="00512952">
        <w:rPr>
          <w:rFonts w:ascii="Arial" w:hAnsi="Arial" w:cs="Arial"/>
          <w:sz w:val="20"/>
          <w:szCs w:val="20"/>
        </w:rPr>
        <w:t xml:space="preserve"> </w:t>
      </w:r>
      <w:r w:rsidR="00004758" w:rsidRPr="00512952">
        <w:rPr>
          <w:rFonts w:ascii="Arial" w:hAnsi="Arial" w:cs="Arial"/>
          <w:sz w:val="20"/>
          <w:szCs w:val="20"/>
        </w:rPr>
        <w:t>propagated in cylindrical light pipes.</w:t>
      </w:r>
      <w:r w:rsidR="00807D86" w:rsidRPr="00512952">
        <w:t xml:space="preserve"> </w:t>
      </w:r>
      <w:r w:rsidR="00807D86" w:rsidRPr="00512952">
        <w:rPr>
          <w:rFonts w:ascii="Arial" w:hAnsi="Arial" w:cs="Arial"/>
          <w:sz w:val="20"/>
          <w:szCs w:val="20"/>
        </w:rPr>
        <w:t>A superconducting magnet (Oxford Instruments) capable of</w:t>
      </w:r>
      <w:r w:rsidR="00807D86" w:rsidRPr="00512952">
        <w:rPr>
          <w:rFonts w:ascii="Arial" w:hAnsi="Arial" w:cs="Arial"/>
          <w:sz w:val="20"/>
          <w:szCs w:val="20"/>
        </w:rPr>
        <w:t xml:space="preserve">　</w:t>
      </w:r>
      <w:r w:rsidR="00807D86" w:rsidRPr="00512952">
        <w:rPr>
          <w:rFonts w:ascii="Arial" w:hAnsi="Arial" w:cs="Arial"/>
          <w:sz w:val="20"/>
          <w:szCs w:val="20"/>
        </w:rPr>
        <w:t>reaching a field of 17 T was employed.</w:t>
      </w:r>
      <w:r w:rsidR="00004758" w:rsidRPr="00512952">
        <w:rPr>
          <w:rFonts w:ascii="Arial" w:hAnsi="Arial" w:cs="Arial"/>
          <w:sz w:val="20"/>
          <w:szCs w:val="20"/>
          <w:vertAlign w:val="superscript"/>
        </w:rPr>
        <w:t>2</w:t>
      </w:r>
    </w:p>
    <w:p w14:paraId="6A1272FC" w14:textId="7B39A74C" w:rsidR="00E85755" w:rsidRDefault="002524EE" w:rsidP="002B009D">
      <w:pPr>
        <w:tabs>
          <w:tab w:val="left" w:pos="360"/>
        </w:tabs>
        <w:rPr>
          <w:rFonts w:ascii="Arial" w:hAnsi="Arial" w:cs="Arial"/>
          <w:b/>
          <w:sz w:val="20"/>
          <w:szCs w:val="20"/>
        </w:rPr>
      </w:pPr>
      <w:r w:rsidRPr="006B3824">
        <w:rPr>
          <w:rFonts w:ascii="Arial" w:hAnsi="Arial" w:cs="Arial"/>
          <w:b/>
          <w:sz w:val="20"/>
          <w:szCs w:val="20"/>
        </w:rPr>
        <w:t>Results and Discussion</w:t>
      </w:r>
    </w:p>
    <w:p w14:paraId="75274A7C" w14:textId="628AF392" w:rsidR="0099004F" w:rsidRDefault="000B2FF2" w:rsidP="00D75282">
      <w:pPr>
        <w:ind w:firstLineChars="177" w:firstLine="354"/>
        <w:rPr>
          <w:rFonts w:ascii="Arial" w:hAnsi="Arial" w:cs="Arial"/>
          <w:sz w:val="20"/>
          <w:szCs w:val="20"/>
          <w:vertAlign w:val="superscript"/>
        </w:rPr>
      </w:pPr>
      <w:r>
        <w:rPr>
          <w:rFonts w:ascii="Arial" w:hAnsi="Arial" w:cs="Arial"/>
          <w:noProof/>
          <w:sz w:val="20"/>
          <w:szCs w:val="20"/>
          <w:lang w:eastAsia="en-US"/>
        </w:rPr>
        <w:drawing>
          <wp:anchor distT="0" distB="0" distL="114300" distR="114300" simplePos="0" relativeHeight="251661312" behindDoc="0" locked="0" layoutInCell="1" allowOverlap="1" wp14:anchorId="5F495CAE" wp14:editId="577485EF">
            <wp:simplePos x="0" y="0"/>
            <wp:positionH relativeFrom="column">
              <wp:posOffset>4076700</wp:posOffset>
            </wp:positionH>
            <wp:positionV relativeFrom="paragraph">
              <wp:posOffset>422910</wp:posOffset>
            </wp:positionV>
            <wp:extent cx="2371725" cy="1720850"/>
            <wp:effectExtent l="0" t="0" r="9525"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 LMO_LNMO_LNMCO_spectra_5K_rt.tif"/>
                    <pic:cNvPicPr/>
                  </pic:nvPicPr>
                  <pic:blipFill>
                    <a:blip r:embed="rId12">
                      <a:extLst>
                        <a:ext uri="{28A0092B-C50C-407E-A947-70E740481C1C}">
                          <a14:useLocalDpi xmlns:a14="http://schemas.microsoft.com/office/drawing/2010/main" val="0"/>
                        </a:ext>
                      </a:extLst>
                    </a:blip>
                    <a:stretch>
                      <a:fillRect/>
                    </a:stretch>
                  </pic:blipFill>
                  <pic:spPr>
                    <a:xfrm>
                      <a:off x="0" y="0"/>
                      <a:ext cx="2371725" cy="1720850"/>
                    </a:xfrm>
                    <a:prstGeom prst="rect">
                      <a:avLst/>
                    </a:prstGeom>
                  </pic:spPr>
                </pic:pic>
              </a:graphicData>
            </a:graphic>
            <wp14:sizeRelH relativeFrom="margin">
              <wp14:pctWidth>0</wp14:pctWidth>
            </wp14:sizeRelH>
            <wp14:sizeRelV relativeFrom="margin">
              <wp14:pctHeight>0</wp14:pctHeight>
            </wp14:sizeRelV>
          </wp:anchor>
        </w:drawing>
      </w:r>
      <w:r w:rsidR="00CE51BB" w:rsidRPr="00881A70">
        <w:rPr>
          <w:rFonts w:ascii="Arial" w:eastAsia="Times New Roman" w:hAnsi="Arial" w:cs="Arial"/>
          <w:i/>
          <w:sz w:val="20"/>
          <w:szCs w:val="20"/>
        </w:rPr>
        <w:t>Operando</w:t>
      </w:r>
      <w:r w:rsidR="00CE51BB" w:rsidRPr="00881A70">
        <w:rPr>
          <w:rFonts w:ascii="Arial" w:eastAsia="Times New Roman" w:hAnsi="Arial" w:cs="Arial"/>
          <w:sz w:val="20"/>
          <w:szCs w:val="20"/>
        </w:rPr>
        <w:t xml:space="preserve"> EPR signal on LNMO shows a bilinear</w:t>
      </w:r>
      <w:r w:rsidR="00CE51BB" w:rsidRPr="00881A70">
        <w:rPr>
          <w:rFonts w:ascii="Arial" w:hAnsi="Arial" w:cs="Arial"/>
          <w:sz w:val="20"/>
          <w:szCs w:val="20"/>
        </w:rPr>
        <w:t xml:space="preserve"> </w:t>
      </w:r>
      <w:r w:rsidR="00CE51BB" w:rsidRPr="00881A70">
        <w:rPr>
          <w:rFonts w:ascii="Arial" w:eastAsia="Times New Roman" w:hAnsi="Arial" w:cs="Arial"/>
          <w:sz w:val="20"/>
          <w:szCs w:val="20"/>
        </w:rPr>
        <w:t>decrease for the Ni</w:t>
      </w:r>
      <w:r w:rsidR="00CE51BB" w:rsidRPr="00881A70">
        <w:rPr>
          <w:rFonts w:ascii="Arial" w:eastAsia="Times New Roman" w:hAnsi="Arial" w:cs="Arial"/>
          <w:sz w:val="20"/>
          <w:szCs w:val="20"/>
          <w:vertAlign w:val="superscript"/>
        </w:rPr>
        <w:t>2+</w:t>
      </w:r>
      <w:r w:rsidR="00CE51BB" w:rsidRPr="00881A70">
        <w:rPr>
          <w:rFonts w:ascii="Arial" w:eastAsia="Times New Roman" w:hAnsi="Arial" w:cs="Arial"/>
          <w:sz w:val="20"/>
          <w:szCs w:val="20"/>
        </w:rPr>
        <w:t>→Ni</w:t>
      </w:r>
      <w:r w:rsidR="00CE51BB" w:rsidRPr="00881A70">
        <w:rPr>
          <w:rFonts w:ascii="Arial" w:eastAsia="Times New Roman" w:hAnsi="Arial" w:cs="Arial"/>
          <w:sz w:val="20"/>
          <w:szCs w:val="20"/>
          <w:vertAlign w:val="superscript"/>
        </w:rPr>
        <w:t>3+</w:t>
      </w:r>
      <w:r w:rsidR="00CE51BB" w:rsidRPr="00881A70">
        <w:rPr>
          <w:rFonts w:ascii="Arial" w:eastAsia="Times New Roman" w:hAnsi="Arial" w:cs="Arial"/>
          <w:sz w:val="20"/>
          <w:szCs w:val="20"/>
        </w:rPr>
        <w:t>→Ni</w:t>
      </w:r>
      <w:r w:rsidR="00CE51BB" w:rsidRPr="00881A70">
        <w:rPr>
          <w:rFonts w:ascii="Arial" w:eastAsia="Times New Roman" w:hAnsi="Arial" w:cs="Arial"/>
          <w:sz w:val="20"/>
          <w:szCs w:val="20"/>
          <w:vertAlign w:val="superscript"/>
        </w:rPr>
        <w:t>4+</w:t>
      </w:r>
      <w:r w:rsidR="00CE51BB" w:rsidRPr="00881A70">
        <w:rPr>
          <w:rFonts w:ascii="Arial" w:eastAsia="Times New Roman" w:hAnsi="Arial" w:cs="Arial"/>
          <w:sz w:val="20"/>
          <w:szCs w:val="20"/>
        </w:rPr>
        <w:t xml:space="preserve"> two-step oxidation at the early stage of the 1</w:t>
      </w:r>
      <w:r w:rsidR="00CE51BB" w:rsidRPr="00881A70">
        <w:rPr>
          <w:rFonts w:ascii="Arial" w:eastAsia="Times New Roman" w:hAnsi="Arial" w:cs="Arial"/>
          <w:sz w:val="20"/>
          <w:szCs w:val="20"/>
          <w:vertAlign w:val="superscript"/>
        </w:rPr>
        <w:t>st</w:t>
      </w:r>
      <w:r w:rsidR="00CE51BB" w:rsidRPr="00881A70">
        <w:rPr>
          <w:rFonts w:ascii="Arial" w:eastAsia="Times New Roman" w:hAnsi="Arial" w:cs="Arial"/>
          <w:sz w:val="20"/>
          <w:szCs w:val="20"/>
        </w:rPr>
        <w:t xml:space="preserve"> charge</w:t>
      </w:r>
      <w:r w:rsidR="00881A70">
        <w:rPr>
          <w:rFonts w:ascii="Arial" w:eastAsia="Times New Roman" w:hAnsi="Arial" w:cs="Arial"/>
          <w:sz w:val="20"/>
          <w:szCs w:val="20"/>
        </w:rPr>
        <w:t xml:space="preserve"> (</w:t>
      </w:r>
      <w:r w:rsidR="0073773D">
        <w:rPr>
          <w:rFonts w:ascii="Arial" w:eastAsia="Times New Roman" w:hAnsi="Arial" w:cs="Arial"/>
          <w:sz w:val="20"/>
          <w:szCs w:val="20"/>
        </w:rPr>
        <w:t xml:space="preserve">step 1 and 2 in </w:t>
      </w:r>
      <w:r w:rsidR="00881A70" w:rsidRPr="00C736DB">
        <w:rPr>
          <w:rFonts w:ascii="Arial" w:eastAsia="Times New Roman" w:hAnsi="Arial" w:cs="Arial"/>
          <w:b/>
          <w:sz w:val="20"/>
          <w:szCs w:val="20"/>
        </w:rPr>
        <w:t>Fig.1</w:t>
      </w:r>
      <w:r w:rsidR="00881A70">
        <w:rPr>
          <w:rFonts w:ascii="Arial" w:eastAsia="Times New Roman" w:hAnsi="Arial" w:cs="Arial"/>
          <w:sz w:val="20"/>
          <w:szCs w:val="20"/>
        </w:rPr>
        <w:t>)</w:t>
      </w:r>
      <w:r w:rsidR="00CE51BB" w:rsidRPr="00881A70">
        <w:rPr>
          <w:rFonts w:ascii="Arial" w:hAnsi="Arial" w:cs="Arial"/>
          <w:sz w:val="20"/>
          <w:szCs w:val="20"/>
        </w:rPr>
        <w:t>. The decrease slows down at 4.0 V partially due to the reversible O</w:t>
      </w:r>
      <w:r w:rsidR="00CE51BB" w:rsidRPr="00881A70">
        <w:rPr>
          <w:rFonts w:ascii="Arial" w:hAnsi="Arial" w:cs="Arial"/>
          <w:sz w:val="20"/>
          <w:szCs w:val="20"/>
          <w:vertAlign w:val="superscript"/>
        </w:rPr>
        <w:t>2-</w:t>
      </w:r>
      <w:r w:rsidR="00CE51BB" w:rsidRPr="00881A70">
        <w:rPr>
          <w:rFonts w:ascii="Arial" w:hAnsi="Arial" w:cs="Arial"/>
          <w:sz w:val="20"/>
          <w:szCs w:val="20"/>
        </w:rPr>
        <w:t>→O</w:t>
      </w:r>
      <w:r w:rsidR="00CE51BB" w:rsidRPr="00881A70">
        <w:rPr>
          <w:rFonts w:ascii="Arial" w:hAnsi="Arial" w:cs="Arial"/>
          <w:sz w:val="20"/>
          <w:szCs w:val="20"/>
          <w:vertAlign w:val="subscript"/>
        </w:rPr>
        <w:t>2</w:t>
      </w:r>
      <w:r w:rsidR="00CE51BB" w:rsidRPr="00881A70">
        <w:rPr>
          <w:rFonts w:ascii="Arial" w:hAnsi="Arial" w:cs="Arial"/>
          <w:sz w:val="20"/>
          <w:szCs w:val="20"/>
          <w:vertAlign w:val="superscript"/>
        </w:rPr>
        <w:t>n-</w:t>
      </w:r>
      <w:r w:rsidR="00CE51BB" w:rsidRPr="00881A70">
        <w:rPr>
          <w:rFonts w:ascii="Arial" w:hAnsi="Arial" w:cs="Arial"/>
          <w:sz w:val="20"/>
          <w:szCs w:val="20"/>
        </w:rPr>
        <w:t xml:space="preserve"> oxidation.</w:t>
      </w:r>
      <w:r w:rsidR="00CE51BB" w:rsidRPr="00881A70">
        <w:rPr>
          <w:rFonts w:ascii="Arial" w:eastAsia="Times New Roman" w:hAnsi="Arial" w:cs="Arial"/>
          <w:sz w:val="20"/>
          <w:szCs w:val="20"/>
        </w:rPr>
        <w:t xml:space="preserve"> The relatively flat increase in the EPR signal at the beginning of 1</w:t>
      </w:r>
      <w:r w:rsidR="00CE51BB" w:rsidRPr="00881A70">
        <w:rPr>
          <w:rFonts w:ascii="Arial" w:eastAsia="Times New Roman" w:hAnsi="Arial" w:cs="Arial"/>
          <w:sz w:val="20"/>
          <w:szCs w:val="20"/>
          <w:vertAlign w:val="superscript"/>
        </w:rPr>
        <w:t>st</w:t>
      </w:r>
      <w:r w:rsidR="00CE51BB" w:rsidRPr="00881A70">
        <w:rPr>
          <w:rFonts w:ascii="Arial" w:eastAsia="Times New Roman" w:hAnsi="Arial" w:cs="Arial"/>
          <w:sz w:val="20"/>
          <w:szCs w:val="20"/>
        </w:rPr>
        <w:t xml:space="preserve"> discharge is a result of competition between O reduction causing a decrease in the EPR signal and Ni reduction leading to an increase in the EPR signal. Once the O reduction process ceases, the increase of the EPR signal is faster </w:t>
      </w:r>
      <w:r w:rsidR="00CE51BB" w:rsidRPr="00881A70">
        <w:rPr>
          <w:rFonts w:ascii="Arial" w:hAnsi="Arial" w:cs="Arial"/>
          <w:sz w:val="20"/>
          <w:szCs w:val="20"/>
        </w:rPr>
        <w:t>as a result of Ni</w:t>
      </w:r>
      <w:r w:rsidR="00CE51BB" w:rsidRPr="00881A70">
        <w:rPr>
          <w:rFonts w:ascii="Arial" w:hAnsi="Arial" w:cs="Arial"/>
          <w:sz w:val="20"/>
          <w:szCs w:val="20"/>
          <w:vertAlign w:val="superscript"/>
        </w:rPr>
        <w:t>3+</w:t>
      </w:r>
      <w:r w:rsidR="005311D1">
        <w:rPr>
          <w:rFonts w:ascii="Arial" w:hAnsi="Arial" w:cs="Arial"/>
          <w:sz w:val="20"/>
          <w:szCs w:val="20"/>
        </w:rPr>
        <w:t>→</w:t>
      </w:r>
      <w:r w:rsidR="00CE51BB" w:rsidRPr="00881A70">
        <w:rPr>
          <w:rFonts w:ascii="Arial" w:hAnsi="Arial" w:cs="Arial"/>
          <w:sz w:val="20"/>
          <w:szCs w:val="20"/>
        </w:rPr>
        <w:t>Ni</w:t>
      </w:r>
      <w:r w:rsidR="00CE51BB" w:rsidRPr="00881A70">
        <w:rPr>
          <w:rFonts w:ascii="Arial" w:hAnsi="Arial" w:cs="Arial"/>
          <w:sz w:val="20"/>
          <w:szCs w:val="20"/>
          <w:vertAlign w:val="superscript"/>
        </w:rPr>
        <w:t>2+</w:t>
      </w:r>
      <w:r w:rsidR="00CE51BB" w:rsidRPr="00881A70">
        <w:rPr>
          <w:rFonts w:ascii="Arial" w:hAnsi="Arial" w:cs="Arial"/>
          <w:sz w:val="20"/>
          <w:szCs w:val="20"/>
        </w:rPr>
        <w:t xml:space="preserve"> reduction</w:t>
      </w:r>
      <w:r w:rsidR="00CE51BB" w:rsidRPr="00881A70">
        <w:rPr>
          <w:rFonts w:ascii="Arial" w:eastAsia="Times New Roman" w:hAnsi="Arial" w:cs="Arial"/>
          <w:sz w:val="20"/>
          <w:szCs w:val="20"/>
        </w:rPr>
        <w:t>. Below 3.0 V, Mn</w:t>
      </w:r>
      <w:r w:rsidR="00CE51BB" w:rsidRPr="00881A70">
        <w:rPr>
          <w:rFonts w:ascii="Arial" w:eastAsia="Times New Roman" w:hAnsi="Arial" w:cs="Arial"/>
          <w:sz w:val="20"/>
          <w:szCs w:val="20"/>
          <w:vertAlign w:val="superscript"/>
        </w:rPr>
        <w:t>4+</w:t>
      </w:r>
      <w:r w:rsidR="00CE51BB" w:rsidRPr="00881A70">
        <w:rPr>
          <w:rFonts w:ascii="Arial" w:eastAsia="Times New Roman" w:hAnsi="Arial" w:cs="Arial"/>
          <w:sz w:val="20"/>
          <w:szCs w:val="20"/>
        </w:rPr>
        <w:t>→Mn</w:t>
      </w:r>
      <w:r w:rsidR="00CE51BB" w:rsidRPr="00881A70">
        <w:rPr>
          <w:rFonts w:ascii="Arial" w:eastAsia="Times New Roman" w:hAnsi="Arial" w:cs="Arial"/>
          <w:sz w:val="20"/>
          <w:szCs w:val="20"/>
          <w:vertAlign w:val="superscript"/>
        </w:rPr>
        <w:t>3+</w:t>
      </w:r>
      <w:r w:rsidR="00CE51BB" w:rsidRPr="00881A70">
        <w:rPr>
          <w:rFonts w:ascii="Arial" w:eastAsia="Times New Roman" w:hAnsi="Arial" w:cs="Arial"/>
          <w:sz w:val="20"/>
          <w:szCs w:val="20"/>
        </w:rPr>
        <w:t xml:space="preserve"> reduction takes place, resulting in the drop of the Mn</w:t>
      </w:r>
      <w:r w:rsidR="00CE51BB" w:rsidRPr="00881A70">
        <w:rPr>
          <w:rFonts w:ascii="Arial" w:eastAsia="Times New Roman" w:hAnsi="Arial" w:cs="Arial"/>
          <w:sz w:val="20"/>
          <w:szCs w:val="20"/>
          <w:vertAlign w:val="superscript"/>
        </w:rPr>
        <w:t>4+</w:t>
      </w:r>
      <w:r w:rsidR="00CE51BB" w:rsidRPr="00881A70">
        <w:rPr>
          <w:rFonts w:ascii="Arial" w:eastAsia="Times New Roman" w:hAnsi="Arial" w:cs="Arial"/>
          <w:sz w:val="20"/>
          <w:szCs w:val="20"/>
        </w:rPr>
        <w:t xml:space="preserve"> EPR signal.</w:t>
      </w:r>
      <w:r w:rsidR="0099004F">
        <w:rPr>
          <w:rFonts w:ascii="Arial" w:eastAsia="Times New Roman" w:hAnsi="Arial" w:cs="Arial"/>
          <w:sz w:val="20"/>
          <w:szCs w:val="20"/>
        </w:rPr>
        <w:fldChar w:fldCharType="begin"/>
      </w:r>
      <w:r w:rsidR="00625339">
        <w:rPr>
          <w:rFonts w:ascii="Arial" w:eastAsia="Times New Roman" w:hAnsi="Arial" w:cs="Arial"/>
          <w:sz w:val="20"/>
          <w:szCs w:val="20"/>
        </w:rPr>
        <w:instrText xml:space="preserve"> ADDIN ZOTERO_ITEM CSL_CITATION {"citationID":"A90DYFif","properties":{"formattedCitation":"{\\rtf \\super 1\\nosupersub{}}","plainCitation":"1"},"citationItems":[{"id":6345,"uris":["http://zotero.org/users/2156741/items/7W99H385"],"uri":["http://zotero.org/users/2156741/items/7W99H385"],"itemData":{"id":6345,"type":"article-journal","title":"Operando EPR for Simultaneous Monitoring of Anionic and Cationic Redox Processes in Li-Rich Metal Oxide Cathodes","container-title":"The Journal of Physical Chemistry Letters","page":"4009-4016","volume":"8","issue":"17","source":"ACS Publications","abstract":"Anionic redox chemistry offers a transformative approach for significantly increasing specific energy capacities of cathodes for rechargeable Li-ion batteries. This study employs operando electron paramagnetic resonance (EPR) to simultaneously monitor the evolution of both transition metal and oxygen redox reactions, as well as their intertwined couplings in Li2MnO3, Li1.2Ni0.2Mn0.6O2, and Li1.2Ni0.13Mn0.54Co0.13O2 cathodes. Reversible O2–/O2n– redox takes place above 3.0 V, which is clearly distinguished from transition metal redox in the operando EPR on Li2MnO3 cathodes. O2–/O2n– redox is also observed in Li1.2Ni0.2Mn0.6O2, and Li1.2Ni0.13Mn0.54Co0.13O2 cathodes, albeit its overlapping potential ranges with Ni redox. This study further reveals the stabilization of the reversible O redox by Mn and e– hole delocalization within the Mn–O complex. The interactions within the cation–anion pairs are essential for preventing O2n– from recombination into gaseous O2 and prove to activate Mn for its increasing participation in redox reactions. Operando EPR helps to establish a fundamental understanding of reversible anionic redox chemistry. The gained insights will support the search for structural factors that promote desirable O redox reactions.","DOI":"10.1021/acs.jpclett.7b01425","ISSN":"1948-7185","journalAbbreviation":"J. Phys. Chem. Lett.","author":[{"family":"Tang","given":"Mingxue"},{"family":"Dalzini","given":"Annalisa"},{"family":"Li","given":"Xiang"},{"family":"Feng","given":"Xuyong"},{"family":"Chien","given":"Po-Hsiu"},{"family":"Song","given":"Likai"},{"family":"Hu","given":"Yan-Yan"}],"issued":{"date-parts":[["2017",9,7]]}}}],"schema":"https://github.com/citation-style-language/schema/raw/master/csl-citation.json"} </w:instrText>
      </w:r>
      <w:r w:rsidR="0099004F">
        <w:rPr>
          <w:rFonts w:ascii="Arial" w:eastAsia="Times New Roman" w:hAnsi="Arial" w:cs="Arial"/>
          <w:sz w:val="20"/>
          <w:szCs w:val="20"/>
        </w:rPr>
        <w:fldChar w:fldCharType="separate"/>
      </w:r>
      <w:r w:rsidR="00625339" w:rsidRPr="00625339">
        <w:rPr>
          <w:rFonts w:ascii="Arial" w:hAnsi="Arial" w:cs="Arial"/>
          <w:sz w:val="20"/>
          <w:vertAlign w:val="superscript"/>
        </w:rPr>
        <w:t>1</w:t>
      </w:r>
      <w:r w:rsidR="0099004F">
        <w:rPr>
          <w:rFonts w:ascii="Arial" w:eastAsia="Times New Roman" w:hAnsi="Arial" w:cs="Arial"/>
          <w:sz w:val="20"/>
          <w:szCs w:val="20"/>
        </w:rPr>
        <w:fldChar w:fldCharType="end"/>
      </w:r>
      <w:r w:rsidR="00B65413">
        <w:rPr>
          <w:rFonts w:ascii="Arial" w:eastAsia="Times New Roman" w:hAnsi="Arial" w:cs="Arial"/>
          <w:sz w:val="20"/>
          <w:szCs w:val="20"/>
        </w:rPr>
        <w:t xml:space="preserve"> In addition, </w:t>
      </w:r>
      <w:r w:rsidR="00B65413" w:rsidRPr="00534A4E">
        <w:rPr>
          <w:rFonts w:ascii="Arial" w:eastAsia="Times New Roman" w:hAnsi="Arial" w:cs="Arial"/>
          <w:i/>
          <w:sz w:val="20"/>
          <w:szCs w:val="20"/>
        </w:rPr>
        <w:t>operando</w:t>
      </w:r>
      <w:r w:rsidR="00B65413">
        <w:rPr>
          <w:rFonts w:ascii="Arial" w:eastAsia="Times New Roman" w:hAnsi="Arial" w:cs="Arial"/>
          <w:sz w:val="20"/>
          <w:szCs w:val="20"/>
        </w:rPr>
        <w:t xml:space="preserve"> EPR was first employed to determine the Na microstructures.</w:t>
      </w:r>
      <w:r w:rsidR="0099004F">
        <w:rPr>
          <w:rFonts w:ascii="Arial" w:eastAsia="Times New Roman" w:hAnsi="Arial" w:cs="Arial"/>
          <w:sz w:val="20"/>
          <w:szCs w:val="20"/>
        </w:rPr>
        <w:fldChar w:fldCharType="begin"/>
      </w:r>
      <w:r w:rsidR="0099004F">
        <w:rPr>
          <w:rFonts w:ascii="Arial" w:eastAsia="Times New Roman" w:hAnsi="Arial" w:cs="Arial"/>
          <w:sz w:val="20"/>
          <w:szCs w:val="20"/>
        </w:rPr>
        <w:instrText xml:space="preserve"> ADDIN ZOTERO_ITEM CSL_CITATION {"citationID":"1XQelDiw","properties":{"formattedCitation":"{\\rtf \\super 2\\nosupersub{}}","plainCitation":"2"},"citationItems":[{"id":6372,"uris":["http://zotero.org/users/2156741/items/N2RBVAAM"],"uri":["http://zotero.org/users/2156741/items/N2RBVAAM"],"itemData":{"id":6372,"type":"article-journal","title":"Operando EPR Determining Na Microstructure","page":"In preparation","source":"ScienceDirect","author":[{"family":"Tang","given":"Mingxue"},{"family":"Dalzini","given":"Annalisa"},{"family":"Feng","given":"Xu-Yong"},{"family":"Li","given":"Xiang"},{"family":"Song","given":"Likai"},{"family":"Hu","given":"Yan-Yan"}]}}],"schema":"https://github.com/citation-style-language/schema/raw/master/csl-citation.json"} </w:instrText>
      </w:r>
      <w:r w:rsidR="0099004F">
        <w:rPr>
          <w:rFonts w:ascii="Arial" w:eastAsia="Times New Roman" w:hAnsi="Arial" w:cs="Arial"/>
          <w:sz w:val="20"/>
          <w:szCs w:val="20"/>
        </w:rPr>
        <w:fldChar w:fldCharType="separate"/>
      </w:r>
      <w:r w:rsidR="00625339" w:rsidRPr="00625339">
        <w:rPr>
          <w:rFonts w:ascii="Arial" w:hAnsi="Arial" w:cs="Arial"/>
          <w:sz w:val="20"/>
          <w:vertAlign w:val="superscript"/>
        </w:rPr>
        <w:t>2</w:t>
      </w:r>
      <w:r w:rsidR="0099004F">
        <w:rPr>
          <w:rFonts w:ascii="Arial" w:eastAsia="Times New Roman" w:hAnsi="Arial" w:cs="Arial"/>
          <w:sz w:val="20"/>
          <w:szCs w:val="20"/>
        </w:rPr>
        <w:fldChar w:fldCharType="end"/>
      </w:r>
      <w:r w:rsidR="00B65413">
        <w:rPr>
          <w:rFonts w:ascii="Arial" w:eastAsia="Times New Roman" w:hAnsi="Arial" w:cs="Arial"/>
          <w:sz w:val="20"/>
          <w:szCs w:val="20"/>
        </w:rPr>
        <w:t xml:space="preserve"> </w:t>
      </w:r>
      <w:r w:rsidR="00B65413">
        <w:rPr>
          <w:rFonts w:ascii="Arial" w:hAnsi="Arial" w:cs="Arial"/>
          <w:sz w:val="20"/>
          <w:szCs w:val="20"/>
        </w:rPr>
        <w:t>Well-resolved</w:t>
      </w:r>
      <w:r w:rsidR="00B65413" w:rsidRPr="00B65413">
        <w:rPr>
          <w:rFonts w:ascii="Arial" w:hAnsi="Arial" w:cs="Arial"/>
          <w:sz w:val="20"/>
          <w:szCs w:val="20"/>
        </w:rPr>
        <w:t xml:space="preserve"> EPR spectra with axial configuration </w:t>
      </w:r>
      <w:r w:rsidR="00297E9D">
        <w:rPr>
          <w:rFonts w:ascii="Arial" w:hAnsi="Arial" w:cs="Arial"/>
          <w:sz w:val="20"/>
          <w:szCs w:val="20"/>
        </w:rPr>
        <w:t>obtain</w:t>
      </w:r>
      <w:r w:rsidR="00B65413" w:rsidRPr="00B65413">
        <w:rPr>
          <w:rFonts w:ascii="Arial" w:hAnsi="Arial" w:cs="Arial"/>
          <w:sz w:val="20"/>
          <w:szCs w:val="20"/>
        </w:rPr>
        <w:t>ed</w:t>
      </w:r>
      <w:r w:rsidR="00B65413">
        <w:rPr>
          <w:rFonts w:ascii="Arial" w:hAnsi="Arial" w:cs="Arial"/>
          <w:sz w:val="20"/>
          <w:szCs w:val="20"/>
        </w:rPr>
        <w:t xml:space="preserve"> </w:t>
      </w:r>
      <w:r w:rsidR="002B009D">
        <w:rPr>
          <w:rFonts w:ascii="Arial" w:hAnsi="Arial" w:cs="Arial"/>
          <w:sz w:val="20"/>
          <w:szCs w:val="20"/>
        </w:rPr>
        <w:t>at</w:t>
      </w:r>
      <w:r w:rsidR="002B009D" w:rsidRPr="00B65413">
        <w:rPr>
          <w:rFonts w:ascii="Arial" w:hAnsi="Arial" w:cs="Arial"/>
          <w:sz w:val="20"/>
          <w:szCs w:val="20"/>
        </w:rPr>
        <w:t xml:space="preserve"> </w:t>
      </w:r>
      <w:r w:rsidR="00B65413" w:rsidRPr="00B65413">
        <w:rPr>
          <w:rFonts w:ascii="Arial" w:hAnsi="Arial" w:cs="Arial"/>
          <w:sz w:val="20"/>
          <w:szCs w:val="20"/>
        </w:rPr>
        <w:t>319 GHz show more featured fine structure</w:t>
      </w:r>
      <w:r w:rsidR="00534A4E">
        <w:rPr>
          <w:rFonts w:ascii="Arial" w:hAnsi="Arial" w:cs="Arial"/>
          <w:sz w:val="20"/>
          <w:szCs w:val="20"/>
        </w:rPr>
        <w:t xml:space="preserve">, which was </w:t>
      </w:r>
      <w:r w:rsidR="00C736DB">
        <w:rPr>
          <w:rFonts w:ascii="Arial" w:hAnsi="Arial" w:cs="Arial"/>
          <w:sz w:val="20"/>
          <w:szCs w:val="20"/>
        </w:rPr>
        <w:t xml:space="preserve">obscured in </w:t>
      </w:r>
      <w:r w:rsidR="00534A4E">
        <w:rPr>
          <w:rFonts w:ascii="Arial" w:hAnsi="Arial" w:cs="Arial"/>
          <w:sz w:val="20"/>
          <w:szCs w:val="20"/>
        </w:rPr>
        <w:t>X-band EPR</w:t>
      </w:r>
      <w:r w:rsidR="00B65413" w:rsidRPr="00B65413">
        <w:rPr>
          <w:rFonts w:ascii="Arial" w:hAnsi="Arial" w:cs="Arial"/>
          <w:sz w:val="20"/>
          <w:szCs w:val="20"/>
        </w:rPr>
        <w:t xml:space="preserve"> (</w:t>
      </w:r>
      <w:r w:rsidR="00B65413" w:rsidRPr="00C736DB">
        <w:rPr>
          <w:rFonts w:ascii="Arial" w:hAnsi="Arial" w:cs="Arial"/>
          <w:b/>
          <w:sz w:val="20"/>
          <w:szCs w:val="20"/>
        </w:rPr>
        <w:t>Fig.2</w:t>
      </w:r>
      <w:r w:rsidR="00B65413">
        <w:rPr>
          <w:rFonts w:ascii="Arial" w:hAnsi="Arial" w:cs="Arial"/>
          <w:sz w:val="20"/>
          <w:szCs w:val="20"/>
        </w:rPr>
        <w:t>)</w:t>
      </w:r>
      <w:r w:rsidR="0099004F">
        <w:rPr>
          <w:rFonts w:ascii="Arial" w:hAnsi="Arial" w:cs="Arial"/>
          <w:sz w:val="20"/>
          <w:szCs w:val="20"/>
        </w:rPr>
        <w:t>.</w:t>
      </w:r>
      <w:r w:rsidR="00E2703D" w:rsidRPr="00E2703D">
        <w:rPr>
          <w:rFonts w:ascii="Arial" w:hAnsi="Arial" w:cs="Arial"/>
          <w:sz w:val="20"/>
          <w:szCs w:val="20"/>
          <w:vertAlign w:val="superscript"/>
        </w:rPr>
        <w:t>2</w:t>
      </w:r>
    </w:p>
    <w:p w14:paraId="7DA0FEEB" w14:textId="77777777" w:rsidR="006F0B18" w:rsidRPr="006F0B18" w:rsidRDefault="006F0B18" w:rsidP="006F0B18">
      <w:pPr>
        <w:ind w:firstLineChars="177" w:firstLine="177"/>
        <w:jc w:val="both"/>
        <w:rPr>
          <w:rFonts w:ascii="Arial" w:hAnsi="Arial" w:cs="Arial"/>
          <w:sz w:val="10"/>
          <w:szCs w:val="10"/>
        </w:rPr>
      </w:pPr>
    </w:p>
    <w:p w14:paraId="5A6D754F" w14:textId="6D104D63" w:rsidR="00C64AFB" w:rsidRPr="00EA0E49" w:rsidRDefault="006F0B18" w:rsidP="00C736DB">
      <w:pPr>
        <w:rPr>
          <w:rFonts w:ascii="Arial" w:hAnsi="Arial" w:cs="Arial"/>
          <w:sz w:val="14"/>
          <w:szCs w:val="20"/>
        </w:rPr>
      </w:pPr>
      <w:r>
        <w:rPr>
          <w:noProof/>
          <w:lang w:eastAsia="en-US"/>
        </w:rPr>
        <mc:AlternateContent>
          <mc:Choice Requires="wps">
            <w:drawing>
              <wp:anchor distT="0" distB="0" distL="114300" distR="114300" simplePos="0" relativeHeight="251658240" behindDoc="0" locked="0" layoutInCell="1" allowOverlap="1" wp14:anchorId="5CD4DA2B" wp14:editId="691AC3E8">
                <wp:simplePos x="0" y="0"/>
                <wp:positionH relativeFrom="column">
                  <wp:posOffset>4000500</wp:posOffset>
                </wp:positionH>
                <wp:positionV relativeFrom="paragraph">
                  <wp:posOffset>32385</wp:posOffset>
                </wp:positionV>
                <wp:extent cx="2533650" cy="657225"/>
                <wp:effectExtent l="0" t="0" r="0" b="9525"/>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E19728" w14:textId="58D3E3A4" w:rsidR="00C33750" w:rsidRPr="00512952" w:rsidRDefault="00C33750" w:rsidP="00C736DB">
                            <w:pPr>
                              <w:tabs>
                                <w:tab w:val="left" w:pos="360"/>
                              </w:tabs>
                              <w:rPr>
                                <w:rFonts w:ascii="Arial" w:hAnsi="Arial" w:cs="Arial"/>
                                <w:sz w:val="18"/>
                                <w:szCs w:val="18"/>
                              </w:rPr>
                            </w:pPr>
                            <w:r w:rsidRPr="00512952">
                              <w:rPr>
                                <w:rFonts w:ascii="Arial" w:hAnsi="Arial" w:cs="Arial"/>
                                <w:b/>
                                <w:sz w:val="18"/>
                                <w:szCs w:val="18"/>
                              </w:rPr>
                              <w:t xml:space="preserve">Fig.2 </w:t>
                            </w:r>
                            <w:r w:rsidR="00B531EB" w:rsidRPr="00512952">
                              <w:rPr>
                                <w:rFonts w:ascii="Arial" w:hAnsi="Arial" w:cs="Arial"/>
                                <w:sz w:val="18"/>
                                <w:szCs w:val="18"/>
                              </w:rPr>
                              <w:t xml:space="preserve">CW-EPR spectra of LMO cathodes recorded </w:t>
                            </w:r>
                            <w:r w:rsidR="00D75282">
                              <w:rPr>
                                <w:rFonts w:ascii="Arial" w:hAnsi="Arial" w:cs="Arial"/>
                                <w:sz w:val="18"/>
                                <w:szCs w:val="18"/>
                              </w:rPr>
                              <w:t>at</w:t>
                            </w:r>
                            <w:r w:rsidR="00D75282" w:rsidRPr="00512952">
                              <w:rPr>
                                <w:rFonts w:ascii="Arial" w:hAnsi="Arial" w:cs="Arial"/>
                                <w:sz w:val="18"/>
                                <w:szCs w:val="18"/>
                              </w:rPr>
                              <w:t xml:space="preserve"> </w:t>
                            </w:r>
                            <w:r w:rsidR="00B531EB" w:rsidRPr="00512952">
                              <w:rPr>
                                <w:rFonts w:ascii="Arial" w:hAnsi="Arial" w:cs="Arial"/>
                                <w:sz w:val="18"/>
                                <w:szCs w:val="18"/>
                              </w:rPr>
                              <w:t xml:space="preserve">a) X-band </w:t>
                            </w:r>
                            <w:r w:rsidR="00D75282" w:rsidRPr="00512952">
                              <w:rPr>
                                <w:rFonts w:ascii="Arial" w:hAnsi="Arial" w:cs="Arial"/>
                                <w:sz w:val="18"/>
                                <w:szCs w:val="18"/>
                              </w:rPr>
                              <w:t>a</w:t>
                            </w:r>
                            <w:r w:rsidR="00D75282">
                              <w:rPr>
                                <w:rFonts w:ascii="Arial" w:hAnsi="Arial" w:cs="Arial"/>
                                <w:sz w:val="18"/>
                                <w:szCs w:val="18"/>
                              </w:rPr>
                              <w:t>nd</w:t>
                            </w:r>
                            <w:r w:rsidR="00D75282" w:rsidRPr="00512952">
                              <w:rPr>
                                <w:rFonts w:ascii="Arial" w:hAnsi="Arial" w:cs="Arial"/>
                                <w:sz w:val="18"/>
                                <w:szCs w:val="18"/>
                              </w:rPr>
                              <w:t xml:space="preserve"> </w:t>
                            </w:r>
                            <w:r w:rsidR="00B531EB" w:rsidRPr="00512952">
                              <w:rPr>
                                <w:rFonts w:ascii="Arial" w:hAnsi="Arial" w:cs="Arial"/>
                                <w:sz w:val="18"/>
                                <w:szCs w:val="18"/>
                              </w:rPr>
                              <w:t>room temperature and b) 319 GHz a</w:t>
                            </w:r>
                            <w:r w:rsidR="00D75282">
                              <w:rPr>
                                <w:rFonts w:ascii="Arial" w:hAnsi="Arial" w:cs="Arial"/>
                                <w:sz w:val="18"/>
                                <w:szCs w:val="18"/>
                              </w:rPr>
                              <w:t>nd</w:t>
                            </w:r>
                            <w:r w:rsidR="00B531EB" w:rsidRPr="00512952">
                              <w:rPr>
                                <w:rFonts w:ascii="Arial" w:hAnsi="Arial" w:cs="Arial"/>
                                <w:sz w:val="18"/>
                                <w:szCs w:val="18"/>
                              </w:rPr>
                              <w:t xml:space="preserve"> 5 K.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2" o:spid="_x0000_s1027" type="#_x0000_t202" style="position:absolute;margin-left:315pt;margin-top:2.55pt;width:199.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" stroked="f">
                <v:textbox>
                  <w:txbxContent>
                    <w:p w14:paraId="24E19728" w14:textId="58D3E3A4" w:rsidR="00C33750" w:rsidRPr="00512952" w:rsidRDefault="00C33750" w:rsidP="00C736DB">
                      <w:pPr>
                        <w:tabs>
                          <w:tab w:val="left" w:pos="360"/>
                        </w:tabs>
                        <w:rPr>
                          <w:rFonts w:ascii="Arial" w:hAnsi="Arial" w:cs="Arial"/>
                          <w:sz w:val="18"/>
                          <w:szCs w:val="18"/>
                        </w:rPr>
                      </w:pPr>
                      <w:r w:rsidRPr="00512952">
                        <w:rPr>
                          <w:rFonts w:ascii="Arial" w:hAnsi="Arial" w:cs="Arial"/>
                          <w:b/>
                          <w:sz w:val="18"/>
                          <w:szCs w:val="18"/>
                        </w:rPr>
                        <w:t xml:space="preserve">Fig.2 </w:t>
                      </w:r>
                      <w:r w:rsidR="00B531EB" w:rsidRPr="00512952">
                        <w:rPr>
                          <w:rFonts w:ascii="Arial" w:hAnsi="Arial" w:cs="Arial"/>
                          <w:sz w:val="18"/>
                          <w:szCs w:val="18"/>
                        </w:rPr>
                        <w:t xml:space="preserve">CW-EPR spectra of LMO cathodes recorded </w:t>
                      </w:r>
                      <w:r w:rsidR="00D75282">
                        <w:rPr>
                          <w:rFonts w:ascii="Arial" w:hAnsi="Arial" w:cs="Arial"/>
                          <w:sz w:val="18"/>
                          <w:szCs w:val="18"/>
                        </w:rPr>
                        <w:t>at</w:t>
                      </w:r>
                      <w:r w:rsidR="00D75282" w:rsidRPr="00512952">
                        <w:rPr>
                          <w:rFonts w:ascii="Arial" w:hAnsi="Arial" w:cs="Arial"/>
                          <w:sz w:val="18"/>
                          <w:szCs w:val="18"/>
                        </w:rPr>
                        <w:t xml:space="preserve"> </w:t>
                      </w:r>
                      <w:r w:rsidR="00B531EB" w:rsidRPr="00512952">
                        <w:rPr>
                          <w:rFonts w:ascii="Arial" w:hAnsi="Arial" w:cs="Arial"/>
                          <w:sz w:val="18"/>
                          <w:szCs w:val="18"/>
                        </w:rPr>
                        <w:t xml:space="preserve">a) X-band </w:t>
                      </w:r>
                      <w:r w:rsidR="00D75282" w:rsidRPr="00512952">
                        <w:rPr>
                          <w:rFonts w:ascii="Arial" w:hAnsi="Arial" w:cs="Arial"/>
                          <w:sz w:val="18"/>
                          <w:szCs w:val="18"/>
                        </w:rPr>
                        <w:t>a</w:t>
                      </w:r>
                      <w:r w:rsidR="00D75282">
                        <w:rPr>
                          <w:rFonts w:ascii="Arial" w:hAnsi="Arial" w:cs="Arial"/>
                          <w:sz w:val="18"/>
                          <w:szCs w:val="18"/>
                        </w:rPr>
                        <w:t>nd</w:t>
                      </w:r>
                      <w:r w:rsidR="00D75282" w:rsidRPr="00512952">
                        <w:rPr>
                          <w:rFonts w:ascii="Arial" w:hAnsi="Arial" w:cs="Arial"/>
                          <w:sz w:val="18"/>
                          <w:szCs w:val="18"/>
                        </w:rPr>
                        <w:t xml:space="preserve"> </w:t>
                      </w:r>
                      <w:r w:rsidR="00B531EB" w:rsidRPr="00512952">
                        <w:rPr>
                          <w:rFonts w:ascii="Arial" w:hAnsi="Arial" w:cs="Arial"/>
                          <w:sz w:val="18"/>
                          <w:szCs w:val="18"/>
                        </w:rPr>
                        <w:t>room temperature and b) 319 GHz a</w:t>
                      </w:r>
                      <w:r w:rsidR="00D75282">
                        <w:rPr>
                          <w:rFonts w:ascii="Arial" w:hAnsi="Arial" w:cs="Arial"/>
                          <w:sz w:val="18"/>
                          <w:szCs w:val="18"/>
                        </w:rPr>
                        <w:t>nd</w:t>
                      </w:r>
                      <w:r w:rsidR="00B531EB" w:rsidRPr="00512952">
                        <w:rPr>
                          <w:rFonts w:ascii="Arial" w:hAnsi="Arial" w:cs="Arial"/>
                          <w:sz w:val="18"/>
                          <w:szCs w:val="18"/>
                        </w:rPr>
                        <w:t xml:space="preserve"> 5 K. </w:t>
                      </w:r>
                    </w:p>
                  </w:txbxContent>
                </v:textbox>
              </v:shape>
            </w:pict>
          </mc:Fallback>
        </mc:AlternateContent>
      </w:r>
      <w:r w:rsidR="00E25473" w:rsidRPr="006B3824">
        <w:rPr>
          <w:rFonts w:ascii="Arial" w:hAnsi="Arial" w:cs="Arial"/>
          <w:b/>
          <w:sz w:val="20"/>
          <w:szCs w:val="20"/>
        </w:rPr>
        <w:t>Conclusions</w:t>
      </w:r>
    </w:p>
    <w:p w14:paraId="343A2BD8" w14:textId="2A75321D" w:rsidR="00D11AB8" w:rsidRDefault="00764CC1" w:rsidP="00C736DB">
      <w:pPr>
        <w:tabs>
          <w:tab w:val="left" w:pos="426"/>
        </w:tabs>
        <w:ind w:right="3843"/>
        <w:rPr>
          <w:rFonts w:ascii="Arial" w:hAnsi="Arial" w:cs="Arial"/>
          <w:sz w:val="20"/>
          <w:szCs w:val="20"/>
        </w:rPr>
      </w:pPr>
      <w:r>
        <w:rPr>
          <w:rFonts w:ascii="Arial" w:hAnsi="Arial" w:cs="Arial"/>
          <w:sz w:val="20"/>
          <w:szCs w:val="20"/>
        </w:rPr>
        <w:t xml:space="preserve">   </w:t>
      </w:r>
      <w:r w:rsidR="00534A4E">
        <w:rPr>
          <w:rFonts w:ascii="Arial" w:hAnsi="Arial" w:cs="Arial"/>
          <w:sz w:val="20"/>
          <w:szCs w:val="20"/>
        </w:rPr>
        <w:t xml:space="preserve">   </w:t>
      </w:r>
      <w:r w:rsidR="00881A70" w:rsidRPr="00881A70">
        <w:rPr>
          <w:rFonts w:ascii="Arial" w:hAnsi="Arial" w:cs="Arial"/>
          <w:sz w:val="20"/>
          <w:szCs w:val="20"/>
        </w:rPr>
        <w:t xml:space="preserve">The capability of </w:t>
      </w:r>
      <w:r w:rsidR="00881A70" w:rsidRPr="00881A70">
        <w:rPr>
          <w:rFonts w:ascii="Arial" w:hAnsi="Arial" w:cs="Arial"/>
          <w:i/>
          <w:sz w:val="20"/>
          <w:szCs w:val="20"/>
        </w:rPr>
        <w:t>o</w:t>
      </w:r>
      <w:r w:rsidR="00881A70" w:rsidRPr="00881A70">
        <w:rPr>
          <w:rFonts w:ascii="Arial" w:eastAsia="Times New Roman" w:hAnsi="Arial" w:cs="Arial"/>
          <w:i/>
          <w:sz w:val="20"/>
          <w:szCs w:val="20"/>
        </w:rPr>
        <w:t>perando</w:t>
      </w:r>
      <w:r w:rsidR="00881A70" w:rsidRPr="00881A70">
        <w:rPr>
          <w:rFonts w:ascii="Arial" w:eastAsia="Times New Roman" w:hAnsi="Arial" w:cs="Arial"/>
          <w:sz w:val="20"/>
          <w:szCs w:val="20"/>
        </w:rPr>
        <w:t xml:space="preserve"> EPR</w:t>
      </w:r>
      <w:r w:rsidR="00881A70" w:rsidRPr="00881A70">
        <w:rPr>
          <w:rFonts w:ascii="Arial" w:hAnsi="Arial" w:cs="Arial"/>
          <w:sz w:val="20"/>
          <w:szCs w:val="20"/>
        </w:rPr>
        <w:t xml:space="preserve"> </w:t>
      </w:r>
      <w:r w:rsidR="001E08E1">
        <w:rPr>
          <w:rFonts w:ascii="Arial" w:hAnsi="Arial" w:cs="Arial"/>
          <w:sz w:val="20"/>
          <w:szCs w:val="20"/>
        </w:rPr>
        <w:t>in</w:t>
      </w:r>
      <w:r w:rsidR="00881A70" w:rsidRPr="00881A70">
        <w:rPr>
          <w:rFonts w:ascii="Arial" w:hAnsi="Arial" w:cs="Arial"/>
          <w:sz w:val="20"/>
          <w:szCs w:val="20"/>
        </w:rPr>
        <w:t>directly probing changes associated with Mn</w:t>
      </w:r>
      <w:r w:rsidR="00881A70" w:rsidRPr="00881A70">
        <w:rPr>
          <w:rFonts w:ascii="Arial" w:hAnsi="Arial" w:cs="Arial"/>
          <w:sz w:val="20"/>
          <w:szCs w:val="20"/>
          <w:vertAlign w:val="superscript"/>
        </w:rPr>
        <w:t>4+</w:t>
      </w:r>
      <w:r w:rsidR="00881A70" w:rsidRPr="00881A70">
        <w:rPr>
          <w:rFonts w:ascii="Arial" w:hAnsi="Arial" w:cs="Arial"/>
          <w:sz w:val="20"/>
          <w:szCs w:val="20"/>
        </w:rPr>
        <w:t xml:space="preserve"> and indirectly detecting variations in Ni and O based on their couplings to Mn</w:t>
      </w:r>
      <w:r w:rsidR="00881A70" w:rsidRPr="00881A70">
        <w:rPr>
          <w:rFonts w:ascii="Arial" w:hAnsi="Arial" w:cs="Arial"/>
          <w:sz w:val="20"/>
          <w:szCs w:val="20"/>
          <w:vertAlign w:val="superscript"/>
        </w:rPr>
        <w:t>4+</w:t>
      </w:r>
      <w:r w:rsidR="00881A70" w:rsidRPr="00881A70">
        <w:rPr>
          <w:rFonts w:ascii="Arial" w:hAnsi="Arial" w:cs="Arial"/>
          <w:sz w:val="20"/>
          <w:szCs w:val="20"/>
        </w:rPr>
        <w:t xml:space="preserve"> allows the disentanglement of the complex puzzle.</w:t>
      </w:r>
      <w:r w:rsidR="000B2FF2" w:rsidRPr="000B2FF2">
        <w:rPr>
          <w:rFonts w:ascii="Arial" w:hAnsi="Arial" w:cs="Arial"/>
          <w:b/>
          <w:noProof/>
          <w:sz w:val="20"/>
          <w:szCs w:val="20"/>
          <w:lang w:eastAsia="zh-CN"/>
        </w:rPr>
        <w:t xml:space="preserve"> </w:t>
      </w:r>
    </w:p>
    <w:p w14:paraId="36B0D6A2" w14:textId="77777777" w:rsidR="00734E94" w:rsidRPr="001E08E1" w:rsidRDefault="00734E94" w:rsidP="002B009D">
      <w:pPr>
        <w:tabs>
          <w:tab w:val="left" w:pos="360"/>
        </w:tabs>
        <w:ind w:right="3701"/>
        <w:rPr>
          <w:rFonts w:ascii="Arial" w:hAnsi="Arial" w:cs="Arial"/>
          <w:sz w:val="14"/>
          <w:szCs w:val="20"/>
        </w:rPr>
      </w:pPr>
    </w:p>
    <w:p w14:paraId="3926E489" w14:textId="77777777" w:rsidR="00FB4399" w:rsidRDefault="00E25473" w:rsidP="002B009D">
      <w:pPr>
        <w:tabs>
          <w:tab w:val="left" w:pos="360"/>
        </w:tabs>
        <w:rPr>
          <w:rFonts w:ascii="Arial" w:hAnsi="Arial" w:cs="Arial"/>
          <w:b/>
          <w:sz w:val="20"/>
          <w:szCs w:val="20"/>
        </w:rPr>
      </w:pPr>
      <w:r w:rsidRPr="006B3824">
        <w:rPr>
          <w:rFonts w:ascii="Arial" w:hAnsi="Arial" w:cs="Arial"/>
          <w:b/>
          <w:sz w:val="20"/>
          <w:szCs w:val="20"/>
        </w:rPr>
        <w:t>Acknowledgements</w:t>
      </w:r>
    </w:p>
    <w:p w14:paraId="241A33E3" w14:textId="7EA5B251" w:rsidR="00491C5D" w:rsidRDefault="00FB4399" w:rsidP="00C736DB">
      <w:pPr>
        <w:tabs>
          <w:tab w:val="left" w:pos="426"/>
        </w:tabs>
        <w:rPr>
          <w:rFonts w:ascii="Arial" w:eastAsia="Times New Roman" w:hAnsi="Arial" w:cs="Arial"/>
          <w:sz w:val="20"/>
          <w:szCs w:val="20"/>
          <w:lang w:eastAsia="en-US"/>
        </w:rPr>
      </w:pPr>
      <w:r>
        <w:rPr>
          <w:rFonts w:ascii="Arial" w:eastAsia="Times New Roman" w:hAnsi="Arial" w:cs="Arial"/>
          <w:sz w:val="20"/>
          <w:szCs w:val="20"/>
          <w:lang w:eastAsia="en-US"/>
        </w:rPr>
        <w:tab/>
      </w:r>
      <w:r w:rsidR="008E386E">
        <w:rPr>
          <w:rFonts w:ascii="Arial" w:eastAsia="Times New Roman" w:hAnsi="Arial" w:cs="Arial"/>
          <w:sz w:val="20"/>
          <w:szCs w:val="20"/>
          <w:lang w:eastAsia="en-US"/>
        </w:rPr>
        <w:t xml:space="preserve">Support from </w:t>
      </w:r>
      <w:r w:rsidR="008E386E" w:rsidRPr="00757839">
        <w:rPr>
          <w:rFonts w:ascii="Arial" w:eastAsia="Times New Roman" w:hAnsi="Arial" w:cs="Arial"/>
          <w:sz w:val="20"/>
          <w:szCs w:val="20"/>
          <w:lang w:eastAsia="en-US"/>
        </w:rPr>
        <w:t>the N</w:t>
      </w:r>
      <w:r w:rsidR="008E386E">
        <w:rPr>
          <w:rFonts w:ascii="Arial" w:eastAsia="Times New Roman" w:hAnsi="Arial" w:cs="Arial"/>
          <w:sz w:val="20"/>
          <w:szCs w:val="20"/>
          <w:lang w:eastAsia="en-US"/>
        </w:rPr>
        <w:t xml:space="preserve">SF under Grant No. 1508404 is greatly acknowledged. </w:t>
      </w:r>
      <w:r w:rsidR="005311D1">
        <w:rPr>
          <w:rFonts w:ascii="Arial" w:eastAsia="Times New Roman" w:hAnsi="Arial" w:cs="Arial"/>
          <w:sz w:val="20"/>
          <w:szCs w:val="20"/>
          <w:lang w:eastAsia="en-US"/>
        </w:rPr>
        <w:t>T</w:t>
      </w:r>
      <w:r w:rsidRPr="00334CEB">
        <w:rPr>
          <w:rFonts w:ascii="Arial" w:eastAsia="Times New Roman" w:hAnsi="Arial" w:cs="Arial"/>
          <w:sz w:val="20"/>
          <w:szCs w:val="20"/>
          <w:lang w:eastAsia="en-US"/>
        </w:rPr>
        <w:t xml:space="preserve">his work </w:t>
      </w:r>
      <w:r w:rsidRPr="00492BC5">
        <w:rPr>
          <w:rFonts w:ascii="Arial" w:eastAsia="Times New Roman" w:hAnsi="Arial" w:cs="Arial"/>
          <w:noProof/>
          <w:sz w:val="20"/>
          <w:szCs w:val="20"/>
          <w:lang w:eastAsia="en-US"/>
        </w:rPr>
        <w:t>was performed</w:t>
      </w:r>
      <w:r w:rsidRPr="00334CEB">
        <w:rPr>
          <w:rFonts w:ascii="Arial" w:eastAsia="Times New Roman" w:hAnsi="Arial" w:cs="Arial"/>
          <w:sz w:val="20"/>
          <w:szCs w:val="20"/>
          <w:lang w:eastAsia="en-US"/>
        </w:rPr>
        <w:t xml:space="preserve"> at the </w:t>
      </w:r>
      <w:r w:rsidR="00FD146E">
        <w:rPr>
          <w:rFonts w:ascii="Arial" w:eastAsia="Times New Roman" w:hAnsi="Arial" w:cs="Arial"/>
          <w:sz w:val="20"/>
          <w:szCs w:val="20"/>
          <w:lang w:eastAsia="en-US"/>
        </w:rPr>
        <w:t>NHMFL</w:t>
      </w:r>
      <w:r w:rsidRPr="00334CEB">
        <w:rPr>
          <w:rFonts w:ascii="Arial" w:eastAsia="Times New Roman" w:hAnsi="Arial" w:cs="Arial"/>
          <w:sz w:val="20"/>
          <w:szCs w:val="20"/>
          <w:lang w:eastAsia="en-US"/>
        </w:rPr>
        <w:t xml:space="preserve">, which is supported by </w:t>
      </w:r>
      <w:r w:rsidR="00FD146E">
        <w:rPr>
          <w:rFonts w:ascii="Arial" w:eastAsia="Times New Roman" w:hAnsi="Arial" w:cs="Arial"/>
          <w:sz w:val="20"/>
          <w:szCs w:val="20"/>
          <w:lang w:eastAsia="en-US"/>
        </w:rPr>
        <w:t xml:space="preserve">NSF </w:t>
      </w:r>
      <w:r w:rsidRPr="00334CEB">
        <w:rPr>
          <w:rFonts w:ascii="Arial" w:eastAsia="Times New Roman" w:hAnsi="Arial" w:cs="Arial"/>
          <w:sz w:val="20"/>
          <w:szCs w:val="20"/>
          <w:lang w:eastAsia="en-US"/>
        </w:rPr>
        <w:t>Coopera</w:t>
      </w:r>
      <w:r w:rsidR="003A1FF5">
        <w:rPr>
          <w:rFonts w:ascii="Arial" w:eastAsia="Times New Roman" w:hAnsi="Arial" w:cs="Arial"/>
          <w:sz w:val="20"/>
          <w:szCs w:val="20"/>
          <w:lang w:eastAsia="en-US"/>
        </w:rPr>
        <w:t>tive Agreement No. DMR-1157490</w:t>
      </w:r>
      <w:r w:rsidR="00A758E6">
        <w:rPr>
          <w:rFonts w:ascii="Arial" w:eastAsia="Times New Roman" w:hAnsi="Arial" w:cs="Arial"/>
          <w:sz w:val="20"/>
          <w:szCs w:val="20"/>
          <w:lang w:eastAsia="en-US"/>
        </w:rPr>
        <w:t xml:space="preserve"> and </w:t>
      </w:r>
      <w:r w:rsidRPr="00334CEB">
        <w:rPr>
          <w:rFonts w:ascii="Arial" w:eastAsia="Times New Roman" w:hAnsi="Arial" w:cs="Arial"/>
          <w:sz w:val="20"/>
          <w:szCs w:val="20"/>
          <w:lang w:eastAsia="en-US"/>
        </w:rPr>
        <w:t>the Stat</w:t>
      </w:r>
      <w:r w:rsidR="00334CEB">
        <w:rPr>
          <w:rFonts w:ascii="Arial" w:eastAsia="Times New Roman" w:hAnsi="Arial" w:cs="Arial"/>
          <w:sz w:val="20"/>
          <w:szCs w:val="20"/>
          <w:lang w:eastAsia="en-US"/>
        </w:rPr>
        <w:t>e of Florida</w:t>
      </w:r>
      <w:r w:rsidR="00A758E6">
        <w:rPr>
          <w:rFonts w:ascii="Arial" w:eastAsia="Times New Roman" w:hAnsi="Arial" w:cs="Arial"/>
          <w:sz w:val="20"/>
          <w:szCs w:val="20"/>
          <w:lang w:eastAsia="en-US"/>
        </w:rPr>
        <w:t xml:space="preserve">. </w:t>
      </w:r>
      <w:r w:rsidR="00491C5D">
        <w:rPr>
          <w:rFonts w:ascii="Arial" w:eastAsia="Times New Roman" w:hAnsi="Arial" w:cs="Arial"/>
          <w:sz w:val="20"/>
          <w:szCs w:val="20"/>
          <w:lang w:eastAsia="en-US"/>
        </w:rPr>
        <w:t xml:space="preserve"> </w:t>
      </w:r>
    </w:p>
    <w:p w14:paraId="1C455652" w14:textId="77777777" w:rsidR="00E25473" w:rsidRPr="00CA409F" w:rsidRDefault="00491C5D" w:rsidP="002B009D">
      <w:pPr>
        <w:tabs>
          <w:tab w:val="left" w:pos="360"/>
        </w:tabs>
        <w:rPr>
          <w:rFonts w:ascii="Arial" w:hAnsi="Arial" w:cs="Arial"/>
          <w:sz w:val="14"/>
          <w:szCs w:val="20"/>
        </w:rPr>
      </w:pPr>
      <w:r>
        <w:rPr>
          <w:rFonts w:ascii="Arial" w:eastAsia="Times New Roman" w:hAnsi="Arial" w:cs="Arial"/>
          <w:sz w:val="20"/>
          <w:szCs w:val="20"/>
          <w:lang w:eastAsia="en-US"/>
        </w:rPr>
        <w:tab/>
      </w:r>
    </w:p>
    <w:p w14:paraId="2B0D4CE0" w14:textId="77777777" w:rsidR="00CA409F" w:rsidRDefault="00E25473" w:rsidP="002B009D">
      <w:pPr>
        <w:tabs>
          <w:tab w:val="left" w:pos="360"/>
        </w:tabs>
        <w:rPr>
          <w:rFonts w:ascii="Arial" w:hAnsi="Arial" w:cs="Arial"/>
          <w:b/>
          <w:sz w:val="20"/>
          <w:szCs w:val="20"/>
        </w:rPr>
      </w:pPr>
      <w:r w:rsidRPr="006B3824">
        <w:rPr>
          <w:rFonts w:ascii="Arial" w:hAnsi="Arial" w:cs="Arial"/>
          <w:b/>
          <w:sz w:val="20"/>
          <w:szCs w:val="20"/>
        </w:rPr>
        <w:t>References</w:t>
      </w:r>
    </w:p>
    <w:p w14:paraId="2C0CE958" w14:textId="28B30169" w:rsidR="004D61D8" w:rsidRPr="00C736DB" w:rsidRDefault="004D61D8" w:rsidP="002B009D">
      <w:pPr>
        <w:tabs>
          <w:tab w:val="left" w:pos="360"/>
        </w:tabs>
        <w:rPr>
          <w:rFonts w:ascii="Arial" w:hAnsi="Arial" w:cs="Arial"/>
          <w:sz w:val="20"/>
          <w:szCs w:val="20"/>
        </w:rPr>
      </w:pPr>
      <w:r>
        <w:rPr>
          <w:rFonts w:ascii="Arial" w:hAnsi="Arial" w:cs="Arial"/>
          <w:sz w:val="20"/>
          <w:szCs w:val="20"/>
        </w:rPr>
        <w:t>[</w:t>
      </w:r>
      <w:r w:rsidRPr="00C736DB">
        <w:rPr>
          <w:rFonts w:ascii="Arial" w:hAnsi="Arial" w:cs="Arial"/>
          <w:sz w:val="20"/>
          <w:szCs w:val="20"/>
        </w:rPr>
        <w:t>1</w:t>
      </w:r>
      <w:r>
        <w:rPr>
          <w:rFonts w:ascii="Arial" w:hAnsi="Arial" w:cs="Arial"/>
          <w:sz w:val="20"/>
          <w:szCs w:val="20"/>
        </w:rPr>
        <w:t>]</w:t>
      </w:r>
      <w:r w:rsidRPr="004D61D8">
        <w:rPr>
          <w:rFonts w:ascii="Arial" w:hAnsi="Arial" w:cs="Arial"/>
          <w:sz w:val="20"/>
          <w:szCs w:val="20"/>
        </w:rPr>
        <w:t xml:space="preserve"> </w:t>
      </w:r>
      <w:r w:rsidRPr="00C736DB">
        <w:rPr>
          <w:rFonts w:ascii="Arial" w:hAnsi="Arial" w:cs="Arial"/>
          <w:sz w:val="20"/>
          <w:szCs w:val="20"/>
        </w:rPr>
        <w:t>Tang,</w:t>
      </w:r>
      <w:r>
        <w:rPr>
          <w:rFonts w:ascii="Arial" w:hAnsi="Arial" w:cs="Arial"/>
          <w:sz w:val="20"/>
          <w:szCs w:val="20"/>
        </w:rPr>
        <w:t xml:space="preserve"> M., </w:t>
      </w:r>
      <w:r w:rsidRPr="00C736DB">
        <w:rPr>
          <w:rFonts w:ascii="Arial" w:hAnsi="Arial" w:cs="Arial"/>
          <w:i/>
          <w:sz w:val="20"/>
          <w:szCs w:val="20"/>
        </w:rPr>
        <w:t>et al.</w:t>
      </w:r>
      <w:r>
        <w:rPr>
          <w:rFonts w:ascii="Arial" w:hAnsi="Arial" w:cs="Arial"/>
          <w:sz w:val="20"/>
          <w:szCs w:val="20"/>
        </w:rPr>
        <w:t>,</w:t>
      </w:r>
      <w:r w:rsidRPr="00C736DB">
        <w:rPr>
          <w:rFonts w:ascii="Arial" w:hAnsi="Arial" w:cs="Arial"/>
          <w:sz w:val="20"/>
          <w:szCs w:val="20"/>
        </w:rPr>
        <w:t xml:space="preserve"> </w:t>
      </w:r>
      <w:r w:rsidRPr="004D61D8">
        <w:rPr>
          <w:rFonts w:ascii="Arial" w:hAnsi="Arial" w:cs="Arial"/>
          <w:sz w:val="20"/>
          <w:szCs w:val="20"/>
        </w:rPr>
        <w:t>J. Phys. Chem. Lett.,</w:t>
      </w:r>
      <w:r w:rsidRPr="00C736DB">
        <w:rPr>
          <w:rFonts w:ascii="Arial" w:hAnsi="Arial" w:cs="Arial"/>
          <w:sz w:val="20"/>
          <w:szCs w:val="20"/>
        </w:rPr>
        <w:t xml:space="preserve"> </w:t>
      </w:r>
      <w:r w:rsidRPr="002B009D">
        <w:rPr>
          <w:rFonts w:ascii="Arial" w:hAnsi="Arial" w:cs="Arial"/>
          <w:b/>
          <w:sz w:val="20"/>
          <w:szCs w:val="20"/>
        </w:rPr>
        <w:t>8</w:t>
      </w:r>
      <w:r w:rsidRPr="00C736DB">
        <w:rPr>
          <w:rFonts w:ascii="Arial" w:hAnsi="Arial" w:cs="Arial"/>
          <w:sz w:val="20"/>
          <w:szCs w:val="20"/>
        </w:rPr>
        <w:t>, 4009–4016</w:t>
      </w:r>
      <w:r>
        <w:rPr>
          <w:rFonts w:ascii="Arial" w:hAnsi="Arial" w:cs="Arial"/>
          <w:sz w:val="20"/>
          <w:szCs w:val="20"/>
        </w:rPr>
        <w:t xml:space="preserve"> (2017)</w:t>
      </w:r>
      <w:r w:rsidRPr="00C736DB">
        <w:rPr>
          <w:rFonts w:ascii="Arial" w:hAnsi="Arial" w:cs="Arial"/>
          <w:sz w:val="20"/>
          <w:szCs w:val="20"/>
        </w:rPr>
        <w:t>.</w:t>
      </w:r>
    </w:p>
    <w:p w14:paraId="13D62395" w14:textId="7613982F" w:rsidR="0085291B" w:rsidRPr="00B65413" w:rsidRDefault="004D61D8" w:rsidP="00807D86">
      <w:pPr>
        <w:tabs>
          <w:tab w:val="left" w:pos="360"/>
        </w:tabs>
        <w:rPr>
          <w:rFonts w:ascii="Arial" w:eastAsiaTheme="minorEastAsia" w:hAnsi="Arial" w:cs="Arial"/>
          <w:b/>
          <w:sz w:val="20"/>
          <w:szCs w:val="20"/>
          <w:lang w:eastAsia="zh-CN"/>
        </w:rPr>
      </w:pPr>
      <w:r>
        <w:rPr>
          <w:rFonts w:ascii="Arial" w:hAnsi="Arial" w:cs="Arial"/>
          <w:sz w:val="20"/>
          <w:szCs w:val="20"/>
        </w:rPr>
        <w:t>[</w:t>
      </w:r>
      <w:r w:rsidRPr="00C736DB">
        <w:rPr>
          <w:rFonts w:ascii="Arial" w:hAnsi="Arial" w:cs="Arial"/>
          <w:sz w:val="20"/>
          <w:szCs w:val="20"/>
        </w:rPr>
        <w:t>2</w:t>
      </w:r>
      <w:r>
        <w:rPr>
          <w:rFonts w:ascii="Arial" w:hAnsi="Arial" w:cs="Arial"/>
          <w:sz w:val="20"/>
          <w:szCs w:val="20"/>
        </w:rPr>
        <w:t>]</w:t>
      </w:r>
      <w:r w:rsidRPr="004D61D8">
        <w:rPr>
          <w:rFonts w:ascii="Arial" w:hAnsi="Arial" w:cs="Arial"/>
          <w:sz w:val="20"/>
          <w:szCs w:val="20"/>
        </w:rPr>
        <w:t xml:space="preserve"> </w:t>
      </w:r>
      <w:r w:rsidRPr="00C51F13">
        <w:rPr>
          <w:rFonts w:ascii="Arial" w:hAnsi="Arial" w:cs="Arial"/>
          <w:sz w:val="20"/>
          <w:szCs w:val="20"/>
        </w:rPr>
        <w:t>Tang,</w:t>
      </w:r>
      <w:r>
        <w:rPr>
          <w:rFonts w:ascii="Arial" w:hAnsi="Arial" w:cs="Arial"/>
          <w:sz w:val="20"/>
          <w:szCs w:val="20"/>
        </w:rPr>
        <w:t xml:space="preserve"> M., </w:t>
      </w:r>
      <w:r w:rsidRPr="00C736DB">
        <w:rPr>
          <w:rFonts w:ascii="Arial" w:hAnsi="Arial" w:cs="Arial"/>
          <w:i/>
          <w:sz w:val="20"/>
          <w:szCs w:val="20"/>
        </w:rPr>
        <w:t>et al.</w:t>
      </w:r>
      <w:r>
        <w:rPr>
          <w:rFonts w:ascii="Arial" w:hAnsi="Arial" w:cs="Arial"/>
          <w:sz w:val="20"/>
          <w:szCs w:val="20"/>
        </w:rPr>
        <w:t>,</w:t>
      </w:r>
      <w:r w:rsidRPr="00C51F13">
        <w:rPr>
          <w:rFonts w:ascii="Arial" w:hAnsi="Arial" w:cs="Arial"/>
          <w:sz w:val="20"/>
          <w:szCs w:val="20"/>
        </w:rPr>
        <w:t xml:space="preserve"> </w:t>
      </w:r>
      <w:r w:rsidR="002B009D">
        <w:rPr>
          <w:rFonts w:ascii="Arial" w:hAnsi="Arial" w:cs="Arial"/>
          <w:sz w:val="20"/>
          <w:szCs w:val="20"/>
        </w:rPr>
        <w:t>i</w:t>
      </w:r>
      <w:r w:rsidR="007135F8">
        <w:rPr>
          <w:rFonts w:ascii="Arial" w:hAnsi="Arial" w:cs="Arial"/>
          <w:sz w:val="20"/>
          <w:szCs w:val="20"/>
        </w:rPr>
        <w:t xml:space="preserve">n </w:t>
      </w:r>
      <w:r w:rsidRPr="00C51F13">
        <w:rPr>
          <w:rFonts w:ascii="Arial" w:hAnsi="Arial" w:cs="Arial"/>
          <w:sz w:val="20"/>
          <w:szCs w:val="20"/>
        </w:rPr>
        <w:t>preparation.</w:t>
      </w:r>
    </w:p>
    <w:sectPr w:rsidR="0085291B" w:rsidRPr="00B65413" w:rsidSect="00450C97">
      <w:headerReference w:type="default" r:id="rId13"/>
      <w:pgSz w:w="12240" w:h="15840" w:code="1"/>
      <w:pgMar w:top="1155" w:right="1080" w:bottom="1080" w:left="1080" w:header="18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48A02" w14:textId="77777777" w:rsidR="008C4B97" w:rsidRDefault="008C4B97">
      <w:r>
        <w:separator/>
      </w:r>
    </w:p>
  </w:endnote>
  <w:endnote w:type="continuationSeparator" w:id="0">
    <w:p w14:paraId="17DA7724" w14:textId="77777777" w:rsidR="008C4B97" w:rsidRDefault="008C4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1CDCD" w14:textId="77777777" w:rsidR="008C4B97" w:rsidRDefault="008C4B97">
      <w:r>
        <w:separator/>
      </w:r>
    </w:p>
  </w:footnote>
  <w:footnote w:type="continuationSeparator" w:id="0">
    <w:p w14:paraId="2408FE6B" w14:textId="77777777" w:rsidR="008C4B97" w:rsidRDefault="008C4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5F7C0" w14:textId="77777777" w:rsidR="00C33750" w:rsidRDefault="00100ADB" w:rsidP="00F974C6">
    <w:pPr>
      <w:pStyle w:val="Header"/>
      <w:rPr>
        <w:rStyle w:val="BookTitle1"/>
        <w:rFonts w:ascii="Arial" w:hAnsi="Arial" w:cs="Arial"/>
        <w:color w:val="1F497D"/>
        <w:sz w:val="22"/>
        <w:szCs w:val="22"/>
      </w:rPr>
    </w:pPr>
    <w:r>
      <w:rPr>
        <w:noProof/>
        <w:lang w:eastAsia="en-US"/>
      </w:rPr>
      <mc:AlternateContent>
        <mc:Choice Requires="wps">
          <w:drawing>
            <wp:anchor distT="0" distB="0" distL="114300" distR="114300" simplePos="0" relativeHeight="251657728" behindDoc="0" locked="0" layoutInCell="1" allowOverlap="1" wp14:anchorId="048480FB" wp14:editId="6A54DE85">
              <wp:simplePos x="0" y="0"/>
              <wp:positionH relativeFrom="column">
                <wp:posOffset>1200150</wp:posOffset>
              </wp:positionH>
              <wp:positionV relativeFrom="paragraph">
                <wp:posOffset>66040</wp:posOffset>
              </wp:positionV>
              <wp:extent cx="3876675" cy="429260"/>
              <wp:effectExtent l="0" t="0" r="952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53A761" w14:textId="77777777" w:rsidR="009C78C8" w:rsidRPr="00091A2B" w:rsidRDefault="009C78C8" w:rsidP="009C78C8">
                          <w:pPr>
                            <w:jc w:val="center"/>
                            <w:rPr>
                              <w:rFonts w:ascii="Arial" w:hAnsi="Arial" w:cs="Arial"/>
                              <w:b/>
                              <w:color w:val="7030A0"/>
                              <w:sz w:val="22"/>
                              <w:szCs w:val="22"/>
                            </w:rPr>
                          </w:pPr>
                          <w:r w:rsidRPr="00091A2B">
                            <w:rPr>
                              <w:rFonts w:ascii="Arial" w:hAnsi="Arial" w:cs="Arial"/>
                              <w:b/>
                              <w:color w:val="7030A0"/>
                              <w:sz w:val="22"/>
                              <w:szCs w:val="22"/>
                            </w:rPr>
                            <w:t>NATIONAL HIGH MAGNETIC FIELD LABORATORY</w:t>
                          </w:r>
                        </w:p>
                        <w:p w14:paraId="76493304" w14:textId="77777777" w:rsidR="009C78C8" w:rsidRPr="00091A2B" w:rsidRDefault="009C78C8" w:rsidP="009C78C8">
                          <w:pPr>
                            <w:jc w:val="center"/>
                            <w:rPr>
                              <w:rFonts w:ascii="Arial" w:hAnsi="Arial" w:cs="Arial"/>
                              <w:b/>
                              <w:color w:val="7030A0"/>
                              <w:sz w:val="22"/>
                              <w:szCs w:val="22"/>
                            </w:rPr>
                          </w:pPr>
                          <w:r w:rsidRPr="00091A2B">
                            <w:rPr>
                              <w:rFonts w:ascii="Arial" w:hAnsi="Arial" w:cs="Arial"/>
                              <w:b/>
                              <w:color w:val="7030A0"/>
                              <w:sz w:val="22"/>
                              <w:szCs w:val="22"/>
                            </w:rPr>
                            <w:t>2017 ANNUAL RESEARCH REPORT</w:t>
                          </w:r>
                        </w:p>
                        <w:p w14:paraId="7137072D" w14:textId="77777777" w:rsidR="00C33750" w:rsidRPr="009C78C8" w:rsidRDefault="00C33750" w:rsidP="001E6BF4">
                          <w:pPr>
                            <w:jc w:val="center"/>
                            <w:rPr>
                              <w:rFonts w:ascii="Arial" w:hAnsi="Arial" w:cs="Arial"/>
                              <w:b/>
                              <w:color w:val="0000FF"/>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48480FB" id="_x0000_t202" coordsize="21600,21600" o:spt="202" path="m,l,21600r21600,l21600,xe">
              <v:stroke joinstyle="miter"/>
              <v:path gradientshapeok="t" o:connecttype="rect"/>
            </v:shapetype>
            <v:shape id="_x0000_s1028" type="#_x0000_t202" style="position:absolute;margin-left:94.5pt;margin-top:5.2pt;width:305.25pt;height: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yc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" stroked="f">
              <v:textbox>
                <w:txbxContent>
                  <w:p w14:paraId="7A53A761" w14:textId="77777777" w:rsidR="009C78C8" w:rsidRPr="00091A2B" w:rsidRDefault="009C78C8" w:rsidP="009C78C8">
                    <w:pPr>
                      <w:jc w:val="center"/>
                      <w:rPr>
                        <w:rFonts w:ascii="Arial" w:hAnsi="Arial" w:cs="Arial"/>
                        <w:b/>
                        <w:color w:val="7030A0"/>
                        <w:sz w:val="22"/>
                        <w:szCs w:val="22"/>
                      </w:rPr>
                    </w:pPr>
                    <w:r w:rsidRPr="00091A2B">
                      <w:rPr>
                        <w:rFonts w:ascii="Arial" w:hAnsi="Arial" w:cs="Arial"/>
                        <w:b/>
                        <w:color w:val="7030A0"/>
                        <w:sz w:val="22"/>
                        <w:szCs w:val="22"/>
                      </w:rPr>
                      <w:t>NATIONAL HIGH MAGNETIC FIELD LABORATORY</w:t>
                    </w:r>
                  </w:p>
                  <w:p w14:paraId="76493304" w14:textId="77777777" w:rsidR="009C78C8" w:rsidRPr="00091A2B" w:rsidRDefault="009C78C8" w:rsidP="009C78C8">
                    <w:pPr>
                      <w:jc w:val="center"/>
                      <w:rPr>
                        <w:rFonts w:ascii="Arial" w:hAnsi="Arial" w:cs="Arial"/>
                        <w:b/>
                        <w:color w:val="7030A0"/>
                        <w:sz w:val="22"/>
                        <w:szCs w:val="22"/>
                      </w:rPr>
                    </w:pPr>
                    <w:r w:rsidRPr="00091A2B">
                      <w:rPr>
                        <w:rFonts w:ascii="Arial" w:hAnsi="Arial" w:cs="Arial"/>
                        <w:b/>
                        <w:color w:val="7030A0"/>
                        <w:sz w:val="22"/>
                        <w:szCs w:val="22"/>
                      </w:rPr>
                      <w:t>2017 ANNUAL RESEARCH REPORT</w:t>
                    </w:r>
                  </w:p>
                  <w:p w14:paraId="7137072D" w14:textId="77777777" w:rsidR="00C33750" w:rsidRPr="009C78C8" w:rsidRDefault="00C33750" w:rsidP="001E6BF4">
                    <w:pPr>
                      <w:jc w:val="center"/>
                      <w:rPr>
                        <w:rFonts w:ascii="Arial" w:hAnsi="Arial" w:cs="Arial"/>
                        <w:b/>
                        <w:color w:val="0000FF"/>
                        <w:sz w:val="22"/>
                        <w:szCs w:val="22"/>
                      </w:rPr>
                    </w:pPr>
                  </w:p>
                </w:txbxContent>
              </v:textbox>
            </v:shape>
          </w:pict>
        </mc:Fallback>
      </mc:AlternateContent>
    </w:r>
    <w:r w:rsidR="00C33750">
      <w:rPr>
        <w:rFonts w:ascii="Arial" w:hAnsi="Arial" w:cs="Arial"/>
        <w:b/>
        <w:smallCaps/>
        <w:noProof/>
        <w:color w:val="1F497D"/>
        <w:spacing w:val="5"/>
        <w:sz w:val="22"/>
        <w:szCs w:val="22"/>
        <w:lang w:eastAsia="en-US"/>
      </w:rPr>
      <w:drawing>
        <wp:inline distT="0" distB="0" distL="0" distR="0" wp14:anchorId="54E97D24" wp14:editId="1C72AC57">
          <wp:extent cx="520700" cy="628650"/>
          <wp:effectExtent l="0" t="0" r="12700" b="6350"/>
          <wp:docPr id="7" name="Picture 212" descr="JustM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JustM_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62E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C18821DE"/>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2">
    <w:nsid w:val="089A391B"/>
    <w:multiLevelType w:val="hybridMultilevel"/>
    <w:tmpl w:val="FE2A3B5A"/>
    <w:lvl w:ilvl="0" w:tplc="A9A0EA2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9B46E9"/>
    <w:multiLevelType w:val="hybridMultilevel"/>
    <w:tmpl w:val="850C7C04"/>
    <w:lvl w:ilvl="0" w:tplc="3800B75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2D1F53"/>
    <w:multiLevelType w:val="hybridMultilevel"/>
    <w:tmpl w:val="B52A9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FA1EEE"/>
    <w:multiLevelType w:val="multilevel"/>
    <w:tmpl w:val="8382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3A0CEE"/>
    <w:multiLevelType w:val="hybridMultilevel"/>
    <w:tmpl w:val="4FA85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ont Desk">
    <w15:presenceInfo w15:providerId="AD" w15:userId="S-1-5-21-1554044704-1672238070-1678038838-8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c0NjI3NjQzsDA3NjdT0lEKTi0uzszPAykwqQUANd7gZSwAAAA="/>
  </w:docVars>
  <w:rsids>
    <w:rsidRoot w:val="00731C19"/>
    <w:rsid w:val="00004758"/>
    <w:rsid w:val="00016696"/>
    <w:rsid w:val="00020C55"/>
    <w:rsid w:val="00044AB5"/>
    <w:rsid w:val="00052670"/>
    <w:rsid w:val="000558AC"/>
    <w:rsid w:val="0006594D"/>
    <w:rsid w:val="00067DD0"/>
    <w:rsid w:val="000706E8"/>
    <w:rsid w:val="000736B9"/>
    <w:rsid w:val="000738AA"/>
    <w:rsid w:val="00085670"/>
    <w:rsid w:val="00086BBB"/>
    <w:rsid w:val="00091946"/>
    <w:rsid w:val="000A1716"/>
    <w:rsid w:val="000A30D2"/>
    <w:rsid w:val="000A59A8"/>
    <w:rsid w:val="000B2FF2"/>
    <w:rsid w:val="000B5D4D"/>
    <w:rsid w:val="000B7BA8"/>
    <w:rsid w:val="000D5162"/>
    <w:rsid w:val="000E1D4F"/>
    <w:rsid w:val="000F7675"/>
    <w:rsid w:val="00100ADB"/>
    <w:rsid w:val="00102EB8"/>
    <w:rsid w:val="00104A4C"/>
    <w:rsid w:val="00113D92"/>
    <w:rsid w:val="00120180"/>
    <w:rsid w:val="0012278D"/>
    <w:rsid w:val="0014131B"/>
    <w:rsid w:val="00141FE9"/>
    <w:rsid w:val="001478D9"/>
    <w:rsid w:val="00155AD2"/>
    <w:rsid w:val="001607EA"/>
    <w:rsid w:val="00166A73"/>
    <w:rsid w:val="00167606"/>
    <w:rsid w:val="001836FA"/>
    <w:rsid w:val="0018419E"/>
    <w:rsid w:val="0018697C"/>
    <w:rsid w:val="00187023"/>
    <w:rsid w:val="001A7B8F"/>
    <w:rsid w:val="001B04B5"/>
    <w:rsid w:val="001B2B29"/>
    <w:rsid w:val="001B6AF6"/>
    <w:rsid w:val="001D48C9"/>
    <w:rsid w:val="001D59E4"/>
    <w:rsid w:val="001E08E1"/>
    <w:rsid w:val="001E526E"/>
    <w:rsid w:val="001E5ECF"/>
    <w:rsid w:val="001E6BF4"/>
    <w:rsid w:val="001F0E05"/>
    <w:rsid w:val="001F6200"/>
    <w:rsid w:val="00231335"/>
    <w:rsid w:val="00233F11"/>
    <w:rsid w:val="00236246"/>
    <w:rsid w:val="00241739"/>
    <w:rsid w:val="002426D5"/>
    <w:rsid w:val="002524EE"/>
    <w:rsid w:val="00262479"/>
    <w:rsid w:val="00265A15"/>
    <w:rsid w:val="00265EA3"/>
    <w:rsid w:val="00286460"/>
    <w:rsid w:val="00290223"/>
    <w:rsid w:val="00294FBF"/>
    <w:rsid w:val="00297E9D"/>
    <w:rsid w:val="002A26BC"/>
    <w:rsid w:val="002B009D"/>
    <w:rsid w:val="002C1DAF"/>
    <w:rsid w:val="002C7675"/>
    <w:rsid w:val="002E2EAB"/>
    <w:rsid w:val="00306550"/>
    <w:rsid w:val="00312C04"/>
    <w:rsid w:val="0033051D"/>
    <w:rsid w:val="00333930"/>
    <w:rsid w:val="00334CEB"/>
    <w:rsid w:val="0034156E"/>
    <w:rsid w:val="00350507"/>
    <w:rsid w:val="003560D2"/>
    <w:rsid w:val="00363C8F"/>
    <w:rsid w:val="00372E33"/>
    <w:rsid w:val="00376D2C"/>
    <w:rsid w:val="00393065"/>
    <w:rsid w:val="00393176"/>
    <w:rsid w:val="003945A2"/>
    <w:rsid w:val="003A1FF5"/>
    <w:rsid w:val="003C6493"/>
    <w:rsid w:val="003E2F8E"/>
    <w:rsid w:val="003F55A7"/>
    <w:rsid w:val="003F6E7E"/>
    <w:rsid w:val="00410D2C"/>
    <w:rsid w:val="00420894"/>
    <w:rsid w:val="00450C97"/>
    <w:rsid w:val="004541EB"/>
    <w:rsid w:val="00472876"/>
    <w:rsid w:val="00486770"/>
    <w:rsid w:val="00486FF9"/>
    <w:rsid w:val="0049187D"/>
    <w:rsid w:val="00491C5D"/>
    <w:rsid w:val="00492BC5"/>
    <w:rsid w:val="00493A43"/>
    <w:rsid w:val="004A1656"/>
    <w:rsid w:val="004A227C"/>
    <w:rsid w:val="004D61D8"/>
    <w:rsid w:val="004E6123"/>
    <w:rsid w:val="004F160B"/>
    <w:rsid w:val="004F5C70"/>
    <w:rsid w:val="005034C0"/>
    <w:rsid w:val="00504E99"/>
    <w:rsid w:val="00511F7E"/>
    <w:rsid w:val="00512952"/>
    <w:rsid w:val="005173CE"/>
    <w:rsid w:val="00523E8A"/>
    <w:rsid w:val="005311D1"/>
    <w:rsid w:val="0053142A"/>
    <w:rsid w:val="00534A4E"/>
    <w:rsid w:val="00541CBF"/>
    <w:rsid w:val="005452B9"/>
    <w:rsid w:val="005550FC"/>
    <w:rsid w:val="005607BC"/>
    <w:rsid w:val="005723B8"/>
    <w:rsid w:val="00583BC3"/>
    <w:rsid w:val="005A1B84"/>
    <w:rsid w:val="005C14AA"/>
    <w:rsid w:val="005C4422"/>
    <w:rsid w:val="005C4667"/>
    <w:rsid w:val="005C5648"/>
    <w:rsid w:val="005D2524"/>
    <w:rsid w:val="005D371D"/>
    <w:rsid w:val="005E16A3"/>
    <w:rsid w:val="005F0ADF"/>
    <w:rsid w:val="0060074A"/>
    <w:rsid w:val="006042BA"/>
    <w:rsid w:val="006136DE"/>
    <w:rsid w:val="00624C8A"/>
    <w:rsid w:val="00625028"/>
    <w:rsid w:val="00625339"/>
    <w:rsid w:val="00627F7D"/>
    <w:rsid w:val="00630071"/>
    <w:rsid w:val="0063452D"/>
    <w:rsid w:val="006612DC"/>
    <w:rsid w:val="00672D41"/>
    <w:rsid w:val="00676697"/>
    <w:rsid w:val="00684418"/>
    <w:rsid w:val="006A4765"/>
    <w:rsid w:val="006B3824"/>
    <w:rsid w:val="006C4440"/>
    <w:rsid w:val="006D745E"/>
    <w:rsid w:val="006E2CE0"/>
    <w:rsid w:val="006E4A9F"/>
    <w:rsid w:val="006F0B18"/>
    <w:rsid w:val="006F788F"/>
    <w:rsid w:val="007061F2"/>
    <w:rsid w:val="007135F8"/>
    <w:rsid w:val="007207FF"/>
    <w:rsid w:val="0072403A"/>
    <w:rsid w:val="00731C19"/>
    <w:rsid w:val="00734E94"/>
    <w:rsid w:val="0073773D"/>
    <w:rsid w:val="00742D92"/>
    <w:rsid w:val="00746BC3"/>
    <w:rsid w:val="007472DD"/>
    <w:rsid w:val="00764CC1"/>
    <w:rsid w:val="00764FB5"/>
    <w:rsid w:val="00774A49"/>
    <w:rsid w:val="0077516B"/>
    <w:rsid w:val="00775730"/>
    <w:rsid w:val="007C0813"/>
    <w:rsid w:val="007D3105"/>
    <w:rsid w:val="007E2F28"/>
    <w:rsid w:val="007E6EFD"/>
    <w:rsid w:val="007F08D9"/>
    <w:rsid w:val="00805FD9"/>
    <w:rsid w:val="00807D86"/>
    <w:rsid w:val="00833962"/>
    <w:rsid w:val="008528D6"/>
    <w:rsid w:val="0085291B"/>
    <w:rsid w:val="0086207E"/>
    <w:rsid w:val="00862CB5"/>
    <w:rsid w:val="00881A70"/>
    <w:rsid w:val="00883638"/>
    <w:rsid w:val="008943C9"/>
    <w:rsid w:val="00895111"/>
    <w:rsid w:val="00897054"/>
    <w:rsid w:val="008A1D84"/>
    <w:rsid w:val="008A33B9"/>
    <w:rsid w:val="008A443D"/>
    <w:rsid w:val="008B05B8"/>
    <w:rsid w:val="008B6386"/>
    <w:rsid w:val="008C1528"/>
    <w:rsid w:val="008C4B97"/>
    <w:rsid w:val="008C5788"/>
    <w:rsid w:val="008E386E"/>
    <w:rsid w:val="008E5BC5"/>
    <w:rsid w:val="008E5C85"/>
    <w:rsid w:val="008F35CC"/>
    <w:rsid w:val="008F447E"/>
    <w:rsid w:val="008F6083"/>
    <w:rsid w:val="009600EF"/>
    <w:rsid w:val="009648AC"/>
    <w:rsid w:val="00987685"/>
    <w:rsid w:val="0099004F"/>
    <w:rsid w:val="009A39F6"/>
    <w:rsid w:val="009A3F73"/>
    <w:rsid w:val="009B41B2"/>
    <w:rsid w:val="009C318D"/>
    <w:rsid w:val="009C3DF0"/>
    <w:rsid w:val="009C78C8"/>
    <w:rsid w:val="009C7B62"/>
    <w:rsid w:val="009C7F31"/>
    <w:rsid w:val="009D0E3F"/>
    <w:rsid w:val="009D39A4"/>
    <w:rsid w:val="009E4789"/>
    <w:rsid w:val="009E4F1E"/>
    <w:rsid w:val="00A1227A"/>
    <w:rsid w:val="00A4588A"/>
    <w:rsid w:val="00A55035"/>
    <w:rsid w:val="00A55915"/>
    <w:rsid w:val="00A61A4F"/>
    <w:rsid w:val="00A63031"/>
    <w:rsid w:val="00A758E6"/>
    <w:rsid w:val="00A82420"/>
    <w:rsid w:val="00A94FC4"/>
    <w:rsid w:val="00AB2155"/>
    <w:rsid w:val="00AC297F"/>
    <w:rsid w:val="00AC4AFE"/>
    <w:rsid w:val="00AC550C"/>
    <w:rsid w:val="00AC682E"/>
    <w:rsid w:val="00AC6B72"/>
    <w:rsid w:val="00AD0473"/>
    <w:rsid w:val="00AD3CDD"/>
    <w:rsid w:val="00AE0EFC"/>
    <w:rsid w:val="00AE142B"/>
    <w:rsid w:val="00AF7C63"/>
    <w:rsid w:val="00B00CDB"/>
    <w:rsid w:val="00B17006"/>
    <w:rsid w:val="00B25D4D"/>
    <w:rsid w:val="00B45112"/>
    <w:rsid w:val="00B45EA7"/>
    <w:rsid w:val="00B531EB"/>
    <w:rsid w:val="00B5585D"/>
    <w:rsid w:val="00B65413"/>
    <w:rsid w:val="00B70340"/>
    <w:rsid w:val="00B71405"/>
    <w:rsid w:val="00B74F43"/>
    <w:rsid w:val="00B75DC9"/>
    <w:rsid w:val="00B94321"/>
    <w:rsid w:val="00B95FCB"/>
    <w:rsid w:val="00B96080"/>
    <w:rsid w:val="00BA00BE"/>
    <w:rsid w:val="00BA2FEE"/>
    <w:rsid w:val="00BA7096"/>
    <w:rsid w:val="00BD5112"/>
    <w:rsid w:val="00BE2257"/>
    <w:rsid w:val="00BF3245"/>
    <w:rsid w:val="00C02989"/>
    <w:rsid w:val="00C076C7"/>
    <w:rsid w:val="00C13313"/>
    <w:rsid w:val="00C13355"/>
    <w:rsid w:val="00C33750"/>
    <w:rsid w:val="00C47FB5"/>
    <w:rsid w:val="00C632AF"/>
    <w:rsid w:val="00C64AFB"/>
    <w:rsid w:val="00C736DB"/>
    <w:rsid w:val="00C75A17"/>
    <w:rsid w:val="00C81666"/>
    <w:rsid w:val="00C83434"/>
    <w:rsid w:val="00C83EAA"/>
    <w:rsid w:val="00C84A29"/>
    <w:rsid w:val="00C916C8"/>
    <w:rsid w:val="00C93EF0"/>
    <w:rsid w:val="00C93F0D"/>
    <w:rsid w:val="00CA1C4E"/>
    <w:rsid w:val="00CA409F"/>
    <w:rsid w:val="00CA6625"/>
    <w:rsid w:val="00CB0819"/>
    <w:rsid w:val="00CB1A7C"/>
    <w:rsid w:val="00CB2BC2"/>
    <w:rsid w:val="00CB4058"/>
    <w:rsid w:val="00CB5419"/>
    <w:rsid w:val="00CC36F1"/>
    <w:rsid w:val="00CC5B40"/>
    <w:rsid w:val="00CD406E"/>
    <w:rsid w:val="00CE3F90"/>
    <w:rsid w:val="00CE51BB"/>
    <w:rsid w:val="00D01F6B"/>
    <w:rsid w:val="00D0313F"/>
    <w:rsid w:val="00D07879"/>
    <w:rsid w:val="00D11AB8"/>
    <w:rsid w:val="00D144DA"/>
    <w:rsid w:val="00D1756D"/>
    <w:rsid w:val="00D65CBB"/>
    <w:rsid w:val="00D65D3B"/>
    <w:rsid w:val="00D67B56"/>
    <w:rsid w:val="00D75282"/>
    <w:rsid w:val="00D851F6"/>
    <w:rsid w:val="00DC0D27"/>
    <w:rsid w:val="00DC2D1C"/>
    <w:rsid w:val="00DD44E5"/>
    <w:rsid w:val="00DE3216"/>
    <w:rsid w:val="00E04B24"/>
    <w:rsid w:val="00E0648E"/>
    <w:rsid w:val="00E07ED9"/>
    <w:rsid w:val="00E11F91"/>
    <w:rsid w:val="00E25473"/>
    <w:rsid w:val="00E2703D"/>
    <w:rsid w:val="00E411D1"/>
    <w:rsid w:val="00E439FC"/>
    <w:rsid w:val="00E43BB4"/>
    <w:rsid w:val="00E470C0"/>
    <w:rsid w:val="00E5095B"/>
    <w:rsid w:val="00E57E61"/>
    <w:rsid w:val="00E60509"/>
    <w:rsid w:val="00E648FA"/>
    <w:rsid w:val="00E716FC"/>
    <w:rsid w:val="00E7752F"/>
    <w:rsid w:val="00E832C8"/>
    <w:rsid w:val="00E85755"/>
    <w:rsid w:val="00EA0E49"/>
    <w:rsid w:val="00EA1CBE"/>
    <w:rsid w:val="00EA1E33"/>
    <w:rsid w:val="00EB489A"/>
    <w:rsid w:val="00EB515D"/>
    <w:rsid w:val="00EC165E"/>
    <w:rsid w:val="00EC6224"/>
    <w:rsid w:val="00ED6054"/>
    <w:rsid w:val="00F03D33"/>
    <w:rsid w:val="00F23F2F"/>
    <w:rsid w:val="00F31351"/>
    <w:rsid w:val="00F31B06"/>
    <w:rsid w:val="00F43581"/>
    <w:rsid w:val="00F4530F"/>
    <w:rsid w:val="00F45B22"/>
    <w:rsid w:val="00F52E02"/>
    <w:rsid w:val="00F54466"/>
    <w:rsid w:val="00F578CC"/>
    <w:rsid w:val="00F7235A"/>
    <w:rsid w:val="00F8198A"/>
    <w:rsid w:val="00F908F6"/>
    <w:rsid w:val="00F935F1"/>
    <w:rsid w:val="00F95583"/>
    <w:rsid w:val="00F974C6"/>
    <w:rsid w:val="00FB4399"/>
    <w:rsid w:val="00FD146E"/>
    <w:rsid w:val="00FD7072"/>
    <w:rsid w:val="00FE3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14:docId w14:val="096E4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caption" w:qFormat="1"/>
    <w:lsdException w:name="annotation reference" w:uiPriority="99"/>
    <w:lsdException w:name="List 4" w:semiHidden="0" w:unhideWhenUsed="0"/>
    <w:lsdException w:name="List 5" w:semiHidden="0" w:unhideWhenUsed="0"/>
    <w:lsdException w:name="Title" w:semiHidden="0" w:unhideWhenUsed="0" w:qFormat="1"/>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FD9"/>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rPr>
  </w:style>
  <w:style w:type="character" w:customStyle="1" w:styleId="Heading2Char">
    <w:name w:val="Heading 2 Char"/>
    <w:link w:val="Heading2"/>
    <w:uiPriority w:val="99"/>
    <w:rsid w:val="00491C5D"/>
    <w:rPr>
      <w:rFonts w:eastAsia="Times New Roman"/>
      <w:i/>
      <w:iCs/>
    </w:rPr>
  </w:style>
  <w:style w:type="character" w:customStyle="1" w:styleId="Heading3Char">
    <w:name w:val="Heading 3 Char"/>
    <w:link w:val="Heading3"/>
    <w:uiPriority w:val="99"/>
    <w:rsid w:val="00491C5D"/>
    <w:rPr>
      <w:rFonts w:eastAsia="Times New Roman"/>
      <w:i/>
      <w:iCs/>
    </w:rPr>
  </w:style>
  <w:style w:type="character" w:customStyle="1" w:styleId="Heading4Char">
    <w:name w:val="Heading 4 Char"/>
    <w:link w:val="Heading4"/>
    <w:uiPriority w:val="99"/>
    <w:rsid w:val="00491C5D"/>
    <w:rPr>
      <w:rFonts w:eastAsia="Times New Roman"/>
      <w:i/>
      <w:iCs/>
      <w:sz w:val="18"/>
      <w:szCs w:val="18"/>
    </w:rPr>
  </w:style>
  <w:style w:type="character" w:customStyle="1" w:styleId="Heading5Char">
    <w:name w:val="Heading 5 Char"/>
    <w:link w:val="Heading5"/>
    <w:uiPriority w:val="99"/>
    <w:rsid w:val="00491C5D"/>
    <w:rPr>
      <w:rFonts w:eastAsia="Times New Roman"/>
      <w:sz w:val="18"/>
      <w:szCs w:val="18"/>
    </w:rPr>
  </w:style>
  <w:style w:type="character" w:customStyle="1" w:styleId="Heading6Char">
    <w:name w:val="Heading 6 Char"/>
    <w:link w:val="Heading6"/>
    <w:uiPriority w:val="99"/>
    <w:rsid w:val="00491C5D"/>
    <w:rPr>
      <w:rFonts w:eastAsia="Times New Roman"/>
      <w:i/>
      <w:iCs/>
      <w:sz w:val="16"/>
      <w:szCs w:val="16"/>
    </w:rPr>
  </w:style>
  <w:style w:type="character" w:customStyle="1" w:styleId="Heading7Char">
    <w:name w:val="Heading 7 Char"/>
    <w:link w:val="Heading7"/>
    <w:uiPriority w:val="99"/>
    <w:rsid w:val="00491C5D"/>
    <w:rPr>
      <w:rFonts w:eastAsia="Times New Roman"/>
      <w:sz w:val="16"/>
      <w:szCs w:val="16"/>
    </w:rPr>
  </w:style>
  <w:style w:type="character" w:customStyle="1" w:styleId="Heading8Char">
    <w:name w:val="Heading 8 Char"/>
    <w:link w:val="Heading8"/>
    <w:uiPriority w:val="99"/>
    <w:rsid w:val="00491C5D"/>
    <w:rPr>
      <w:rFonts w:eastAsia="Times New Roman"/>
      <w:i/>
      <w:iCs/>
      <w:sz w:val="16"/>
      <w:szCs w:val="16"/>
    </w:rPr>
  </w:style>
  <w:style w:type="character" w:customStyle="1" w:styleId="Heading9Char">
    <w:name w:val="Heading 9 Char"/>
    <w:link w:val="Heading9"/>
    <w:uiPriority w:val="99"/>
    <w:rsid w:val="00491C5D"/>
    <w:rPr>
      <w:rFonts w:eastAsia="Times New Roman"/>
      <w:sz w:val="16"/>
      <w:szCs w:val="16"/>
    </w:rPr>
  </w:style>
  <w:style w:type="paragraph" w:styleId="FootnoteText">
    <w:name w:val="footnote text"/>
    <w:basedOn w:val="Normal"/>
    <w:link w:val="FootnoteTextChar"/>
    <w:uiPriority w:val="99"/>
    <w:rsid w:val="00491C5D"/>
    <w:pPr>
      <w:ind w:firstLine="202"/>
      <w:jc w:val="both"/>
    </w:pPr>
    <w:rPr>
      <w:rFonts w:eastAsia="Times New Roman"/>
      <w:sz w:val="16"/>
      <w:szCs w:val="16"/>
    </w:rPr>
  </w:style>
  <w:style w:type="character" w:customStyle="1" w:styleId="FootnoteTextChar">
    <w:name w:val="Footnote Text Char"/>
    <w:link w:val="FootnoteText"/>
    <w:uiPriority w:val="99"/>
    <w:rsid w:val="00491C5D"/>
    <w:rPr>
      <w:rFonts w:eastAsia="Times New Roman"/>
      <w:sz w:val="16"/>
      <w:szCs w:val="16"/>
    </w:rPr>
  </w:style>
  <w:style w:type="character" w:styleId="CommentReference">
    <w:name w:val="annotation reference"/>
    <w:uiPriority w:val="99"/>
    <w:rsid w:val="005E16A3"/>
    <w:rPr>
      <w:sz w:val="16"/>
      <w:szCs w:val="16"/>
    </w:rPr>
  </w:style>
  <w:style w:type="paragraph" w:styleId="CommentText">
    <w:name w:val="annotation text"/>
    <w:basedOn w:val="Normal"/>
    <w:link w:val="CommentTextChar"/>
    <w:uiPriority w:val="99"/>
    <w:rsid w:val="005E16A3"/>
    <w:rPr>
      <w:sz w:val="20"/>
      <w:szCs w:val="20"/>
    </w:rPr>
  </w:style>
  <w:style w:type="character" w:customStyle="1" w:styleId="CommentTextChar">
    <w:name w:val="Comment Text Char"/>
    <w:link w:val="CommentText"/>
    <w:uiPriority w:val="99"/>
    <w:rsid w:val="005E16A3"/>
    <w:rPr>
      <w:lang w:eastAsia="ja-JP"/>
    </w:rPr>
  </w:style>
  <w:style w:type="paragraph" w:styleId="CommentSubject">
    <w:name w:val="annotation subject"/>
    <w:basedOn w:val="CommentText"/>
    <w:next w:val="CommentText"/>
    <w:link w:val="CommentSubjectChar"/>
    <w:rsid w:val="005E16A3"/>
    <w:rPr>
      <w:b/>
      <w:bCs/>
    </w:rPr>
  </w:style>
  <w:style w:type="character" w:customStyle="1" w:styleId="CommentSubjectChar">
    <w:name w:val="Comment Subject Char"/>
    <w:link w:val="CommentSubject"/>
    <w:rsid w:val="005E16A3"/>
    <w:rPr>
      <w:b/>
      <w:bCs/>
      <w:lang w:eastAsia="ja-JP"/>
    </w:rPr>
  </w:style>
  <w:style w:type="character" w:customStyle="1" w:styleId="nowrap">
    <w:name w:val="nowrap"/>
    <w:rsid w:val="00B17006"/>
  </w:style>
  <w:style w:type="character" w:styleId="Hyperlink">
    <w:name w:val="Hyperlink"/>
    <w:uiPriority w:val="99"/>
    <w:unhideWhenUsed/>
    <w:rsid w:val="00B17006"/>
    <w:rPr>
      <w:color w:val="0000FF"/>
      <w:u w:val="single"/>
    </w:rPr>
  </w:style>
  <w:style w:type="paragraph" w:styleId="Bibliography">
    <w:name w:val="Bibliography"/>
    <w:basedOn w:val="Normal"/>
    <w:next w:val="Normal"/>
    <w:uiPriority w:val="37"/>
    <w:unhideWhenUsed/>
    <w:rsid w:val="00EA1CBE"/>
    <w:pPr>
      <w:tabs>
        <w:tab w:val="left" w:pos="144"/>
      </w:tabs>
      <w:ind w:left="144" w:hanging="144"/>
    </w:pPr>
  </w:style>
  <w:style w:type="paragraph" w:styleId="Revision">
    <w:name w:val="Revision"/>
    <w:hidden/>
    <w:uiPriority w:val="71"/>
    <w:semiHidden/>
    <w:rsid w:val="002B009D"/>
    <w:rPr>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caption" w:qFormat="1"/>
    <w:lsdException w:name="annotation reference" w:uiPriority="99"/>
    <w:lsdException w:name="List 4" w:semiHidden="0" w:unhideWhenUsed="0"/>
    <w:lsdException w:name="List 5" w:semiHidden="0" w:unhideWhenUsed="0"/>
    <w:lsdException w:name="Title" w:semiHidden="0" w:unhideWhenUsed="0" w:qFormat="1"/>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FD9"/>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rPr>
  </w:style>
  <w:style w:type="character" w:customStyle="1" w:styleId="Heading2Char">
    <w:name w:val="Heading 2 Char"/>
    <w:link w:val="Heading2"/>
    <w:uiPriority w:val="99"/>
    <w:rsid w:val="00491C5D"/>
    <w:rPr>
      <w:rFonts w:eastAsia="Times New Roman"/>
      <w:i/>
      <w:iCs/>
    </w:rPr>
  </w:style>
  <w:style w:type="character" w:customStyle="1" w:styleId="Heading3Char">
    <w:name w:val="Heading 3 Char"/>
    <w:link w:val="Heading3"/>
    <w:uiPriority w:val="99"/>
    <w:rsid w:val="00491C5D"/>
    <w:rPr>
      <w:rFonts w:eastAsia="Times New Roman"/>
      <w:i/>
      <w:iCs/>
    </w:rPr>
  </w:style>
  <w:style w:type="character" w:customStyle="1" w:styleId="Heading4Char">
    <w:name w:val="Heading 4 Char"/>
    <w:link w:val="Heading4"/>
    <w:uiPriority w:val="99"/>
    <w:rsid w:val="00491C5D"/>
    <w:rPr>
      <w:rFonts w:eastAsia="Times New Roman"/>
      <w:i/>
      <w:iCs/>
      <w:sz w:val="18"/>
      <w:szCs w:val="18"/>
    </w:rPr>
  </w:style>
  <w:style w:type="character" w:customStyle="1" w:styleId="Heading5Char">
    <w:name w:val="Heading 5 Char"/>
    <w:link w:val="Heading5"/>
    <w:uiPriority w:val="99"/>
    <w:rsid w:val="00491C5D"/>
    <w:rPr>
      <w:rFonts w:eastAsia="Times New Roman"/>
      <w:sz w:val="18"/>
      <w:szCs w:val="18"/>
    </w:rPr>
  </w:style>
  <w:style w:type="character" w:customStyle="1" w:styleId="Heading6Char">
    <w:name w:val="Heading 6 Char"/>
    <w:link w:val="Heading6"/>
    <w:uiPriority w:val="99"/>
    <w:rsid w:val="00491C5D"/>
    <w:rPr>
      <w:rFonts w:eastAsia="Times New Roman"/>
      <w:i/>
      <w:iCs/>
      <w:sz w:val="16"/>
      <w:szCs w:val="16"/>
    </w:rPr>
  </w:style>
  <w:style w:type="character" w:customStyle="1" w:styleId="Heading7Char">
    <w:name w:val="Heading 7 Char"/>
    <w:link w:val="Heading7"/>
    <w:uiPriority w:val="99"/>
    <w:rsid w:val="00491C5D"/>
    <w:rPr>
      <w:rFonts w:eastAsia="Times New Roman"/>
      <w:sz w:val="16"/>
      <w:szCs w:val="16"/>
    </w:rPr>
  </w:style>
  <w:style w:type="character" w:customStyle="1" w:styleId="Heading8Char">
    <w:name w:val="Heading 8 Char"/>
    <w:link w:val="Heading8"/>
    <w:uiPriority w:val="99"/>
    <w:rsid w:val="00491C5D"/>
    <w:rPr>
      <w:rFonts w:eastAsia="Times New Roman"/>
      <w:i/>
      <w:iCs/>
      <w:sz w:val="16"/>
      <w:szCs w:val="16"/>
    </w:rPr>
  </w:style>
  <w:style w:type="character" w:customStyle="1" w:styleId="Heading9Char">
    <w:name w:val="Heading 9 Char"/>
    <w:link w:val="Heading9"/>
    <w:uiPriority w:val="99"/>
    <w:rsid w:val="00491C5D"/>
    <w:rPr>
      <w:rFonts w:eastAsia="Times New Roman"/>
      <w:sz w:val="16"/>
      <w:szCs w:val="16"/>
    </w:rPr>
  </w:style>
  <w:style w:type="paragraph" w:styleId="FootnoteText">
    <w:name w:val="footnote text"/>
    <w:basedOn w:val="Normal"/>
    <w:link w:val="FootnoteTextChar"/>
    <w:uiPriority w:val="99"/>
    <w:rsid w:val="00491C5D"/>
    <w:pPr>
      <w:ind w:firstLine="202"/>
      <w:jc w:val="both"/>
    </w:pPr>
    <w:rPr>
      <w:rFonts w:eastAsia="Times New Roman"/>
      <w:sz w:val="16"/>
      <w:szCs w:val="16"/>
    </w:rPr>
  </w:style>
  <w:style w:type="character" w:customStyle="1" w:styleId="FootnoteTextChar">
    <w:name w:val="Footnote Text Char"/>
    <w:link w:val="FootnoteText"/>
    <w:uiPriority w:val="99"/>
    <w:rsid w:val="00491C5D"/>
    <w:rPr>
      <w:rFonts w:eastAsia="Times New Roman"/>
      <w:sz w:val="16"/>
      <w:szCs w:val="16"/>
    </w:rPr>
  </w:style>
  <w:style w:type="character" w:styleId="CommentReference">
    <w:name w:val="annotation reference"/>
    <w:uiPriority w:val="99"/>
    <w:rsid w:val="005E16A3"/>
    <w:rPr>
      <w:sz w:val="16"/>
      <w:szCs w:val="16"/>
    </w:rPr>
  </w:style>
  <w:style w:type="paragraph" w:styleId="CommentText">
    <w:name w:val="annotation text"/>
    <w:basedOn w:val="Normal"/>
    <w:link w:val="CommentTextChar"/>
    <w:uiPriority w:val="99"/>
    <w:rsid w:val="005E16A3"/>
    <w:rPr>
      <w:sz w:val="20"/>
      <w:szCs w:val="20"/>
    </w:rPr>
  </w:style>
  <w:style w:type="character" w:customStyle="1" w:styleId="CommentTextChar">
    <w:name w:val="Comment Text Char"/>
    <w:link w:val="CommentText"/>
    <w:uiPriority w:val="99"/>
    <w:rsid w:val="005E16A3"/>
    <w:rPr>
      <w:lang w:eastAsia="ja-JP"/>
    </w:rPr>
  </w:style>
  <w:style w:type="paragraph" w:styleId="CommentSubject">
    <w:name w:val="annotation subject"/>
    <w:basedOn w:val="CommentText"/>
    <w:next w:val="CommentText"/>
    <w:link w:val="CommentSubjectChar"/>
    <w:rsid w:val="005E16A3"/>
    <w:rPr>
      <w:b/>
      <w:bCs/>
    </w:rPr>
  </w:style>
  <w:style w:type="character" w:customStyle="1" w:styleId="CommentSubjectChar">
    <w:name w:val="Comment Subject Char"/>
    <w:link w:val="CommentSubject"/>
    <w:rsid w:val="005E16A3"/>
    <w:rPr>
      <w:b/>
      <w:bCs/>
      <w:lang w:eastAsia="ja-JP"/>
    </w:rPr>
  </w:style>
  <w:style w:type="character" w:customStyle="1" w:styleId="nowrap">
    <w:name w:val="nowrap"/>
    <w:rsid w:val="00B17006"/>
  </w:style>
  <w:style w:type="character" w:styleId="Hyperlink">
    <w:name w:val="Hyperlink"/>
    <w:uiPriority w:val="99"/>
    <w:unhideWhenUsed/>
    <w:rsid w:val="00B17006"/>
    <w:rPr>
      <w:color w:val="0000FF"/>
      <w:u w:val="single"/>
    </w:rPr>
  </w:style>
  <w:style w:type="paragraph" w:styleId="Bibliography">
    <w:name w:val="Bibliography"/>
    <w:basedOn w:val="Normal"/>
    <w:next w:val="Normal"/>
    <w:uiPriority w:val="37"/>
    <w:unhideWhenUsed/>
    <w:rsid w:val="00EA1CBE"/>
    <w:pPr>
      <w:tabs>
        <w:tab w:val="left" w:pos="144"/>
      </w:tabs>
      <w:ind w:left="144" w:hanging="144"/>
    </w:pPr>
  </w:style>
  <w:style w:type="paragraph" w:styleId="Revision">
    <w:name w:val="Revision"/>
    <w:hidden/>
    <w:uiPriority w:val="71"/>
    <w:semiHidden/>
    <w:rsid w:val="002B009D"/>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995074">
      <w:bodyDiv w:val="1"/>
      <w:marLeft w:val="0"/>
      <w:marRight w:val="0"/>
      <w:marTop w:val="0"/>
      <w:marBottom w:val="0"/>
      <w:divBdr>
        <w:top w:val="none" w:sz="0" w:space="0" w:color="auto"/>
        <w:left w:val="none" w:sz="0" w:space="0" w:color="auto"/>
        <w:bottom w:val="none" w:sz="0" w:space="0" w:color="auto"/>
        <w:right w:val="none" w:sz="0" w:space="0" w:color="auto"/>
      </w:divBdr>
      <w:divsChild>
        <w:div w:id="183373938">
          <w:marLeft w:val="0"/>
          <w:marRight w:val="0"/>
          <w:marTop w:val="0"/>
          <w:marBottom w:val="0"/>
          <w:divBdr>
            <w:top w:val="none" w:sz="0" w:space="0" w:color="auto"/>
            <w:left w:val="none" w:sz="0" w:space="0" w:color="auto"/>
            <w:bottom w:val="none" w:sz="0" w:space="0" w:color="auto"/>
            <w:right w:val="none" w:sz="0" w:space="0" w:color="auto"/>
          </w:divBdr>
          <w:divsChild>
            <w:div w:id="419758377">
              <w:marLeft w:val="0"/>
              <w:marRight w:val="0"/>
              <w:marTop w:val="0"/>
              <w:marBottom w:val="0"/>
              <w:divBdr>
                <w:top w:val="none" w:sz="0" w:space="0" w:color="auto"/>
                <w:left w:val="none" w:sz="0" w:space="0" w:color="auto"/>
                <w:bottom w:val="none" w:sz="0" w:space="0" w:color="auto"/>
                <w:right w:val="none" w:sz="0" w:space="0" w:color="auto"/>
              </w:divBdr>
              <w:divsChild>
                <w:div w:id="2037852817">
                  <w:marLeft w:val="0"/>
                  <w:marRight w:val="0"/>
                  <w:marTop w:val="0"/>
                  <w:marBottom w:val="0"/>
                  <w:divBdr>
                    <w:top w:val="none" w:sz="0" w:space="0" w:color="auto"/>
                    <w:left w:val="none" w:sz="0" w:space="0" w:color="auto"/>
                    <w:bottom w:val="none" w:sz="0" w:space="0" w:color="auto"/>
                    <w:right w:val="none" w:sz="0" w:space="0" w:color="auto"/>
                  </w:divBdr>
                  <w:divsChild>
                    <w:div w:id="1667439851">
                      <w:marLeft w:val="0"/>
                      <w:marRight w:val="0"/>
                      <w:marTop w:val="0"/>
                      <w:marBottom w:val="0"/>
                      <w:divBdr>
                        <w:top w:val="none" w:sz="0" w:space="0" w:color="auto"/>
                        <w:left w:val="none" w:sz="0" w:space="0" w:color="auto"/>
                        <w:bottom w:val="none" w:sz="0" w:space="0" w:color="auto"/>
                        <w:right w:val="none" w:sz="0" w:space="0" w:color="auto"/>
                      </w:divBdr>
                      <w:divsChild>
                        <w:div w:id="650132720">
                          <w:marLeft w:val="0"/>
                          <w:marRight w:val="0"/>
                          <w:marTop w:val="0"/>
                          <w:marBottom w:val="0"/>
                          <w:divBdr>
                            <w:top w:val="none" w:sz="0" w:space="0" w:color="auto"/>
                            <w:left w:val="none" w:sz="0" w:space="0" w:color="auto"/>
                            <w:bottom w:val="none" w:sz="0" w:space="0" w:color="auto"/>
                            <w:right w:val="none" w:sz="0" w:space="0" w:color="auto"/>
                          </w:divBdr>
                          <w:divsChild>
                            <w:div w:id="873032043">
                              <w:marLeft w:val="0"/>
                              <w:marRight w:val="0"/>
                              <w:marTop w:val="0"/>
                              <w:marBottom w:val="0"/>
                              <w:divBdr>
                                <w:top w:val="none" w:sz="0" w:space="0" w:color="auto"/>
                                <w:left w:val="none" w:sz="0" w:space="0" w:color="auto"/>
                                <w:bottom w:val="none" w:sz="0" w:space="0" w:color="auto"/>
                                <w:right w:val="none" w:sz="0" w:space="0" w:color="auto"/>
                              </w:divBdr>
                              <w:divsChild>
                                <w:div w:id="1388069214">
                                  <w:marLeft w:val="0"/>
                                  <w:marRight w:val="0"/>
                                  <w:marTop w:val="0"/>
                                  <w:marBottom w:val="0"/>
                                  <w:divBdr>
                                    <w:top w:val="none" w:sz="0" w:space="0" w:color="auto"/>
                                    <w:left w:val="none" w:sz="0" w:space="0" w:color="auto"/>
                                    <w:bottom w:val="none" w:sz="0" w:space="0" w:color="auto"/>
                                    <w:right w:val="none" w:sz="0" w:space="0" w:color="auto"/>
                                  </w:divBdr>
                                  <w:divsChild>
                                    <w:div w:id="1141314907">
                                      <w:marLeft w:val="0"/>
                                      <w:marRight w:val="0"/>
                                      <w:marTop w:val="0"/>
                                      <w:marBottom w:val="0"/>
                                      <w:divBdr>
                                        <w:top w:val="none" w:sz="0" w:space="0" w:color="auto"/>
                                        <w:left w:val="none" w:sz="0" w:space="0" w:color="auto"/>
                                        <w:bottom w:val="none" w:sz="0" w:space="0" w:color="auto"/>
                                        <w:right w:val="none" w:sz="0" w:space="0" w:color="auto"/>
                                      </w:divBdr>
                                      <w:divsChild>
                                        <w:div w:id="1833569609">
                                          <w:marLeft w:val="0"/>
                                          <w:marRight w:val="0"/>
                                          <w:marTop w:val="0"/>
                                          <w:marBottom w:val="0"/>
                                          <w:divBdr>
                                            <w:top w:val="none" w:sz="0" w:space="0" w:color="auto"/>
                                            <w:left w:val="none" w:sz="0" w:space="0" w:color="auto"/>
                                            <w:bottom w:val="none" w:sz="0" w:space="0" w:color="auto"/>
                                            <w:right w:val="none" w:sz="0" w:space="0" w:color="auto"/>
                                          </w:divBdr>
                                          <w:divsChild>
                                            <w:div w:id="1733624698">
                                              <w:marLeft w:val="0"/>
                                              <w:marRight w:val="0"/>
                                              <w:marTop w:val="0"/>
                                              <w:marBottom w:val="0"/>
                                              <w:divBdr>
                                                <w:top w:val="none" w:sz="0" w:space="0" w:color="auto"/>
                                                <w:left w:val="none" w:sz="0" w:space="0" w:color="auto"/>
                                                <w:bottom w:val="none" w:sz="0" w:space="0" w:color="auto"/>
                                                <w:right w:val="none" w:sz="0" w:space="0" w:color="auto"/>
                                              </w:divBdr>
                                              <w:divsChild>
                                                <w:div w:id="292250960">
                                                  <w:marLeft w:val="0"/>
                                                  <w:marRight w:val="0"/>
                                                  <w:marTop w:val="0"/>
                                                  <w:marBottom w:val="0"/>
                                                  <w:divBdr>
                                                    <w:top w:val="none" w:sz="0" w:space="0" w:color="auto"/>
                                                    <w:left w:val="none" w:sz="0" w:space="0" w:color="auto"/>
                                                    <w:bottom w:val="none" w:sz="0" w:space="0" w:color="auto"/>
                                                    <w:right w:val="none" w:sz="0" w:space="0" w:color="auto"/>
                                                  </w:divBdr>
                                                  <w:divsChild>
                                                    <w:div w:id="980111403">
                                                      <w:marLeft w:val="0"/>
                                                      <w:marRight w:val="0"/>
                                                      <w:marTop w:val="0"/>
                                                      <w:marBottom w:val="0"/>
                                                      <w:divBdr>
                                                        <w:top w:val="none" w:sz="0" w:space="0" w:color="auto"/>
                                                        <w:left w:val="none" w:sz="0" w:space="0" w:color="auto"/>
                                                        <w:bottom w:val="none" w:sz="0" w:space="0" w:color="auto"/>
                                                        <w:right w:val="none" w:sz="0" w:space="0" w:color="auto"/>
                                                      </w:divBdr>
                                                      <w:divsChild>
                                                        <w:div w:id="2022319111">
                                                          <w:marLeft w:val="0"/>
                                                          <w:marRight w:val="0"/>
                                                          <w:marTop w:val="0"/>
                                                          <w:marBottom w:val="0"/>
                                                          <w:divBdr>
                                                            <w:top w:val="none" w:sz="0" w:space="0" w:color="auto"/>
                                                            <w:left w:val="none" w:sz="0" w:space="0" w:color="auto"/>
                                                            <w:bottom w:val="none" w:sz="0" w:space="0" w:color="auto"/>
                                                            <w:right w:val="none" w:sz="0" w:space="0" w:color="auto"/>
                                                          </w:divBdr>
                                                          <w:divsChild>
                                                            <w:div w:id="15264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if"/><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ti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th\AppData\Local\Microsoft\Windows\Temporary%20Internet%20Files\Content.Outlook\IIDJZ9OD\141015%202014-Research%20Repor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C644643969264883FBBDDE284BCE88" ma:contentTypeVersion="0" ma:contentTypeDescription="Create a new document." ma:contentTypeScope="" ma:versionID="f9f072c2bf7ffe07f2236eeac41fd8c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EB0EC-C746-4224-8CAA-A2E0A1AB4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38F5D4D-748B-4574-A706-3F69CB55225E}">
  <ds:schemaRefs>
    <ds:schemaRef ds:uri="http://schemas.microsoft.com/sharepoint/v3/contenttype/forms"/>
  </ds:schemaRefs>
</ds:datastoreItem>
</file>

<file path=customXml/itemProps3.xml><?xml version="1.0" encoding="utf-8"?>
<ds:datastoreItem xmlns:ds="http://schemas.openxmlformats.org/officeDocument/2006/customXml" ds:itemID="{D77674B2-D2A2-43A0-883F-9654E7345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141015 2014-Research ReportTemplate.dotm</Template>
  <TotalTime>2</TotalTime>
  <Pages>1</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NHMFL Research Report</vt:lpstr>
    </vt:vector>
  </TitlesOfParts>
  <Company>NHMFL</Company>
  <LinksUpToDate>false</LinksUpToDate>
  <CharactersWithSpaces>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NHMFL Research Report</dc:title>
  <dc:creator>Anke Toth</dc:creator>
  <cp:lastModifiedBy>NHMFL</cp:lastModifiedBy>
  <cp:revision>3</cp:revision>
  <cp:lastPrinted>2017-01-04T04:59:00Z</cp:lastPrinted>
  <dcterms:created xsi:type="dcterms:W3CDTF">2017-12-13T14:12:00Z</dcterms:created>
  <dcterms:modified xsi:type="dcterms:W3CDTF">2017-12-13T14:14:00Z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zotero-version="5.0.30"&gt;&lt;session id="BgogaOWr"/&gt;&lt;style id="http://www.zotero.org/styles/journal-of-materials-chemistry-a" hasBibliography="1" bibliographyStyleHasBeenSet="1"/&gt;&lt;prefs&gt;&lt;pref name="fieldType" value="Field"/&gt;&lt;pref name="</vt:lpwstr>
  </property>
  <property fmtid="{D5CDD505-2E9C-101B-9397-08002B2CF9AE}" pid="3" name="ZOTERO_PREF_2">
    <vt:lpwstr>automaticJournalAbbreviations" value="true"/&gt;&lt;pref name="noteType" value="0"/&gt;&lt;/prefs&gt;&lt;/data&gt;</vt:lpwstr>
  </property>
</Properties>
</file>