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29076E" w14:textId="24AD8498" w:rsidR="00C75A17" w:rsidRPr="001607A4" w:rsidRDefault="00BF1608" w:rsidP="00965684">
      <w:pPr>
        <w:tabs>
          <w:tab w:val="left" w:pos="360"/>
        </w:tabs>
        <w:jc w:val="center"/>
        <w:rPr>
          <w:rFonts w:ascii="Arial" w:eastAsia="Arial Unicode MS" w:hAnsi="Arial" w:cs="Arial"/>
          <w:b/>
        </w:rPr>
      </w:pPr>
      <w:r w:rsidRPr="001607A4">
        <w:rPr>
          <w:rFonts w:ascii="Arial" w:eastAsia="Arial Unicode MS" w:hAnsi="Arial" w:cs="Arial"/>
          <w:b/>
          <w:i/>
        </w:rPr>
        <w:t>In Situ</w:t>
      </w:r>
      <w:r w:rsidRPr="001607A4">
        <w:rPr>
          <w:rFonts w:ascii="Arial" w:eastAsia="Arial Unicode MS" w:hAnsi="Arial" w:cs="Arial"/>
          <w:b/>
        </w:rPr>
        <w:t xml:space="preserve"> NMR Studies of </w:t>
      </w:r>
      <w:r w:rsidR="000D10D4" w:rsidRPr="001607A4">
        <w:rPr>
          <w:rFonts w:ascii="Arial" w:eastAsia="Arial Unicode MS" w:hAnsi="Arial" w:cs="Arial"/>
          <w:b/>
        </w:rPr>
        <w:t>Sites Dynamics</w:t>
      </w:r>
      <w:r w:rsidRPr="001607A4">
        <w:rPr>
          <w:rFonts w:ascii="Arial" w:eastAsia="Arial Unicode MS" w:hAnsi="Arial" w:cs="Arial"/>
          <w:b/>
        </w:rPr>
        <w:t xml:space="preserve"> for Rechargeable Batteries</w:t>
      </w:r>
    </w:p>
    <w:p w14:paraId="140EEE97" w14:textId="77777777" w:rsidR="003E2F8E" w:rsidRPr="001607A4" w:rsidRDefault="003E2F8E" w:rsidP="007B367B">
      <w:pPr>
        <w:tabs>
          <w:tab w:val="left" w:pos="360"/>
        </w:tabs>
        <w:jc w:val="both"/>
        <w:rPr>
          <w:rFonts w:ascii="Arial" w:eastAsia="Arial Unicode MS" w:hAnsi="Arial" w:cs="Arial"/>
          <w:sz w:val="10"/>
          <w:szCs w:val="10"/>
        </w:rPr>
      </w:pPr>
    </w:p>
    <w:p w14:paraId="1BE3D26D" w14:textId="4C4A66F2" w:rsidR="00CF61FD" w:rsidRPr="001607A4" w:rsidRDefault="007B367B" w:rsidP="00E247BB">
      <w:pPr>
        <w:tabs>
          <w:tab w:val="left" w:pos="360"/>
        </w:tabs>
        <w:spacing w:after="120"/>
        <w:rPr>
          <w:rFonts w:ascii="Arial" w:eastAsia="Arial Unicode MS" w:hAnsi="Arial" w:cs="Arial"/>
          <w:sz w:val="20"/>
          <w:szCs w:val="20"/>
        </w:rPr>
      </w:pPr>
      <w:proofErr w:type="gramStart"/>
      <w:r w:rsidRPr="001607A4">
        <w:rPr>
          <w:rFonts w:ascii="Arial" w:eastAsia="Arial Unicode MS" w:hAnsi="Arial" w:cs="Arial"/>
          <w:sz w:val="20"/>
          <w:szCs w:val="20"/>
          <w:u w:val="single"/>
        </w:rPr>
        <w:t>Chen</w:t>
      </w:r>
      <w:r w:rsidR="002715A6">
        <w:rPr>
          <w:rFonts w:ascii="Arial" w:eastAsia="Arial Unicode MS" w:hAnsi="Arial" w:cs="Arial"/>
          <w:sz w:val="20"/>
          <w:szCs w:val="20"/>
          <w:u w:val="single"/>
        </w:rPr>
        <w:t>,</w:t>
      </w:r>
      <w:r w:rsidRPr="001607A4">
        <w:rPr>
          <w:rFonts w:ascii="Arial" w:eastAsia="Arial Unicode MS" w:hAnsi="Arial" w:cs="Arial"/>
          <w:sz w:val="20"/>
          <w:szCs w:val="20"/>
          <w:u w:val="single"/>
        </w:rPr>
        <w:t xml:space="preserve"> H.</w:t>
      </w:r>
      <w:r w:rsidRPr="001607A4">
        <w:rPr>
          <w:rFonts w:ascii="Arial" w:eastAsia="Arial Unicode MS" w:hAnsi="Arial" w:cs="Arial"/>
          <w:sz w:val="20"/>
          <w:szCs w:val="20"/>
        </w:rPr>
        <w:t xml:space="preserve"> (Georgia Tech</w:t>
      </w:r>
      <w:r w:rsidR="002715A6">
        <w:rPr>
          <w:rFonts w:ascii="Arial" w:eastAsia="Arial Unicode MS" w:hAnsi="Arial" w:cs="Arial"/>
          <w:sz w:val="20"/>
          <w:szCs w:val="20"/>
        </w:rPr>
        <w:t>, Mechanical Engineering</w:t>
      </w:r>
      <w:r w:rsidRPr="001607A4">
        <w:rPr>
          <w:rFonts w:ascii="Arial" w:eastAsia="Arial Unicode MS" w:hAnsi="Arial" w:cs="Arial"/>
          <w:sz w:val="20"/>
          <w:szCs w:val="20"/>
        </w:rPr>
        <w:t>)</w:t>
      </w:r>
      <w:r w:rsidR="002715A6">
        <w:rPr>
          <w:rFonts w:ascii="Arial" w:eastAsia="Arial Unicode MS" w:hAnsi="Arial" w:cs="Arial"/>
          <w:sz w:val="20"/>
          <w:szCs w:val="20"/>
        </w:rPr>
        <w:t>;</w:t>
      </w:r>
      <w:r w:rsidRPr="001607A4">
        <w:rPr>
          <w:rFonts w:ascii="Arial" w:eastAsia="Arial Unicode MS" w:hAnsi="Arial" w:cs="Arial"/>
          <w:sz w:val="20"/>
          <w:szCs w:val="20"/>
        </w:rPr>
        <w:t xml:space="preserve"> </w:t>
      </w:r>
      <w:r w:rsidR="0069760C" w:rsidRPr="001607A4">
        <w:rPr>
          <w:rFonts w:ascii="Arial" w:eastAsia="Arial Unicode MS" w:hAnsi="Arial" w:cs="Arial"/>
          <w:sz w:val="20"/>
          <w:szCs w:val="20"/>
        </w:rPr>
        <w:t>Li,</w:t>
      </w:r>
      <w:r w:rsidR="00CF61FD" w:rsidRPr="001607A4">
        <w:rPr>
          <w:rFonts w:ascii="Arial" w:eastAsia="Arial Unicode MS" w:hAnsi="Arial" w:cs="Arial"/>
          <w:sz w:val="20"/>
          <w:szCs w:val="20"/>
        </w:rPr>
        <w:t xml:space="preserve"> </w:t>
      </w:r>
      <w:r w:rsidR="0069760C" w:rsidRPr="001607A4">
        <w:rPr>
          <w:rFonts w:ascii="Arial" w:eastAsia="Arial Unicode MS" w:hAnsi="Arial" w:cs="Arial"/>
          <w:sz w:val="20"/>
          <w:szCs w:val="20"/>
        </w:rPr>
        <w:t>X</w:t>
      </w:r>
      <w:r w:rsidR="001B5AF9" w:rsidRPr="001607A4">
        <w:rPr>
          <w:rFonts w:ascii="Arial" w:eastAsia="Arial Unicode MS" w:hAnsi="Arial" w:cs="Arial"/>
          <w:sz w:val="20"/>
          <w:szCs w:val="20"/>
        </w:rPr>
        <w:t>.</w:t>
      </w:r>
      <w:r w:rsidR="00E247BB">
        <w:rPr>
          <w:rFonts w:ascii="Arial" w:eastAsia="Arial Unicode MS" w:hAnsi="Arial" w:cs="Arial"/>
          <w:sz w:val="20"/>
          <w:szCs w:val="20"/>
        </w:rPr>
        <w:t xml:space="preserve"> and Hu, Y.-Y.</w:t>
      </w:r>
      <w:proofErr w:type="gramEnd"/>
      <w:r w:rsidR="00A94FC4" w:rsidRPr="001607A4">
        <w:rPr>
          <w:rFonts w:ascii="Arial" w:eastAsia="Arial Unicode MS" w:hAnsi="Arial" w:cs="Arial"/>
          <w:sz w:val="20"/>
          <w:szCs w:val="20"/>
        </w:rPr>
        <w:t xml:space="preserve"> (</w:t>
      </w:r>
      <w:r w:rsidR="00CF61FD" w:rsidRPr="001607A4">
        <w:rPr>
          <w:rFonts w:ascii="Arial" w:eastAsia="Arial Unicode MS" w:hAnsi="Arial" w:cs="Arial"/>
          <w:sz w:val="20"/>
          <w:szCs w:val="20"/>
        </w:rPr>
        <w:t>FSU, Chemistry</w:t>
      </w:r>
      <w:r w:rsidR="00E247BB">
        <w:rPr>
          <w:rFonts w:ascii="Arial" w:eastAsia="Arial Unicode MS" w:hAnsi="Arial" w:cs="Arial"/>
          <w:sz w:val="20"/>
          <w:szCs w:val="20"/>
        </w:rPr>
        <w:t xml:space="preserve"> &amp; Biochemistry, NHMFL</w:t>
      </w:r>
      <w:r w:rsidR="00D65283" w:rsidRPr="001607A4">
        <w:rPr>
          <w:rFonts w:ascii="Arial" w:eastAsia="Arial Unicode MS" w:hAnsi="Arial" w:cs="Arial"/>
          <w:sz w:val="20"/>
          <w:szCs w:val="20"/>
        </w:rPr>
        <w:t>)</w:t>
      </w:r>
      <w:r w:rsidR="000D10D4" w:rsidRPr="001607A4">
        <w:rPr>
          <w:rFonts w:ascii="Arial" w:eastAsia="Arial Unicode MS" w:hAnsi="Arial" w:cs="Arial"/>
          <w:sz w:val="20"/>
          <w:szCs w:val="20"/>
        </w:rPr>
        <w:t xml:space="preserve"> </w:t>
      </w:r>
    </w:p>
    <w:p w14:paraId="0E0C6296" w14:textId="77777777" w:rsidR="00A94FC4" w:rsidRPr="001607A4" w:rsidRDefault="00A94FC4" w:rsidP="002715A6">
      <w:pPr>
        <w:pBdr>
          <w:bottom w:val="single" w:sz="12" w:space="0" w:color="auto"/>
        </w:pBdr>
        <w:tabs>
          <w:tab w:val="left" w:pos="360"/>
        </w:tabs>
        <w:rPr>
          <w:rFonts w:ascii="Arial" w:eastAsia="Arial Unicode MS" w:hAnsi="Arial" w:cs="Arial"/>
          <w:sz w:val="10"/>
          <w:szCs w:val="10"/>
        </w:rPr>
      </w:pPr>
    </w:p>
    <w:p w14:paraId="3A1122D9" w14:textId="77777777" w:rsidR="00E247BB" w:rsidRDefault="00E247BB" w:rsidP="00E247BB">
      <w:pPr>
        <w:rPr>
          <w:rFonts w:ascii="Arial" w:eastAsia="Arial Unicode MS" w:hAnsi="Arial" w:cs="Arial"/>
          <w:b/>
          <w:sz w:val="20"/>
          <w:szCs w:val="20"/>
        </w:rPr>
      </w:pPr>
    </w:p>
    <w:p w14:paraId="72A72B61" w14:textId="77777777" w:rsidR="003D6628" w:rsidRPr="001607A4" w:rsidRDefault="003D6628" w:rsidP="00E247BB">
      <w:pPr>
        <w:rPr>
          <w:rFonts w:ascii="Arial" w:eastAsia="Arial Unicode MS" w:hAnsi="Arial" w:cs="Arial"/>
          <w:b/>
          <w:sz w:val="20"/>
          <w:szCs w:val="20"/>
        </w:rPr>
      </w:pPr>
      <w:r w:rsidRPr="001607A4">
        <w:rPr>
          <w:rFonts w:ascii="Arial" w:eastAsia="Arial Unicode MS" w:hAnsi="Arial" w:cs="Arial"/>
          <w:b/>
          <w:sz w:val="20"/>
          <w:szCs w:val="20"/>
        </w:rPr>
        <w:t>Introduction</w:t>
      </w:r>
    </w:p>
    <w:p w14:paraId="12382406" w14:textId="13BE444C" w:rsidR="003D6628" w:rsidRPr="001607A4" w:rsidRDefault="003D6628" w:rsidP="00E247BB">
      <w:pPr>
        <w:ind w:firstLine="360"/>
        <w:rPr>
          <w:rFonts w:ascii="Arial" w:eastAsia="Arial Unicode MS" w:hAnsi="Arial" w:cs="Arial"/>
          <w:sz w:val="20"/>
          <w:szCs w:val="20"/>
        </w:rPr>
      </w:pPr>
      <w:r w:rsidRPr="001607A4">
        <w:rPr>
          <w:rFonts w:ascii="Arial" w:eastAsia="Arial Unicode MS" w:hAnsi="Arial" w:cs="Arial"/>
          <w:sz w:val="20"/>
          <w:szCs w:val="20"/>
        </w:rPr>
        <w:t>The fast growing demand for safe and low-cost energy storage technologies with high power and energy de</w:t>
      </w:r>
      <w:r w:rsidRPr="001607A4">
        <w:rPr>
          <w:rFonts w:ascii="Arial" w:eastAsia="Arial Unicode MS" w:hAnsi="Arial" w:cs="Arial"/>
          <w:sz w:val="20"/>
          <w:szCs w:val="20"/>
        </w:rPr>
        <w:t>n</w:t>
      </w:r>
      <w:r w:rsidRPr="001607A4">
        <w:rPr>
          <w:rFonts w:ascii="Arial" w:eastAsia="Arial Unicode MS" w:hAnsi="Arial" w:cs="Arial"/>
          <w:sz w:val="20"/>
          <w:szCs w:val="20"/>
        </w:rPr>
        <w:t>sities drives the continuous improvement of rechargeable Li-ion batteries (LIBs). Nuclear Magnetic</w:t>
      </w:r>
      <w:r w:rsidR="008C22BF" w:rsidRPr="001607A4">
        <w:rPr>
          <w:rFonts w:ascii="Arial" w:eastAsia="Arial Unicode MS" w:hAnsi="Arial" w:cs="Arial"/>
          <w:sz w:val="20"/>
          <w:szCs w:val="20"/>
        </w:rPr>
        <w:t xml:space="preserve"> Resonance (NMR) has been shown</w:t>
      </w:r>
      <w:r w:rsidRPr="001607A4">
        <w:rPr>
          <w:rFonts w:ascii="Arial" w:eastAsia="Arial Unicode MS" w:hAnsi="Arial" w:cs="Arial"/>
          <w:sz w:val="20"/>
          <w:szCs w:val="20"/>
        </w:rPr>
        <w:t xml:space="preserve"> to be a powerful tool for determining Li local environments and their evolution during ele</w:t>
      </w:r>
      <w:r w:rsidRPr="001607A4">
        <w:rPr>
          <w:rFonts w:ascii="Arial" w:eastAsia="Arial Unicode MS" w:hAnsi="Arial" w:cs="Arial"/>
          <w:sz w:val="20"/>
          <w:szCs w:val="20"/>
        </w:rPr>
        <w:t>c</w:t>
      </w:r>
      <w:r w:rsidRPr="001607A4">
        <w:rPr>
          <w:rFonts w:ascii="Arial" w:eastAsia="Arial Unicode MS" w:hAnsi="Arial" w:cs="Arial"/>
          <w:sz w:val="20"/>
          <w:szCs w:val="20"/>
        </w:rPr>
        <w:t>trochemical operation.</w:t>
      </w:r>
      <w:r w:rsidR="005B332A" w:rsidRPr="001607A4">
        <w:rPr>
          <w:rFonts w:ascii="Arial" w:eastAsia="Arial Unicode MS" w:hAnsi="Arial" w:cs="Arial"/>
          <w:sz w:val="20"/>
          <w:szCs w:val="20"/>
        </w:rPr>
        <w:fldChar w:fldCharType="begin"/>
      </w:r>
      <w:r w:rsidR="003B3934">
        <w:rPr>
          <w:rFonts w:ascii="Arial" w:eastAsia="Arial Unicode MS" w:hAnsi="Arial" w:cs="Arial"/>
          <w:sz w:val="20"/>
          <w:szCs w:val="20"/>
        </w:rPr>
        <w:instrText xml:space="preserve"> ADDIN ZOTERO_ITEM CSL_CITATION {"citationID":"GuLVkxS2","properties":{"formattedCitation":"{\\rtf \\super 1,2\\nosupersub{}}","plainCitation":"1,2"},"citationItems":[{"id":122,"uris":["http://zotero.org/users/2156741/items/58JZVB7D"],"uri":["http://zotero.org/users/2156741/items/58JZVB7D"],"itemData":{"id":122,"type":"article-journal","title":"In situ NMR observation of the formation of metallic lithium microstructures in lithium batteries","container-title":"Nature Materials","page":"504-510","volume":"9","issue":"6","source":"CrossRef","DOI":"10.1038/nmat2764","ISSN":"1476-1122, 1476-4660","author":[{"family":"Bhattacharyya","given":"Rangeet"},{"family":"Key","given":"Baris"},{"family":"Chen","given":"Hailong"},{"family":"Best","given":"Adam S."},{"family":"Hollenkamp","given":"Anthony F."},{"family":"Grey","given":"Clare P."}],"issued":{"date-parts":[["2010",6]]}}},{"id":6429,"uris":["http://zotero.org/users/2156741/items/NSM9EEWG"],"uri":["http://zotero.org/users/2156741/items/NSM9EEWG"],"itemData":{"id":6429,"type":"article-journal","title":"Design of High-Performance Cathode Materials with Single-Phase Pathway for Sodium Ion Batteries: A Study on P2-Nax(LiyMn1-y)O2  Compounds","page":"Journal of Power Sources, accept","source":"ScienceDirect","author":[{"family":"Yang","given":"Lufeng"},{"family":"Li","given":"Xiang"},{"family":"Ma","given":"Xuetian"},{"family":"Xiong","given":"Shan"},{"family":"Hu","given":"Yan-Yan"},{"family":"Chen","given":"Hailong"}]}}],"schema":"https://github.com/citation-style-language/schema/raw/master/csl-citation.json"} </w:instrText>
      </w:r>
      <w:r w:rsidR="005B332A" w:rsidRPr="001607A4">
        <w:rPr>
          <w:rFonts w:ascii="Arial" w:eastAsia="Arial Unicode MS" w:hAnsi="Arial" w:cs="Arial"/>
          <w:sz w:val="20"/>
          <w:szCs w:val="20"/>
        </w:rPr>
        <w:fldChar w:fldCharType="separate"/>
      </w:r>
      <w:r w:rsidR="003B3934" w:rsidRPr="004E3E52">
        <w:rPr>
          <w:rFonts w:ascii="Arial" w:hAnsi="Arial" w:cs="Arial"/>
          <w:sz w:val="20"/>
          <w:vertAlign w:val="superscript"/>
        </w:rPr>
        <w:t>1,2</w:t>
      </w:r>
      <w:r w:rsidR="005B332A" w:rsidRPr="001607A4">
        <w:rPr>
          <w:rFonts w:ascii="Arial" w:eastAsia="Arial Unicode MS" w:hAnsi="Arial" w:cs="Arial"/>
          <w:sz w:val="20"/>
          <w:szCs w:val="20"/>
        </w:rPr>
        <w:fldChar w:fldCharType="end"/>
      </w:r>
      <w:r w:rsidRPr="001607A4">
        <w:rPr>
          <w:rFonts w:ascii="Arial" w:eastAsia="Arial Unicode MS" w:hAnsi="Arial" w:cs="Arial"/>
          <w:i/>
          <w:sz w:val="20"/>
          <w:szCs w:val="20"/>
        </w:rPr>
        <w:t xml:space="preserve"> In</w:t>
      </w:r>
      <w:r w:rsidR="00D4145D" w:rsidRPr="001607A4">
        <w:rPr>
          <w:rFonts w:ascii="Arial" w:eastAsia="Arial Unicode MS" w:hAnsi="Arial" w:cs="Arial"/>
          <w:i/>
          <w:sz w:val="20"/>
          <w:szCs w:val="20"/>
        </w:rPr>
        <w:t xml:space="preserve"> </w:t>
      </w:r>
      <w:r w:rsidRPr="001607A4">
        <w:rPr>
          <w:rFonts w:ascii="Arial" w:eastAsia="Arial Unicode MS" w:hAnsi="Arial" w:cs="Arial"/>
          <w:i/>
          <w:sz w:val="20"/>
          <w:szCs w:val="20"/>
        </w:rPr>
        <w:t>situ</w:t>
      </w:r>
      <w:r w:rsidRPr="001607A4">
        <w:rPr>
          <w:rFonts w:ascii="Arial" w:eastAsia="Arial Unicode MS" w:hAnsi="Arial" w:cs="Arial"/>
          <w:sz w:val="20"/>
          <w:szCs w:val="20"/>
        </w:rPr>
        <w:t xml:space="preserve"> NMR can follow the Li evolution during battery cycling to offer insights that cannot be obtained from </w:t>
      </w:r>
      <w:r w:rsidRPr="001607A4">
        <w:rPr>
          <w:rFonts w:ascii="Arial" w:eastAsia="Arial Unicode MS" w:hAnsi="Arial" w:cs="Arial"/>
          <w:i/>
          <w:sz w:val="20"/>
          <w:szCs w:val="20"/>
        </w:rPr>
        <w:t>ex situ</w:t>
      </w:r>
      <w:r w:rsidRPr="001607A4">
        <w:rPr>
          <w:rFonts w:ascii="Arial" w:eastAsia="Arial Unicode MS" w:hAnsi="Arial" w:cs="Arial"/>
          <w:sz w:val="20"/>
          <w:szCs w:val="20"/>
        </w:rPr>
        <w:t xml:space="preserve"> studies, especially real time Li extraction and reinsertion dynamics. Even though the re</w:t>
      </w:r>
      <w:r w:rsidRPr="001607A4">
        <w:rPr>
          <w:rFonts w:ascii="Arial" w:eastAsia="Arial Unicode MS" w:hAnsi="Arial" w:cs="Arial"/>
          <w:sz w:val="20"/>
          <w:szCs w:val="20"/>
        </w:rPr>
        <w:t>s</w:t>
      </w:r>
      <w:r w:rsidRPr="001607A4">
        <w:rPr>
          <w:rFonts w:ascii="Arial" w:eastAsia="Arial Unicode MS" w:hAnsi="Arial" w:cs="Arial"/>
          <w:sz w:val="20"/>
          <w:szCs w:val="20"/>
        </w:rPr>
        <w:t xml:space="preserve">olution of static </w:t>
      </w:r>
      <w:r w:rsidRPr="001607A4">
        <w:rPr>
          <w:rFonts w:ascii="Arial" w:eastAsia="Arial Unicode MS" w:hAnsi="Arial" w:cs="Arial"/>
          <w:i/>
          <w:sz w:val="20"/>
          <w:szCs w:val="20"/>
        </w:rPr>
        <w:t>operando</w:t>
      </w:r>
      <w:r w:rsidRPr="001607A4">
        <w:rPr>
          <w:rFonts w:ascii="Arial" w:eastAsia="Arial Unicode MS" w:hAnsi="Arial" w:cs="Arial"/>
          <w:sz w:val="20"/>
          <w:szCs w:val="20"/>
        </w:rPr>
        <w:t xml:space="preserve"> N</w:t>
      </w:r>
      <w:r w:rsidR="00732470" w:rsidRPr="001607A4">
        <w:rPr>
          <w:rFonts w:ascii="Arial" w:eastAsia="Arial Unicode MS" w:hAnsi="Arial" w:cs="Arial"/>
          <w:sz w:val="20"/>
          <w:szCs w:val="20"/>
        </w:rPr>
        <w:t>MR is p</w:t>
      </w:r>
      <w:r w:rsidR="005B1E05" w:rsidRPr="001607A4">
        <w:rPr>
          <w:rFonts w:ascii="Arial" w:eastAsia="Arial Unicode MS" w:hAnsi="Arial" w:cs="Arial"/>
          <w:sz w:val="20"/>
          <w:szCs w:val="20"/>
        </w:rPr>
        <w:t>oor for the paramagnetic</w:t>
      </w:r>
      <w:r w:rsidRPr="001607A4">
        <w:rPr>
          <w:rFonts w:ascii="Arial" w:eastAsia="Arial Unicode MS" w:hAnsi="Arial" w:cs="Arial"/>
          <w:sz w:val="20"/>
          <w:szCs w:val="20"/>
        </w:rPr>
        <w:t xml:space="preserve"> cathode systems</w:t>
      </w:r>
      <w:r w:rsidR="003D160C" w:rsidRPr="001607A4">
        <w:rPr>
          <w:rFonts w:ascii="Arial" w:eastAsia="Arial Unicode MS" w:hAnsi="Arial" w:cs="Arial"/>
          <w:sz w:val="20"/>
          <w:szCs w:val="20"/>
        </w:rPr>
        <w:t xml:space="preserve"> such as Li</w:t>
      </w:r>
      <w:r w:rsidR="003D160C" w:rsidRPr="001607A4">
        <w:rPr>
          <w:rFonts w:ascii="Arial" w:eastAsia="Arial Unicode MS" w:hAnsi="Arial" w:cs="Arial"/>
          <w:sz w:val="20"/>
          <w:szCs w:val="20"/>
          <w:vertAlign w:val="subscript"/>
        </w:rPr>
        <w:t>2</w:t>
      </w:r>
      <w:r w:rsidR="003D160C" w:rsidRPr="001607A4">
        <w:rPr>
          <w:rFonts w:ascii="Arial" w:eastAsia="Arial Unicode MS" w:hAnsi="Arial" w:cs="Arial"/>
          <w:sz w:val="20"/>
          <w:szCs w:val="20"/>
        </w:rPr>
        <w:t>MnO</w:t>
      </w:r>
      <w:r w:rsidR="003D160C" w:rsidRPr="001607A4">
        <w:rPr>
          <w:rFonts w:ascii="Arial" w:eastAsia="Arial Unicode MS" w:hAnsi="Arial" w:cs="Arial"/>
          <w:sz w:val="20"/>
          <w:szCs w:val="20"/>
          <w:vertAlign w:val="subscript"/>
        </w:rPr>
        <w:t>3</w:t>
      </w:r>
      <w:r w:rsidR="003D160C" w:rsidRPr="001607A4">
        <w:rPr>
          <w:rFonts w:ascii="Arial" w:eastAsia="Arial Unicode MS" w:hAnsi="Arial" w:cs="Arial"/>
          <w:sz w:val="20"/>
          <w:szCs w:val="20"/>
        </w:rPr>
        <w:t>,</w:t>
      </w:r>
      <w:r w:rsidRPr="001607A4">
        <w:rPr>
          <w:rFonts w:ascii="Arial" w:eastAsia="Arial Unicode MS" w:hAnsi="Arial" w:cs="Arial"/>
          <w:sz w:val="20"/>
          <w:szCs w:val="20"/>
        </w:rPr>
        <w:t xml:space="preserve"> it is sufficient to resolve Li</w:t>
      </w:r>
      <w:r w:rsidR="00D85E6E" w:rsidRPr="001607A4">
        <w:rPr>
          <w:rFonts w:ascii="Arial" w:eastAsia="Arial Unicode MS" w:hAnsi="Arial" w:cs="Arial"/>
          <w:sz w:val="20"/>
          <w:szCs w:val="20"/>
        </w:rPr>
        <w:t xml:space="preserve"> in Li layers (</w:t>
      </w:r>
      <w:proofErr w:type="spellStart"/>
      <w:r w:rsidR="00D85E6E" w:rsidRPr="001607A4">
        <w:rPr>
          <w:rFonts w:ascii="Arial" w:eastAsia="Arial Unicode MS" w:hAnsi="Arial" w:cs="Arial"/>
          <w:sz w:val="20"/>
          <w:szCs w:val="20"/>
        </w:rPr>
        <w:t>Li</w:t>
      </w:r>
      <w:r w:rsidRPr="001607A4">
        <w:rPr>
          <w:rFonts w:ascii="Arial" w:eastAsia="Arial Unicode MS" w:hAnsi="Arial" w:cs="Arial"/>
          <w:sz w:val="20"/>
          <w:szCs w:val="20"/>
          <w:vertAlign w:val="subscript"/>
        </w:rPr>
        <w:t>Li</w:t>
      </w:r>
      <w:proofErr w:type="spellEnd"/>
      <w:r w:rsidR="00D85E6E" w:rsidRPr="001607A4">
        <w:rPr>
          <w:rFonts w:ascii="Arial" w:eastAsia="Arial Unicode MS" w:hAnsi="Arial" w:cs="Arial"/>
          <w:sz w:val="20"/>
          <w:szCs w:val="20"/>
        </w:rPr>
        <w:t>)</w:t>
      </w:r>
      <w:r w:rsidRPr="001607A4">
        <w:rPr>
          <w:rFonts w:ascii="Arial" w:eastAsia="Arial Unicode MS" w:hAnsi="Arial" w:cs="Arial"/>
          <w:sz w:val="20"/>
          <w:szCs w:val="20"/>
        </w:rPr>
        <w:t xml:space="preserve"> and </w:t>
      </w:r>
      <w:r w:rsidR="00D85E6E" w:rsidRPr="001607A4">
        <w:rPr>
          <w:rFonts w:ascii="Arial" w:eastAsia="Arial Unicode MS" w:hAnsi="Arial" w:cs="Arial"/>
          <w:sz w:val="20"/>
          <w:szCs w:val="20"/>
        </w:rPr>
        <w:t>Li in transition metal layers (</w:t>
      </w:r>
      <w:proofErr w:type="spellStart"/>
      <w:r w:rsidRPr="001607A4">
        <w:rPr>
          <w:rFonts w:ascii="Arial" w:eastAsia="Arial Unicode MS" w:hAnsi="Arial" w:cs="Arial"/>
          <w:sz w:val="20"/>
          <w:szCs w:val="20"/>
        </w:rPr>
        <w:t>Li</w:t>
      </w:r>
      <w:r w:rsidRPr="001607A4">
        <w:rPr>
          <w:rFonts w:ascii="Arial" w:eastAsia="Arial Unicode MS" w:hAnsi="Arial" w:cs="Arial"/>
          <w:sz w:val="20"/>
          <w:szCs w:val="20"/>
          <w:vertAlign w:val="subscript"/>
        </w:rPr>
        <w:t>TM</w:t>
      </w:r>
      <w:proofErr w:type="spellEnd"/>
      <w:r w:rsidR="00D85E6E" w:rsidRPr="001607A4">
        <w:rPr>
          <w:rFonts w:ascii="Arial" w:eastAsia="Arial Unicode MS" w:hAnsi="Arial" w:cs="Arial"/>
          <w:sz w:val="20"/>
          <w:szCs w:val="20"/>
        </w:rPr>
        <w:t>)</w:t>
      </w:r>
      <w:r w:rsidRPr="001607A4">
        <w:rPr>
          <w:rFonts w:ascii="Arial" w:eastAsia="Arial Unicode MS" w:hAnsi="Arial" w:cs="Arial"/>
          <w:sz w:val="20"/>
          <w:szCs w:val="20"/>
        </w:rPr>
        <w:t>, making it possible to follow their individual ev</w:t>
      </w:r>
      <w:r w:rsidRPr="001607A4">
        <w:rPr>
          <w:rFonts w:ascii="Arial" w:eastAsia="Arial Unicode MS" w:hAnsi="Arial" w:cs="Arial"/>
          <w:sz w:val="20"/>
          <w:szCs w:val="20"/>
        </w:rPr>
        <w:t>o</w:t>
      </w:r>
      <w:r w:rsidRPr="001607A4">
        <w:rPr>
          <w:rFonts w:ascii="Arial" w:eastAsia="Arial Unicode MS" w:hAnsi="Arial" w:cs="Arial"/>
          <w:sz w:val="20"/>
          <w:szCs w:val="20"/>
        </w:rPr>
        <w:t>lution in real time.</w:t>
      </w:r>
      <w:r w:rsidR="005B332A" w:rsidRPr="001607A4">
        <w:rPr>
          <w:rFonts w:ascii="Arial" w:eastAsia="Arial Unicode MS" w:hAnsi="Arial" w:cs="Arial"/>
          <w:sz w:val="20"/>
          <w:szCs w:val="20"/>
        </w:rPr>
        <w:fldChar w:fldCharType="begin"/>
      </w:r>
      <w:r w:rsidR="003B3934">
        <w:rPr>
          <w:rFonts w:ascii="Arial" w:eastAsia="Arial Unicode MS" w:hAnsi="Arial" w:cs="Arial"/>
          <w:sz w:val="20"/>
          <w:szCs w:val="20"/>
        </w:rPr>
        <w:instrText xml:space="preserve"> ADDIN ZOTERO_ITEM CSL_CITATION {"citationID":"a6CargdF","properties":{"formattedCitation":"{\\rtf \\super 3\\nosupersub{}}","plainCitation":"3"},"citationItems":[{"id":6105,"uris":["http://zotero.org/users/2156741/items/ZLCPEMIH"],"uri":["http://zotero.org/users/2156741/items/ZLCPEMIH"],"itemData":{"id":6105,"type":"article-journal","title":"Lithiation and Delithiation Dynamics of Different Li Sites in Li-Rich Battery Cathodes Studied by Operando Nuclear Magnetic Resonance","container-title":"Chemistry of Materials","page":"8282-8291","volume":"29","issue":"19","source":"ACS Publications","abstract":"Li in Li-rich cathodes mostly resides at octahedral sites in both Li layers (LiLi) and transition metal layers (LiTM). Extraction and insertion of LiLi and LiTM are strongly influenced by surrounding transition metals. pjMATPASS and operando Li nuclear magnetic resonance are combined to achieve both high spectral and temporal resolution for quantitative real time monitoring of lithiation and delithiation at LiLi and LiTM sites in Li2MnO3, Li1.2Ni0.2Mn0.6O2, and Li1.2Ni0.13Mn0.54Co0.13O2 cathodes. The results have revealed that LiTM are preferentially extracted for the first 20% of charge and then LiLi and LiTM are removed at the same rate. No preferential insertion or extraction of LiLi and LiTM is observed beyond the first charge. Ni and Co promote faster and more complete removal of LiTM. The recovery of the removed Li is &lt;60% for LiTM and &gt;80% for LiLi upon first discharge. The study sheds light on the activity of LiLi and LiTM during electrochemical processes as well as their respective contributions to cathode capacity.","DOI":"10.1021/acs.chemmater.7b02589","ISSN":"0897-4756","journalAbbreviation":"Chem. Mater.","author":[{"family":"Li","given":"Xiang"},{"family":"Tang","given":"Mingxue"},{"family":"Feng","given":"Xuyong"},{"family":"Hung","given":"Ivan"},{"family":"Rose","given":"Alyssa"},{"family":"Chien","given":"Po-Hsiu"},{"family":"Gan","given":"Zhehong"},{"family":"Hu","given":"Yan-Yan"}],"issued":{"date-parts":[["2017",10,10]]}}}],"schema":"https://github.com/citation-style-language/schema/raw/master/csl-citation.json"} </w:instrText>
      </w:r>
      <w:r w:rsidR="005B332A" w:rsidRPr="001607A4">
        <w:rPr>
          <w:rFonts w:ascii="Arial" w:eastAsia="Arial Unicode MS" w:hAnsi="Arial" w:cs="Arial"/>
          <w:sz w:val="20"/>
          <w:szCs w:val="20"/>
        </w:rPr>
        <w:fldChar w:fldCharType="separate"/>
      </w:r>
      <w:r w:rsidR="003B3934" w:rsidRPr="004E3E52">
        <w:rPr>
          <w:rFonts w:ascii="Arial" w:hAnsi="Arial" w:cs="Arial"/>
          <w:sz w:val="20"/>
          <w:vertAlign w:val="superscript"/>
        </w:rPr>
        <w:t>3</w:t>
      </w:r>
      <w:r w:rsidR="005B332A" w:rsidRPr="001607A4">
        <w:rPr>
          <w:rFonts w:ascii="Arial" w:eastAsia="Arial Unicode MS" w:hAnsi="Arial" w:cs="Arial"/>
          <w:sz w:val="20"/>
          <w:szCs w:val="20"/>
        </w:rPr>
        <w:fldChar w:fldCharType="end"/>
      </w:r>
      <w:r w:rsidRPr="001607A4">
        <w:rPr>
          <w:rFonts w:ascii="Arial" w:eastAsia="Arial Unicode MS" w:hAnsi="Arial" w:cs="Arial"/>
          <w:sz w:val="20"/>
          <w:szCs w:val="20"/>
        </w:rPr>
        <w:t xml:space="preserve"> </w:t>
      </w:r>
    </w:p>
    <w:p w14:paraId="10DC530D" w14:textId="77777777" w:rsidR="003D6628" w:rsidRPr="001607A4" w:rsidRDefault="003D6628" w:rsidP="00E247BB">
      <w:pPr>
        <w:spacing w:before="120"/>
        <w:rPr>
          <w:rFonts w:ascii="Arial" w:eastAsia="Arial Unicode MS" w:hAnsi="Arial" w:cs="Arial"/>
          <w:b/>
          <w:sz w:val="20"/>
          <w:szCs w:val="20"/>
        </w:rPr>
      </w:pPr>
      <w:r w:rsidRPr="001607A4">
        <w:rPr>
          <w:rFonts w:ascii="Arial" w:eastAsia="Arial Unicode MS" w:hAnsi="Arial" w:cs="Arial"/>
          <w:b/>
          <w:sz w:val="20"/>
          <w:szCs w:val="20"/>
        </w:rPr>
        <w:t xml:space="preserve">Experimental </w:t>
      </w:r>
    </w:p>
    <w:p w14:paraId="6F6AD1D7" w14:textId="4BB46F56" w:rsidR="003D6628" w:rsidRPr="001607A4" w:rsidRDefault="000D10D4" w:rsidP="00E247BB">
      <w:pPr>
        <w:ind w:firstLineChars="180" w:firstLine="360"/>
        <w:rPr>
          <w:rFonts w:ascii="Arial" w:eastAsia="Arial Unicode MS" w:hAnsi="Arial" w:cs="Arial"/>
          <w:sz w:val="20"/>
          <w:szCs w:val="20"/>
          <w:lang w:val="en-AU"/>
        </w:rPr>
      </w:pPr>
      <w:r w:rsidRPr="001607A4">
        <w:rPr>
          <w:rFonts w:ascii="Arial" w:eastAsia="Arial Unicode MS" w:hAnsi="Arial" w:cs="Arial"/>
          <w:noProof/>
          <w:sz w:val="20"/>
          <w:szCs w:val="20"/>
          <w:lang w:eastAsia="en-US"/>
        </w:rPr>
        <w:drawing>
          <wp:anchor distT="0" distB="0" distL="114300" distR="114300" simplePos="0" relativeHeight="251659264" behindDoc="0" locked="0" layoutInCell="1" allowOverlap="1" wp14:anchorId="4DA7F1D1" wp14:editId="2D5C6F05">
            <wp:simplePos x="0" y="0"/>
            <wp:positionH relativeFrom="column">
              <wp:posOffset>3533775</wp:posOffset>
            </wp:positionH>
            <wp:positionV relativeFrom="paragraph">
              <wp:posOffset>763905</wp:posOffset>
            </wp:positionV>
            <wp:extent cx="2800350" cy="3783965"/>
            <wp:effectExtent l="0" t="0" r="0" b="6985"/>
            <wp:wrapSquare wrapText="bothSides"/>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6 7Li_LMO_capacity.t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00350" cy="3783965"/>
                    </a:xfrm>
                    <a:prstGeom prst="rect">
                      <a:avLst/>
                    </a:prstGeom>
                  </pic:spPr>
                </pic:pic>
              </a:graphicData>
            </a:graphic>
            <wp14:sizeRelH relativeFrom="page">
              <wp14:pctWidth>0</wp14:pctWidth>
            </wp14:sizeRelH>
            <wp14:sizeRelV relativeFrom="page">
              <wp14:pctHeight>0</wp14:pctHeight>
            </wp14:sizeRelV>
          </wp:anchor>
        </w:drawing>
      </w:r>
      <w:r w:rsidR="003D6628" w:rsidRPr="001607A4">
        <w:rPr>
          <w:rFonts w:ascii="Arial" w:eastAsia="Arial Unicode MS" w:hAnsi="Arial" w:cs="Arial"/>
          <w:sz w:val="20"/>
          <w:szCs w:val="20"/>
          <w:vertAlign w:val="superscript"/>
        </w:rPr>
        <w:t>7</w:t>
      </w:r>
      <w:r w:rsidR="003D6628" w:rsidRPr="001607A4">
        <w:rPr>
          <w:rFonts w:ascii="Arial" w:eastAsia="Arial Unicode MS" w:hAnsi="Arial" w:cs="Arial"/>
          <w:sz w:val="20"/>
          <w:szCs w:val="20"/>
        </w:rPr>
        <w:t>Li NMR spectra were collected while the batteries were cycled at a rate of C/30, with the theoretical capacity C=458</w:t>
      </w:r>
      <w:r w:rsidRPr="001607A4">
        <w:rPr>
          <w:rFonts w:ascii="Arial" w:eastAsia="Arial Unicode MS" w:hAnsi="Arial" w:cs="Arial"/>
          <w:sz w:val="20"/>
          <w:szCs w:val="20"/>
        </w:rPr>
        <w:t xml:space="preserve"> </w:t>
      </w:r>
      <w:r w:rsidR="003D6628" w:rsidRPr="001607A4">
        <w:rPr>
          <w:rFonts w:ascii="Arial" w:eastAsia="Arial Unicode MS" w:hAnsi="Arial" w:cs="Arial"/>
          <w:sz w:val="20"/>
          <w:szCs w:val="20"/>
        </w:rPr>
        <w:t>mAh·g</w:t>
      </w:r>
      <w:r w:rsidR="003D6628" w:rsidRPr="001607A4">
        <w:rPr>
          <w:rFonts w:ascii="Arial" w:eastAsia="Arial Unicode MS" w:hAnsi="Arial" w:cs="Arial"/>
          <w:sz w:val="20"/>
          <w:szCs w:val="20"/>
          <w:vertAlign w:val="superscript"/>
        </w:rPr>
        <w:t>-1</w:t>
      </w:r>
      <w:r w:rsidR="003D6628" w:rsidRPr="001607A4">
        <w:rPr>
          <w:rFonts w:ascii="Arial" w:eastAsia="Arial Unicode MS" w:hAnsi="Arial" w:cs="Arial"/>
          <w:sz w:val="20"/>
          <w:szCs w:val="20"/>
        </w:rPr>
        <w:t xml:space="preserve"> (assuming all Li ions are completely extracted) used for Li</w:t>
      </w:r>
      <w:r w:rsidR="003D6628" w:rsidRPr="001607A4">
        <w:rPr>
          <w:rFonts w:ascii="Arial" w:eastAsia="Arial Unicode MS" w:hAnsi="Arial" w:cs="Arial"/>
          <w:sz w:val="20"/>
          <w:szCs w:val="20"/>
          <w:vertAlign w:val="subscript"/>
        </w:rPr>
        <w:t>2</w:t>
      </w:r>
      <w:r w:rsidR="003D6628" w:rsidRPr="001607A4">
        <w:rPr>
          <w:rFonts w:ascii="Arial" w:eastAsia="Arial Unicode MS" w:hAnsi="Arial" w:cs="Arial"/>
          <w:sz w:val="20"/>
          <w:szCs w:val="20"/>
        </w:rPr>
        <w:t>MnO</w:t>
      </w:r>
      <w:r w:rsidR="003D6628" w:rsidRPr="001607A4">
        <w:rPr>
          <w:rFonts w:ascii="Arial" w:eastAsia="Arial Unicode MS" w:hAnsi="Arial" w:cs="Arial"/>
          <w:sz w:val="20"/>
          <w:szCs w:val="20"/>
          <w:vertAlign w:val="subscript"/>
        </w:rPr>
        <w:t>3</w:t>
      </w:r>
      <w:r w:rsidR="003D6628" w:rsidRPr="001607A4">
        <w:rPr>
          <w:rFonts w:ascii="Arial" w:eastAsia="Arial Unicode MS" w:hAnsi="Arial" w:cs="Arial"/>
          <w:sz w:val="20"/>
          <w:szCs w:val="20"/>
        </w:rPr>
        <w:t xml:space="preserve">. All </w:t>
      </w:r>
      <w:r w:rsidR="003D6628" w:rsidRPr="001607A4">
        <w:rPr>
          <w:rFonts w:ascii="Arial" w:eastAsia="Arial Unicode MS" w:hAnsi="Arial" w:cs="Arial"/>
          <w:i/>
          <w:sz w:val="20"/>
          <w:szCs w:val="20"/>
        </w:rPr>
        <w:t>in</w:t>
      </w:r>
      <w:r w:rsidRPr="001607A4">
        <w:rPr>
          <w:rFonts w:ascii="Arial" w:eastAsia="Arial Unicode MS" w:hAnsi="Arial" w:cs="Arial"/>
          <w:i/>
          <w:sz w:val="20"/>
          <w:szCs w:val="20"/>
        </w:rPr>
        <w:t xml:space="preserve"> </w:t>
      </w:r>
      <w:r w:rsidR="003D6628" w:rsidRPr="001607A4">
        <w:rPr>
          <w:rFonts w:ascii="Arial" w:eastAsia="Arial Unicode MS" w:hAnsi="Arial" w:cs="Arial"/>
          <w:i/>
          <w:sz w:val="20"/>
          <w:szCs w:val="20"/>
        </w:rPr>
        <w:t xml:space="preserve">situ </w:t>
      </w:r>
      <w:r w:rsidR="003D6628" w:rsidRPr="001607A4">
        <w:rPr>
          <w:rFonts w:ascii="Arial" w:eastAsia="Arial Unicode MS" w:hAnsi="Arial" w:cs="Arial"/>
          <w:sz w:val="20"/>
          <w:szCs w:val="20"/>
          <w:vertAlign w:val="superscript"/>
        </w:rPr>
        <w:t>7</w:t>
      </w:r>
      <w:r w:rsidR="003D6628" w:rsidRPr="001607A4">
        <w:rPr>
          <w:rFonts w:ascii="Arial" w:eastAsia="Arial Unicode MS" w:hAnsi="Arial" w:cs="Arial"/>
          <w:sz w:val="20"/>
          <w:szCs w:val="20"/>
        </w:rPr>
        <w:t xml:space="preserve">Li NMR acquisitions were carried out on a Bruker </w:t>
      </w:r>
      <w:proofErr w:type="spellStart"/>
      <w:r w:rsidR="003D6628" w:rsidRPr="001607A4">
        <w:rPr>
          <w:rFonts w:ascii="Arial" w:eastAsia="Arial Unicode MS" w:hAnsi="Arial" w:cs="Arial"/>
          <w:sz w:val="20"/>
          <w:szCs w:val="20"/>
        </w:rPr>
        <w:t>Avance</w:t>
      </w:r>
      <w:proofErr w:type="spellEnd"/>
      <w:r w:rsidR="003D6628" w:rsidRPr="001607A4">
        <w:rPr>
          <w:rFonts w:ascii="Arial" w:eastAsia="Arial Unicode MS" w:hAnsi="Arial" w:cs="Arial"/>
          <w:sz w:val="20"/>
          <w:szCs w:val="20"/>
        </w:rPr>
        <w:t xml:space="preserve"> I spectrometer in a 9.4 T magnetic field with a </w:t>
      </w:r>
      <w:r w:rsidR="003D6628" w:rsidRPr="001607A4">
        <w:rPr>
          <w:rFonts w:ascii="Arial" w:eastAsia="Arial Unicode MS" w:hAnsi="Arial" w:cs="Arial"/>
          <w:sz w:val="20"/>
          <w:szCs w:val="20"/>
          <w:vertAlign w:val="superscript"/>
        </w:rPr>
        <w:t>7</w:t>
      </w:r>
      <w:r w:rsidR="003D6628" w:rsidRPr="001607A4">
        <w:rPr>
          <w:rFonts w:ascii="Arial" w:eastAsia="Arial Unicode MS" w:hAnsi="Arial" w:cs="Arial"/>
          <w:sz w:val="20"/>
          <w:szCs w:val="20"/>
        </w:rPr>
        <w:t xml:space="preserve">Li </w:t>
      </w:r>
      <w:proofErr w:type="spellStart"/>
      <w:r w:rsidR="003D6628" w:rsidRPr="001607A4">
        <w:rPr>
          <w:rFonts w:ascii="Arial" w:eastAsia="Arial Unicode MS" w:hAnsi="Arial" w:cs="Arial"/>
          <w:sz w:val="20"/>
          <w:szCs w:val="20"/>
        </w:rPr>
        <w:t>Larmor</w:t>
      </w:r>
      <w:proofErr w:type="spellEnd"/>
      <w:r w:rsidR="003D6628" w:rsidRPr="001607A4">
        <w:rPr>
          <w:rFonts w:ascii="Arial" w:eastAsia="Arial Unicode MS" w:hAnsi="Arial" w:cs="Arial"/>
          <w:sz w:val="20"/>
          <w:szCs w:val="20"/>
        </w:rPr>
        <w:t xml:space="preserve"> frequency of 155.4 </w:t>
      </w:r>
      <w:proofErr w:type="spellStart"/>
      <w:r w:rsidR="003D6628" w:rsidRPr="001607A4">
        <w:rPr>
          <w:rFonts w:ascii="Arial" w:eastAsia="Arial Unicode MS" w:hAnsi="Arial" w:cs="Arial"/>
          <w:sz w:val="20"/>
          <w:szCs w:val="20"/>
        </w:rPr>
        <w:t>MHz.</w:t>
      </w:r>
      <w:proofErr w:type="spellEnd"/>
      <w:r w:rsidR="003D6628" w:rsidRPr="001607A4">
        <w:rPr>
          <w:rFonts w:ascii="Arial" w:eastAsia="Arial Unicode MS" w:hAnsi="Arial" w:cs="Arial"/>
          <w:sz w:val="20"/>
          <w:szCs w:val="20"/>
        </w:rPr>
        <w:t xml:space="preserve"> The </w:t>
      </w:r>
      <w:r w:rsidR="003D6628" w:rsidRPr="001607A4">
        <w:rPr>
          <w:rFonts w:ascii="Arial" w:eastAsia="Arial Unicode MS" w:hAnsi="Arial" w:cs="Arial"/>
          <w:sz w:val="20"/>
          <w:szCs w:val="20"/>
          <w:vertAlign w:val="superscript"/>
        </w:rPr>
        <w:t>7</w:t>
      </w:r>
      <w:r w:rsidR="003D6628" w:rsidRPr="001607A4">
        <w:rPr>
          <w:rFonts w:ascii="Arial" w:eastAsia="Arial Unicode MS" w:hAnsi="Arial" w:cs="Arial"/>
          <w:sz w:val="20"/>
          <w:szCs w:val="20"/>
        </w:rPr>
        <w:t xml:space="preserve">Li spectra were obtained using a spin echo sequence with a 90° pulse length of 2.6 µs. </w:t>
      </w:r>
      <w:r w:rsidR="003D6628" w:rsidRPr="001607A4">
        <w:rPr>
          <w:rFonts w:ascii="Arial" w:eastAsia="Arial Unicode MS" w:hAnsi="Arial" w:cs="Arial"/>
          <w:sz w:val="20"/>
          <w:szCs w:val="20"/>
          <w:lang w:val="en-AU"/>
        </w:rPr>
        <w:t>3584 scans were acquired for each spectrum with a recycle delay of 0.5 s. The transmission frequency (SFO1) is placed at 600 ppm.</w:t>
      </w:r>
    </w:p>
    <w:p w14:paraId="7748F623" w14:textId="2437D391" w:rsidR="003D6628" w:rsidRPr="001607A4" w:rsidRDefault="003D6628" w:rsidP="00E247BB">
      <w:pPr>
        <w:spacing w:before="120"/>
        <w:rPr>
          <w:rFonts w:ascii="Arial" w:eastAsia="Arial Unicode MS" w:hAnsi="Arial" w:cs="Arial"/>
          <w:b/>
          <w:sz w:val="20"/>
          <w:szCs w:val="20"/>
          <w:lang w:val="en-AU"/>
        </w:rPr>
      </w:pPr>
      <w:r w:rsidRPr="001607A4">
        <w:rPr>
          <w:rFonts w:ascii="Arial" w:eastAsia="Arial Unicode MS" w:hAnsi="Arial" w:cs="Arial"/>
          <w:b/>
          <w:sz w:val="20"/>
          <w:szCs w:val="20"/>
          <w:lang w:val="en-AU"/>
        </w:rPr>
        <w:t xml:space="preserve">Results and </w:t>
      </w:r>
      <w:r w:rsidR="0081047D" w:rsidRPr="001607A4">
        <w:rPr>
          <w:rFonts w:ascii="Arial" w:eastAsia="Arial Unicode MS" w:hAnsi="Arial" w:cs="Arial"/>
          <w:b/>
          <w:sz w:val="20"/>
          <w:szCs w:val="20"/>
          <w:lang w:val="en-AU"/>
        </w:rPr>
        <w:t xml:space="preserve">Discussion </w:t>
      </w:r>
    </w:p>
    <w:p w14:paraId="183D9469" w14:textId="77777777" w:rsidR="00BD1024" w:rsidRDefault="003D6628" w:rsidP="00E247BB">
      <w:pPr>
        <w:ind w:firstLineChars="180" w:firstLine="360"/>
        <w:rPr>
          <w:rFonts w:ascii="Arial" w:eastAsia="Arial Unicode MS" w:hAnsi="Arial" w:cs="Arial"/>
          <w:sz w:val="20"/>
          <w:szCs w:val="20"/>
        </w:rPr>
      </w:pPr>
      <w:r w:rsidRPr="001607A4">
        <w:rPr>
          <w:rFonts w:ascii="Arial" w:eastAsia="Arial Unicode MS" w:hAnsi="Arial" w:cs="Arial"/>
          <w:sz w:val="20"/>
          <w:szCs w:val="20"/>
        </w:rPr>
        <w:t xml:space="preserve">Selective </w:t>
      </w:r>
      <w:r w:rsidRPr="001607A4">
        <w:rPr>
          <w:rFonts w:ascii="Arial" w:eastAsia="Arial Unicode MS" w:hAnsi="Arial" w:cs="Arial"/>
          <w:i/>
          <w:sz w:val="20"/>
          <w:szCs w:val="20"/>
        </w:rPr>
        <w:t>operando</w:t>
      </w:r>
      <w:r w:rsidRPr="001607A4">
        <w:rPr>
          <w:rFonts w:ascii="Arial" w:eastAsia="Arial Unicode MS" w:hAnsi="Arial" w:cs="Arial"/>
          <w:sz w:val="20"/>
          <w:szCs w:val="20"/>
        </w:rPr>
        <w:t xml:space="preserve"> </w:t>
      </w:r>
      <w:r w:rsidRPr="001607A4">
        <w:rPr>
          <w:rFonts w:ascii="Arial" w:eastAsia="Arial Unicode MS" w:hAnsi="Arial" w:cs="Arial"/>
          <w:sz w:val="20"/>
          <w:szCs w:val="20"/>
          <w:vertAlign w:val="superscript"/>
        </w:rPr>
        <w:t>7</w:t>
      </w:r>
      <w:r w:rsidRPr="001607A4">
        <w:rPr>
          <w:rFonts w:ascii="Arial" w:eastAsia="Arial Unicode MS" w:hAnsi="Arial" w:cs="Arial"/>
          <w:sz w:val="20"/>
          <w:szCs w:val="20"/>
        </w:rPr>
        <w:t xml:space="preserve">Li NMR spectra are shown in Fig. </w:t>
      </w:r>
      <w:r w:rsidR="000D10D4" w:rsidRPr="001607A4">
        <w:rPr>
          <w:rFonts w:ascii="Arial" w:eastAsia="Arial Unicode MS" w:hAnsi="Arial" w:cs="Arial"/>
          <w:sz w:val="20"/>
          <w:szCs w:val="20"/>
        </w:rPr>
        <w:t xml:space="preserve">1 </w:t>
      </w:r>
      <w:r w:rsidRPr="001607A4">
        <w:rPr>
          <w:rFonts w:ascii="Arial" w:eastAsia="Arial Unicode MS" w:hAnsi="Arial" w:cs="Arial"/>
          <w:sz w:val="20"/>
          <w:szCs w:val="20"/>
        </w:rPr>
        <w:t>for the first charge-discharge process. The three spectra plotted in thick black, red, and green lines correspond to the pristine cell, top of charge, and end of 1</w:t>
      </w:r>
      <w:r w:rsidRPr="001607A4">
        <w:rPr>
          <w:rFonts w:ascii="Arial" w:eastAsia="Arial Unicode MS" w:hAnsi="Arial" w:cs="Arial"/>
          <w:sz w:val="20"/>
          <w:szCs w:val="20"/>
          <w:vertAlign w:val="superscript"/>
        </w:rPr>
        <w:t>st</w:t>
      </w:r>
      <w:r w:rsidRPr="001607A4">
        <w:rPr>
          <w:rFonts w:ascii="Arial" w:eastAsia="Arial Unicode MS" w:hAnsi="Arial" w:cs="Arial"/>
          <w:sz w:val="20"/>
          <w:szCs w:val="20"/>
        </w:rPr>
        <w:t xml:space="preserve"> discharge, respe</w:t>
      </w:r>
      <w:r w:rsidRPr="001607A4">
        <w:rPr>
          <w:rFonts w:ascii="Arial" w:eastAsia="Arial Unicode MS" w:hAnsi="Arial" w:cs="Arial"/>
          <w:sz w:val="20"/>
          <w:szCs w:val="20"/>
        </w:rPr>
        <w:t>c</w:t>
      </w:r>
      <w:r w:rsidRPr="001607A4">
        <w:rPr>
          <w:rFonts w:ascii="Arial" w:eastAsia="Arial Unicode MS" w:hAnsi="Arial" w:cs="Arial"/>
          <w:sz w:val="20"/>
          <w:szCs w:val="20"/>
        </w:rPr>
        <w:t>tively. The broad signals from the Li</w:t>
      </w:r>
      <w:r w:rsidRPr="001607A4">
        <w:rPr>
          <w:rFonts w:ascii="Arial" w:eastAsia="Arial Unicode MS" w:hAnsi="Arial" w:cs="Arial"/>
          <w:sz w:val="20"/>
          <w:szCs w:val="20"/>
          <w:vertAlign w:val="subscript"/>
        </w:rPr>
        <w:t>2</w:t>
      </w:r>
      <w:r w:rsidRPr="001607A4">
        <w:rPr>
          <w:rFonts w:ascii="Arial" w:eastAsia="Arial Unicode MS" w:hAnsi="Arial" w:cs="Arial"/>
          <w:sz w:val="20"/>
          <w:szCs w:val="20"/>
        </w:rPr>
        <w:t>MnO</w:t>
      </w:r>
      <w:r w:rsidRPr="001607A4">
        <w:rPr>
          <w:rFonts w:ascii="Arial" w:eastAsia="Arial Unicode MS" w:hAnsi="Arial" w:cs="Arial"/>
          <w:sz w:val="20"/>
          <w:szCs w:val="20"/>
          <w:vertAlign w:val="subscript"/>
        </w:rPr>
        <w:t>3</w:t>
      </w:r>
      <w:r w:rsidRPr="001607A4">
        <w:rPr>
          <w:rFonts w:ascii="Arial" w:eastAsia="Arial Unicode MS" w:hAnsi="Arial" w:cs="Arial"/>
          <w:sz w:val="20"/>
          <w:szCs w:val="20"/>
        </w:rPr>
        <w:t xml:space="preserve"> cathode decrease upon charge due to Li extraction. Meanwhile, the intensity of the sharp peak at 250 ppm increases due to Li deposition onto Li metal surface. The broad signal partially recovers upon discharge as Li is re-intercalated into the Li</w:t>
      </w:r>
      <w:r w:rsidRPr="001607A4">
        <w:rPr>
          <w:rFonts w:ascii="Arial" w:eastAsia="Arial Unicode MS" w:hAnsi="Arial" w:cs="Arial"/>
          <w:sz w:val="20"/>
          <w:szCs w:val="20"/>
          <w:vertAlign w:val="subscript"/>
        </w:rPr>
        <w:t>2</w:t>
      </w:r>
      <w:r w:rsidRPr="001607A4">
        <w:rPr>
          <w:rFonts w:ascii="Arial" w:eastAsia="Arial Unicode MS" w:hAnsi="Arial" w:cs="Arial"/>
          <w:sz w:val="20"/>
          <w:szCs w:val="20"/>
        </w:rPr>
        <w:t>MnO</w:t>
      </w:r>
      <w:r w:rsidRPr="001607A4">
        <w:rPr>
          <w:rFonts w:ascii="Arial" w:eastAsia="Arial Unicode MS" w:hAnsi="Arial" w:cs="Arial"/>
          <w:sz w:val="20"/>
          <w:szCs w:val="20"/>
          <w:vertAlign w:val="subscript"/>
        </w:rPr>
        <w:t>3</w:t>
      </w:r>
      <w:r w:rsidRPr="001607A4">
        <w:rPr>
          <w:rFonts w:ascii="Arial" w:eastAsia="Arial Unicode MS" w:hAnsi="Arial" w:cs="Arial"/>
          <w:sz w:val="20"/>
          <w:szCs w:val="20"/>
        </w:rPr>
        <w:t xml:space="preserve"> cathode. On the other hand, Li anode NMR signal shows a decrease due to Li stripping upon discharge. It is worth no</w:t>
      </w:r>
      <w:r w:rsidRPr="001607A4">
        <w:rPr>
          <w:rFonts w:ascii="Arial" w:eastAsia="Arial Unicode MS" w:hAnsi="Arial" w:cs="Arial"/>
          <w:sz w:val="20"/>
          <w:szCs w:val="20"/>
        </w:rPr>
        <w:t>t</w:t>
      </w:r>
      <w:r w:rsidRPr="001607A4">
        <w:rPr>
          <w:rFonts w:ascii="Arial" w:eastAsia="Arial Unicode MS" w:hAnsi="Arial" w:cs="Arial"/>
          <w:sz w:val="20"/>
          <w:szCs w:val="20"/>
        </w:rPr>
        <w:t>ing that upon charge, the phase of Li metal peak is signif</w:t>
      </w:r>
      <w:r w:rsidRPr="001607A4">
        <w:rPr>
          <w:rFonts w:ascii="Arial" w:eastAsia="Arial Unicode MS" w:hAnsi="Arial" w:cs="Arial"/>
          <w:sz w:val="20"/>
          <w:szCs w:val="20"/>
        </w:rPr>
        <w:t>i</w:t>
      </w:r>
      <w:r w:rsidRPr="001607A4">
        <w:rPr>
          <w:rFonts w:ascii="Arial" w:eastAsia="Arial Unicode MS" w:hAnsi="Arial" w:cs="Arial"/>
          <w:sz w:val="20"/>
          <w:szCs w:val="20"/>
        </w:rPr>
        <w:t xml:space="preserve">cantly distorted because of the magnetic susceptibility </w:t>
      </w:r>
    </w:p>
    <w:p w14:paraId="4517823E" w14:textId="0D73399E" w:rsidR="003D6628" w:rsidRPr="001607A4" w:rsidRDefault="003D6628" w:rsidP="00BD1024">
      <w:pPr>
        <w:rPr>
          <w:rFonts w:ascii="Arial" w:eastAsia="Arial Unicode MS" w:hAnsi="Arial" w:cs="Arial"/>
          <w:sz w:val="20"/>
          <w:szCs w:val="20"/>
        </w:rPr>
      </w:pPr>
      <w:proofErr w:type="gramStart"/>
      <w:r w:rsidRPr="001607A4">
        <w:rPr>
          <w:rFonts w:ascii="Arial" w:eastAsia="Arial Unicode MS" w:hAnsi="Arial" w:cs="Arial"/>
          <w:sz w:val="20"/>
          <w:szCs w:val="20"/>
        </w:rPr>
        <w:t>effects</w:t>
      </w:r>
      <w:proofErr w:type="gramEnd"/>
      <w:r w:rsidRPr="001607A4">
        <w:rPr>
          <w:rFonts w:ascii="Arial" w:eastAsia="Arial Unicode MS" w:hAnsi="Arial" w:cs="Arial"/>
          <w:sz w:val="20"/>
          <w:szCs w:val="20"/>
        </w:rPr>
        <w:t xml:space="preserve"> on the newly-formed Li microstructure (moss and dendrite). The phase comes back to normal upon discharge as the Li microstructure on the anode is removed.</w:t>
      </w:r>
      <w:r w:rsidR="00B00034" w:rsidRPr="001607A4">
        <w:rPr>
          <w:rFonts w:ascii="Arial" w:eastAsia="Arial Unicode MS" w:hAnsi="Arial" w:cs="Arial"/>
          <w:sz w:val="20"/>
          <w:szCs w:val="20"/>
        </w:rPr>
        <w:t xml:space="preserve"> </w:t>
      </w:r>
    </w:p>
    <w:p w14:paraId="54A4DF2E" w14:textId="5F2FA64D" w:rsidR="003D6628" w:rsidRPr="001607A4" w:rsidRDefault="003D6628" w:rsidP="00E247BB">
      <w:pPr>
        <w:spacing w:before="120"/>
        <w:rPr>
          <w:rFonts w:ascii="Arial" w:eastAsia="Arial Unicode MS" w:hAnsi="Arial" w:cs="Arial"/>
          <w:b/>
          <w:sz w:val="20"/>
          <w:szCs w:val="20"/>
        </w:rPr>
      </w:pPr>
      <w:r w:rsidRPr="001607A4">
        <w:rPr>
          <w:rFonts w:ascii="Arial" w:eastAsia="Arial Unicode MS" w:hAnsi="Arial" w:cs="Arial"/>
          <w:b/>
          <w:sz w:val="20"/>
          <w:szCs w:val="20"/>
        </w:rPr>
        <w:t>Conclusion</w:t>
      </w:r>
      <w:r w:rsidR="0081047D" w:rsidRPr="001607A4">
        <w:rPr>
          <w:rFonts w:ascii="Arial" w:eastAsia="Arial Unicode MS" w:hAnsi="Arial" w:cs="Arial"/>
          <w:b/>
          <w:sz w:val="20"/>
          <w:szCs w:val="20"/>
        </w:rPr>
        <w:t>s</w:t>
      </w:r>
    </w:p>
    <w:p w14:paraId="18762217" w14:textId="77777777" w:rsidR="00BD1024" w:rsidRDefault="000D10D4" w:rsidP="00E247BB">
      <w:pPr>
        <w:ind w:firstLineChars="180" w:firstLine="360"/>
        <w:rPr>
          <w:rFonts w:ascii="Arial" w:eastAsia="Arial Unicode MS" w:hAnsi="Arial" w:cs="Arial"/>
          <w:sz w:val="20"/>
          <w:szCs w:val="20"/>
        </w:rPr>
      </w:pPr>
      <w:r w:rsidRPr="001607A4">
        <w:rPr>
          <w:rFonts w:ascii="Arial" w:eastAsia="Arial Unicode MS" w:hAnsi="Arial" w:cs="Arial"/>
          <w:noProof/>
          <w:sz w:val="20"/>
          <w:szCs w:val="20"/>
          <w:lang w:eastAsia="en-US"/>
        </w:rPr>
        <mc:AlternateContent>
          <mc:Choice Requires="wps">
            <w:drawing>
              <wp:anchor distT="0" distB="0" distL="114300" distR="114300" simplePos="0" relativeHeight="251661312" behindDoc="0" locked="0" layoutInCell="1" allowOverlap="1" wp14:anchorId="25D2B35C" wp14:editId="4D78441C">
                <wp:simplePos x="0" y="0"/>
                <wp:positionH relativeFrom="column">
                  <wp:posOffset>3571240</wp:posOffset>
                </wp:positionH>
                <wp:positionV relativeFrom="paragraph">
                  <wp:posOffset>953770</wp:posOffset>
                </wp:positionV>
                <wp:extent cx="2809875" cy="876300"/>
                <wp:effectExtent l="0" t="0" r="9525" b="6350"/>
                <wp:wrapSquare wrapText="bothSides"/>
                <wp:docPr id="3" name="Text Box 3"/>
                <wp:cNvGraphicFramePr/>
                <a:graphic xmlns:a="http://schemas.openxmlformats.org/drawingml/2006/main">
                  <a:graphicData uri="http://schemas.microsoft.com/office/word/2010/wordprocessingShape">
                    <wps:wsp>
                      <wps:cNvSpPr txBox="1"/>
                      <wps:spPr>
                        <a:xfrm>
                          <a:off x="0" y="0"/>
                          <a:ext cx="2809875" cy="876300"/>
                        </a:xfrm>
                        <a:prstGeom prst="rect">
                          <a:avLst/>
                        </a:prstGeom>
                        <a:solidFill>
                          <a:prstClr val="white"/>
                        </a:solidFill>
                        <a:ln>
                          <a:noFill/>
                        </a:ln>
                        <a:effectLst/>
                      </wps:spPr>
                      <wps:txbx>
                        <w:txbxContent>
                          <w:p w14:paraId="34C15AB2" w14:textId="104F70C1" w:rsidR="004D5BDE" w:rsidRPr="00BD1024" w:rsidRDefault="00B83F1E" w:rsidP="00BD1024">
                            <w:pPr>
                              <w:rPr>
                                <w:rFonts w:ascii="Arial" w:hAnsi="Arial" w:cs="Arial"/>
                                <w:sz w:val="17"/>
                                <w:szCs w:val="17"/>
                              </w:rPr>
                            </w:pPr>
                            <w:proofErr w:type="gramStart"/>
                            <w:r w:rsidRPr="00BD1024">
                              <w:rPr>
                                <w:rFonts w:ascii="Arial" w:hAnsi="Arial" w:cs="Arial"/>
                                <w:b/>
                                <w:sz w:val="17"/>
                                <w:szCs w:val="17"/>
                              </w:rPr>
                              <w:t>Fig.</w:t>
                            </w:r>
                            <w:proofErr w:type="gramEnd"/>
                            <w:r w:rsidRPr="00BD1024">
                              <w:rPr>
                                <w:rFonts w:ascii="Arial" w:hAnsi="Arial" w:cs="Arial"/>
                                <w:b/>
                                <w:sz w:val="17"/>
                                <w:szCs w:val="17"/>
                              </w:rPr>
                              <w:t xml:space="preserve"> </w:t>
                            </w:r>
                            <w:r w:rsidR="0049499E" w:rsidRPr="00BD1024">
                              <w:rPr>
                                <w:rFonts w:ascii="Arial" w:hAnsi="Arial" w:cs="Arial"/>
                                <w:b/>
                                <w:sz w:val="17"/>
                                <w:szCs w:val="17"/>
                              </w:rPr>
                              <w:fldChar w:fldCharType="begin"/>
                            </w:r>
                            <w:r w:rsidR="0049499E" w:rsidRPr="00BD1024">
                              <w:rPr>
                                <w:rFonts w:ascii="Arial" w:hAnsi="Arial" w:cs="Arial"/>
                                <w:b/>
                                <w:sz w:val="17"/>
                                <w:szCs w:val="17"/>
                              </w:rPr>
                              <w:instrText xml:space="preserve"> SEQ Figure \* ARABIC </w:instrText>
                            </w:r>
                            <w:r w:rsidR="0049499E" w:rsidRPr="00BD1024">
                              <w:rPr>
                                <w:rFonts w:ascii="Arial" w:hAnsi="Arial" w:cs="Arial"/>
                                <w:b/>
                                <w:sz w:val="17"/>
                                <w:szCs w:val="17"/>
                              </w:rPr>
                              <w:fldChar w:fldCharType="separate"/>
                            </w:r>
                            <w:r w:rsidR="004D5BDE" w:rsidRPr="00BD1024">
                              <w:rPr>
                                <w:rFonts w:ascii="Arial" w:hAnsi="Arial" w:cs="Arial"/>
                                <w:b/>
                                <w:noProof/>
                                <w:sz w:val="17"/>
                                <w:szCs w:val="17"/>
                              </w:rPr>
                              <w:t>1</w:t>
                            </w:r>
                            <w:r w:rsidR="0049499E" w:rsidRPr="00BD1024">
                              <w:rPr>
                                <w:rFonts w:ascii="Arial" w:hAnsi="Arial" w:cs="Arial"/>
                                <w:b/>
                                <w:noProof/>
                                <w:sz w:val="17"/>
                                <w:szCs w:val="17"/>
                              </w:rPr>
                              <w:fldChar w:fldCharType="end"/>
                            </w:r>
                            <w:r w:rsidRPr="00BD1024">
                              <w:rPr>
                                <w:rFonts w:ascii="Arial" w:hAnsi="Arial" w:cs="Arial"/>
                                <w:b/>
                                <w:noProof/>
                                <w:sz w:val="17"/>
                                <w:szCs w:val="17"/>
                              </w:rPr>
                              <w:t>.</w:t>
                            </w:r>
                            <w:r w:rsidR="000D10D4" w:rsidRPr="00BD1024">
                              <w:rPr>
                                <w:rFonts w:ascii="Arial" w:hAnsi="Arial" w:cs="Arial"/>
                                <w:noProof/>
                                <w:sz w:val="17"/>
                                <w:szCs w:val="17"/>
                              </w:rPr>
                              <w:t xml:space="preserve"> </w:t>
                            </w:r>
                            <w:r w:rsidR="000D10D4" w:rsidRPr="00BD1024">
                              <w:rPr>
                                <w:rFonts w:ascii="Arial" w:eastAsia="Times New Roman" w:hAnsi="Arial" w:cs="Arial"/>
                                <w:sz w:val="17"/>
                                <w:szCs w:val="17"/>
                              </w:rPr>
                              <w:t xml:space="preserve">a) </w:t>
                            </w:r>
                            <w:r w:rsidR="000D10D4" w:rsidRPr="00BD1024">
                              <w:rPr>
                                <w:rFonts w:ascii="Arial" w:eastAsia="Times New Roman" w:hAnsi="Arial" w:cs="Arial"/>
                                <w:sz w:val="17"/>
                                <w:szCs w:val="17"/>
                                <w:vertAlign w:val="superscript"/>
                              </w:rPr>
                              <w:t>7</w:t>
                            </w:r>
                            <w:r w:rsidR="000D10D4" w:rsidRPr="00BD1024">
                              <w:rPr>
                                <w:rFonts w:ascii="Arial" w:eastAsia="Times New Roman" w:hAnsi="Arial" w:cs="Arial"/>
                                <w:sz w:val="17"/>
                                <w:szCs w:val="17"/>
                              </w:rPr>
                              <w:t>Li spectra of a pristine Li</w:t>
                            </w:r>
                            <w:r w:rsidR="000D10D4" w:rsidRPr="00BD1024">
                              <w:rPr>
                                <w:rFonts w:ascii="Arial" w:eastAsia="Times New Roman" w:hAnsi="Arial" w:cs="Arial"/>
                                <w:sz w:val="17"/>
                                <w:szCs w:val="17"/>
                                <w:vertAlign w:val="subscript"/>
                              </w:rPr>
                              <w:t>2</w:t>
                            </w:r>
                            <w:r w:rsidR="000D10D4" w:rsidRPr="00BD1024">
                              <w:rPr>
                                <w:rFonts w:ascii="Arial" w:eastAsia="Times New Roman" w:hAnsi="Arial" w:cs="Arial"/>
                                <w:sz w:val="17"/>
                                <w:szCs w:val="17"/>
                              </w:rPr>
                              <w:t>MnO</w:t>
                            </w:r>
                            <w:r w:rsidR="000D10D4" w:rsidRPr="00BD1024">
                              <w:rPr>
                                <w:rFonts w:ascii="Arial" w:eastAsia="Times New Roman" w:hAnsi="Arial" w:cs="Arial"/>
                                <w:sz w:val="17"/>
                                <w:szCs w:val="17"/>
                                <w:vertAlign w:val="subscript"/>
                              </w:rPr>
                              <w:t>3</w:t>
                            </w:r>
                            <w:r w:rsidR="000D10D4" w:rsidRPr="00BD1024">
                              <w:rPr>
                                <w:rFonts w:ascii="Arial" w:eastAsia="Times New Roman" w:hAnsi="Arial" w:cs="Arial"/>
                                <w:sz w:val="17"/>
                                <w:szCs w:val="17"/>
                              </w:rPr>
                              <w:t>//Li half-cell ba</w:t>
                            </w:r>
                            <w:r w:rsidR="000D10D4" w:rsidRPr="00BD1024">
                              <w:rPr>
                                <w:rFonts w:ascii="Arial" w:eastAsia="Times New Roman" w:hAnsi="Arial" w:cs="Arial"/>
                                <w:sz w:val="17"/>
                                <w:szCs w:val="17"/>
                              </w:rPr>
                              <w:t>t</w:t>
                            </w:r>
                            <w:r w:rsidR="000D10D4" w:rsidRPr="00BD1024">
                              <w:rPr>
                                <w:rFonts w:ascii="Arial" w:eastAsia="Times New Roman" w:hAnsi="Arial" w:cs="Arial"/>
                                <w:sz w:val="17"/>
                                <w:szCs w:val="17"/>
                              </w:rPr>
                              <w:t xml:space="preserve">tery. b) Selective </w:t>
                            </w:r>
                            <w:r w:rsidR="000D10D4" w:rsidRPr="00BD1024">
                              <w:rPr>
                                <w:rFonts w:ascii="Arial" w:eastAsia="Times New Roman" w:hAnsi="Arial" w:cs="Arial"/>
                                <w:i/>
                                <w:sz w:val="17"/>
                                <w:szCs w:val="17"/>
                              </w:rPr>
                              <w:t>operando</w:t>
                            </w:r>
                            <w:r w:rsidR="000D10D4" w:rsidRPr="00BD1024">
                              <w:rPr>
                                <w:rFonts w:ascii="Arial" w:eastAsia="Times New Roman" w:hAnsi="Arial" w:cs="Arial"/>
                                <w:sz w:val="17"/>
                                <w:szCs w:val="17"/>
                              </w:rPr>
                              <w:t xml:space="preserve"> </w:t>
                            </w:r>
                            <w:r w:rsidR="000D10D4" w:rsidRPr="00BD1024">
                              <w:rPr>
                                <w:rFonts w:ascii="Arial" w:eastAsia="Times New Roman" w:hAnsi="Arial" w:cs="Arial"/>
                                <w:sz w:val="17"/>
                                <w:szCs w:val="17"/>
                                <w:vertAlign w:val="superscript"/>
                              </w:rPr>
                              <w:t>7</w:t>
                            </w:r>
                            <w:r w:rsidR="000D10D4" w:rsidRPr="00BD1024">
                              <w:rPr>
                                <w:rFonts w:ascii="Arial" w:eastAsia="Times New Roman" w:hAnsi="Arial" w:cs="Arial"/>
                                <w:sz w:val="17"/>
                                <w:szCs w:val="17"/>
                              </w:rPr>
                              <w:t>Li NMR spectra</w:t>
                            </w:r>
                            <w:r w:rsidRPr="00BD1024">
                              <w:rPr>
                                <w:rFonts w:ascii="Arial" w:eastAsia="SimSun" w:hAnsi="Arial" w:cs="Arial"/>
                                <w:sz w:val="17"/>
                                <w:szCs w:val="17"/>
                                <w:lang w:eastAsia="zh-CN"/>
                              </w:rPr>
                              <w:t>.</w:t>
                            </w:r>
                            <w:r w:rsidR="000D10D4" w:rsidRPr="00BD1024">
                              <w:rPr>
                                <w:rFonts w:ascii="Arial" w:eastAsia="Times New Roman" w:hAnsi="Arial" w:cs="Arial"/>
                                <w:sz w:val="17"/>
                                <w:szCs w:val="17"/>
                              </w:rPr>
                              <w:t xml:space="preserve"> c) Electr</w:t>
                            </w:r>
                            <w:r w:rsidR="000D10D4" w:rsidRPr="00BD1024">
                              <w:rPr>
                                <w:rFonts w:ascii="Arial" w:eastAsia="Times New Roman" w:hAnsi="Arial" w:cs="Arial"/>
                                <w:sz w:val="17"/>
                                <w:szCs w:val="17"/>
                              </w:rPr>
                              <w:t>o</w:t>
                            </w:r>
                            <w:r w:rsidR="000D10D4" w:rsidRPr="00BD1024">
                              <w:rPr>
                                <w:rFonts w:ascii="Arial" w:eastAsia="Times New Roman" w:hAnsi="Arial" w:cs="Arial"/>
                                <w:sz w:val="17"/>
                                <w:szCs w:val="17"/>
                              </w:rPr>
                              <w:t xml:space="preserve">chemical profile of a </w:t>
                            </w:r>
                            <w:r w:rsidR="000D10D4" w:rsidRPr="00BD1024">
                              <w:rPr>
                                <w:rFonts w:ascii="Arial" w:hAnsi="Arial" w:cs="Arial"/>
                                <w:sz w:val="17"/>
                                <w:szCs w:val="17"/>
                              </w:rPr>
                              <w:t>Li</w:t>
                            </w:r>
                            <w:r w:rsidR="000D10D4" w:rsidRPr="00BD1024">
                              <w:rPr>
                                <w:rFonts w:ascii="Arial" w:hAnsi="Arial" w:cs="Arial"/>
                                <w:sz w:val="17"/>
                                <w:szCs w:val="17"/>
                                <w:vertAlign w:val="subscript"/>
                              </w:rPr>
                              <w:t>2</w:t>
                            </w:r>
                            <w:r w:rsidR="000D10D4" w:rsidRPr="00BD1024">
                              <w:rPr>
                                <w:rFonts w:ascii="Arial" w:hAnsi="Arial" w:cs="Arial"/>
                                <w:sz w:val="17"/>
                                <w:szCs w:val="17"/>
                              </w:rPr>
                              <w:t>MnO</w:t>
                            </w:r>
                            <w:r w:rsidR="000D10D4" w:rsidRPr="00BD1024">
                              <w:rPr>
                                <w:rFonts w:ascii="Arial" w:hAnsi="Arial" w:cs="Arial"/>
                                <w:sz w:val="17"/>
                                <w:szCs w:val="17"/>
                                <w:vertAlign w:val="subscript"/>
                              </w:rPr>
                              <w:t>3</w:t>
                            </w:r>
                            <w:r w:rsidR="000D10D4" w:rsidRPr="00BD1024">
                              <w:rPr>
                                <w:rFonts w:ascii="Arial" w:eastAsia="Times New Roman" w:hAnsi="Arial" w:cs="Arial"/>
                                <w:sz w:val="17"/>
                                <w:szCs w:val="17"/>
                              </w:rPr>
                              <w:t>//Li half-cell ba</w:t>
                            </w:r>
                            <w:r w:rsidR="000D10D4" w:rsidRPr="00BD1024">
                              <w:rPr>
                                <w:rFonts w:ascii="Arial" w:eastAsia="Times New Roman" w:hAnsi="Arial" w:cs="Arial"/>
                                <w:sz w:val="17"/>
                                <w:szCs w:val="17"/>
                              </w:rPr>
                              <w:t>t</w:t>
                            </w:r>
                            <w:r w:rsidR="000D10D4" w:rsidRPr="00BD1024">
                              <w:rPr>
                                <w:rFonts w:ascii="Arial" w:eastAsia="Times New Roman" w:hAnsi="Arial" w:cs="Arial"/>
                                <w:sz w:val="17"/>
                                <w:szCs w:val="17"/>
                              </w:rPr>
                              <w:t>tery</w:t>
                            </w:r>
                            <w:r w:rsidRPr="00BD1024">
                              <w:rPr>
                                <w:rFonts w:ascii="Arial" w:eastAsia="Times New Roman" w:hAnsi="Arial" w:cs="Arial"/>
                                <w:sz w:val="17"/>
                                <w:szCs w:val="17"/>
                              </w:rPr>
                              <w:t>.</w:t>
                            </w:r>
                            <w:r w:rsidR="000D10D4" w:rsidRPr="00BD1024">
                              <w:rPr>
                                <w:rFonts w:ascii="Arial" w:eastAsia="Times New Roman" w:hAnsi="Arial" w:cs="Arial"/>
                                <w:sz w:val="17"/>
                                <w:szCs w:val="17"/>
                              </w:rPr>
                              <w:t xml:space="preserve"> d) </w:t>
                            </w:r>
                            <w:proofErr w:type="gramStart"/>
                            <w:r w:rsidR="000D10D4" w:rsidRPr="00BD1024">
                              <w:rPr>
                                <w:rFonts w:ascii="Arial" w:eastAsia="Times New Roman" w:hAnsi="Arial" w:cs="Arial"/>
                                <w:sz w:val="17"/>
                                <w:szCs w:val="17"/>
                              </w:rPr>
                              <w:t>and</w:t>
                            </w:r>
                            <w:proofErr w:type="gramEnd"/>
                            <w:r w:rsidR="000D10D4" w:rsidRPr="00BD1024">
                              <w:rPr>
                                <w:rFonts w:ascii="Arial" w:eastAsia="Times New Roman" w:hAnsi="Arial" w:cs="Arial"/>
                                <w:sz w:val="17"/>
                                <w:szCs w:val="17"/>
                              </w:rPr>
                              <w:t xml:space="preserve"> e) Normalized area integrals of NMR resonances of Li in Li layers and TM layers in </w:t>
                            </w:r>
                            <w:r w:rsidR="000D10D4" w:rsidRPr="00BD1024">
                              <w:rPr>
                                <w:rFonts w:ascii="Arial" w:eastAsia="Times New Roman" w:hAnsi="Arial" w:cs="Arial"/>
                                <w:i/>
                                <w:sz w:val="17"/>
                                <w:szCs w:val="17"/>
                              </w:rPr>
                              <w:t>operando</w:t>
                            </w:r>
                            <w:r w:rsidR="000D10D4" w:rsidRPr="00BD1024">
                              <w:rPr>
                                <w:rFonts w:ascii="Arial" w:eastAsia="Times New Roman" w:hAnsi="Arial" w:cs="Arial"/>
                                <w:sz w:val="17"/>
                                <w:szCs w:val="17"/>
                              </w:rPr>
                              <w:t xml:space="preserve"> </w:t>
                            </w:r>
                            <w:r w:rsidR="000D10D4" w:rsidRPr="00BD1024">
                              <w:rPr>
                                <w:rFonts w:ascii="Arial" w:eastAsia="Times New Roman" w:hAnsi="Arial" w:cs="Arial"/>
                                <w:sz w:val="17"/>
                                <w:szCs w:val="17"/>
                                <w:vertAlign w:val="superscript"/>
                              </w:rPr>
                              <w:t>7</w:t>
                            </w:r>
                            <w:r w:rsidR="000D10D4" w:rsidRPr="00BD1024">
                              <w:rPr>
                                <w:rFonts w:ascii="Arial" w:eastAsia="Times New Roman" w:hAnsi="Arial" w:cs="Arial"/>
                                <w:sz w:val="17"/>
                                <w:szCs w:val="17"/>
                              </w:rPr>
                              <w:t>Li NMR spectra.</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81.2pt;margin-top:75.1pt;width:221.25pt;height:69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SOJNgIAAG4EAAAOAAAAZHJzL2Uyb0RvYy54bWysVE1v2zAMvQ/YfxB0X+wkWJsZcYosRYYB&#10;RVsgGXpWZDkWIImapMTOfv0o2U63bqdhF5kiKX68R3p512lFzsJ5Caak00lOiTAcKmmOJf22335Y&#10;UOIDMxVTYERJL8LTu9X7d8vWFmIGDahKOIJBjC9aW9ImBFtkmeeN0MxPwAqDxhqcZgGv7phVjrUY&#10;Xatsluc3WQuusg648B61972RrlL8uhY8PNW1F4GokmJtIZ0unYd4ZqslK46O2UbyoQz2D1VoJg0m&#10;vYa6Z4GRk5N/hNKSO/BQhwkHnUFdSy5SD9jNNH/Tza5hVqReEBxvrzD5/xeWP56fHZFVSeeUGKaR&#10;or3oAvkMHZlHdFrrC3TaWXQLHaqR5VHvURmb7mqn4xfbIWhHnC9XbGMwjsrZIv+0uP1ICUfb4vZm&#10;nifws9fX1vnwRYAmUSipQ+4SpOz84ANWgq6jS0zmQclqK5WKl2jYKEfODHluGxlErBFf/OalTPQ1&#10;EF/15l4j0qAMWWLDfWNRCt2hG1A4QHVBEBz0Q+Qt30pM+8B8eGYOpwb7xk0IT3jUCtqSwiBR0oD7&#10;8Td99Ecy0UpJi1NYUv/9xJygRH01SHMc2VFwo3AYBXPSG8CGp7hjlicRH7igRrF2oF9wQdYxC5qY&#10;4ZirpGEUN6HfBVwwLtbr5ISDaVl4MDvLY+gR3n33wpwdyAlI6yOM88mKNxz1vokluz4FBDwRGAHt&#10;UURu4gWHOrE0LGDcml/vyev1N7H6CQAA//8DAFBLAwQUAAYACAAAACEA+S7Tl+IAAAAMAQAADwAA&#10;AGRycy9kb3ducmV2LnhtbEyPsU7DMBRFdyT+wXpILIjamDQKIU5VVTDAUhG6sLmxGwfi58h22vD3&#10;uFMZn+7RvedVq9kO5Kh96B0KeFgwIBpbp3rsBOw+X+8LICFKVHJwqAX86gCr+vqqkqVyJ/zQxyZ2&#10;JJVgKKUAE+NYUhpao60MCzdqTNnBeStjOn1HlZenVG4HyhnLqZU9pgUjR70xuv1pJitgm31tzd10&#10;eHlfZ4/+bTdt8u+uEeL2Zl4/A4l6jhcYzvpJHerktHcTqkAGAcucZwlNwZJxIGeCsewJyF4ALwoO&#10;tK7o/yfqPwAAAP//AwBQSwECLQAUAAYACAAAACEAtoM4kv4AAADhAQAAEwAAAAAAAAAAAAAAAAAA&#10;AAAAW0NvbnRlbnRfVHlwZXNdLnhtbFBLAQItABQABgAIAAAAIQA4/SH/1gAAAJQBAAALAAAAAAAA&#10;AAAAAAAAAC8BAABfcmVscy8ucmVsc1BLAQItABQABgAIAAAAIQBg4SOJNgIAAG4EAAAOAAAAAAAA&#10;AAAAAAAAAC4CAABkcnMvZTJvRG9jLnhtbFBLAQItABQABgAIAAAAIQD5LtOX4gAAAAwBAAAPAAAA&#10;AAAAAAAAAAAAAJAEAABkcnMvZG93bnJldi54bWxQSwUGAAAAAAQABADzAAAAnwUAAAAA&#10;" stroked="f">
                <v:textbox style="mso-fit-shape-to-text:t" inset="0,0,0,0">
                  <w:txbxContent>
                    <w:p w14:paraId="34C15AB2" w14:textId="104F70C1" w:rsidR="004D5BDE" w:rsidRPr="00BD1024" w:rsidRDefault="00B83F1E" w:rsidP="00BD1024">
                      <w:pPr>
                        <w:rPr>
                          <w:rFonts w:ascii="Arial" w:hAnsi="Arial" w:cs="Arial"/>
                          <w:sz w:val="17"/>
                          <w:szCs w:val="17"/>
                        </w:rPr>
                      </w:pPr>
                      <w:proofErr w:type="gramStart"/>
                      <w:r w:rsidRPr="00BD1024">
                        <w:rPr>
                          <w:rFonts w:ascii="Arial" w:hAnsi="Arial" w:cs="Arial"/>
                          <w:b/>
                          <w:sz w:val="17"/>
                          <w:szCs w:val="17"/>
                        </w:rPr>
                        <w:t>Fig.</w:t>
                      </w:r>
                      <w:proofErr w:type="gramEnd"/>
                      <w:r w:rsidRPr="00BD1024">
                        <w:rPr>
                          <w:rFonts w:ascii="Arial" w:hAnsi="Arial" w:cs="Arial"/>
                          <w:b/>
                          <w:sz w:val="17"/>
                          <w:szCs w:val="17"/>
                        </w:rPr>
                        <w:t xml:space="preserve"> </w:t>
                      </w:r>
                      <w:r w:rsidR="0049499E" w:rsidRPr="00BD1024">
                        <w:rPr>
                          <w:rFonts w:ascii="Arial" w:hAnsi="Arial" w:cs="Arial"/>
                          <w:b/>
                          <w:sz w:val="17"/>
                          <w:szCs w:val="17"/>
                        </w:rPr>
                        <w:fldChar w:fldCharType="begin"/>
                      </w:r>
                      <w:r w:rsidR="0049499E" w:rsidRPr="00BD1024">
                        <w:rPr>
                          <w:rFonts w:ascii="Arial" w:hAnsi="Arial" w:cs="Arial"/>
                          <w:b/>
                          <w:sz w:val="17"/>
                          <w:szCs w:val="17"/>
                        </w:rPr>
                        <w:instrText xml:space="preserve"> SEQ Figure \* ARABIC </w:instrText>
                      </w:r>
                      <w:r w:rsidR="0049499E" w:rsidRPr="00BD1024">
                        <w:rPr>
                          <w:rFonts w:ascii="Arial" w:hAnsi="Arial" w:cs="Arial"/>
                          <w:b/>
                          <w:sz w:val="17"/>
                          <w:szCs w:val="17"/>
                        </w:rPr>
                        <w:fldChar w:fldCharType="separate"/>
                      </w:r>
                      <w:r w:rsidR="004D5BDE" w:rsidRPr="00BD1024">
                        <w:rPr>
                          <w:rFonts w:ascii="Arial" w:hAnsi="Arial" w:cs="Arial"/>
                          <w:b/>
                          <w:noProof/>
                          <w:sz w:val="17"/>
                          <w:szCs w:val="17"/>
                        </w:rPr>
                        <w:t>1</w:t>
                      </w:r>
                      <w:r w:rsidR="0049499E" w:rsidRPr="00BD1024">
                        <w:rPr>
                          <w:rFonts w:ascii="Arial" w:hAnsi="Arial" w:cs="Arial"/>
                          <w:b/>
                          <w:noProof/>
                          <w:sz w:val="17"/>
                          <w:szCs w:val="17"/>
                        </w:rPr>
                        <w:fldChar w:fldCharType="end"/>
                      </w:r>
                      <w:r w:rsidRPr="00BD1024">
                        <w:rPr>
                          <w:rFonts w:ascii="Arial" w:hAnsi="Arial" w:cs="Arial"/>
                          <w:b/>
                          <w:noProof/>
                          <w:sz w:val="17"/>
                          <w:szCs w:val="17"/>
                        </w:rPr>
                        <w:t>.</w:t>
                      </w:r>
                      <w:r w:rsidR="000D10D4" w:rsidRPr="00BD1024">
                        <w:rPr>
                          <w:rFonts w:ascii="Arial" w:hAnsi="Arial" w:cs="Arial"/>
                          <w:noProof/>
                          <w:sz w:val="17"/>
                          <w:szCs w:val="17"/>
                        </w:rPr>
                        <w:t xml:space="preserve"> </w:t>
                      </w:r>
                      <w:r w:rsidR="000D10D4" w:rsidRPr="00BD1024">
                        <w:rPr>
                          <w:rFonts w:ascii="Arial" w:eastAsia="Times New Roman" w:hAnsi="Arial" w:cs="Arial"/>
                          <w:sz w:val="17"/>
                          <w:szCs w:val="17"/>
                        </w:rPr>
                        <w:t xml:space="preserve">a) </w:t>
                      </w:r>
                      <w:r w:rsidR="000D10D4" w:rsidRPr="00BD1024">
                        <w:rPr>
                          <w:rFonts w:ascii="Arial" w:eastAsia="Times New Roman" w:hAnsi="Arial" w:cs="Arial"/>
                          <w:sz w:val="17"/>
                          <w:szCs w:val="17"/>
                          <w:vertAlign w:val="superscript"/>
                        </w:rPr>
                        <w:t>7</w:t>
                      </w:r>
                      <w:r w:rsidR="000D10D4" w:rsidRPr="00BD1024">
                        <w:rPr>
                          <w:rFonts w:ascii="Arial" w:eastAsia="Times New Roman" w:hAnsi="Arial" w:cs="Arial"/>
                          <w:sz w:val="17"/>
                          <w:szCs w:val="17"/>
                        </w:rPr>
                        <w:t>Li spectra of a pristine Li</w:t>
                      </w:r>
                      <w:r w:rsidR="000D10D4" w:rsidRPr="00BD1024">
                        <w:rPr>
                          <w:rFonts w:ascii="Arial" w:eastAsia="Times New Roman" w:hAnsi="Arial" w:cs="Arial"/>
                          <w:sz w:val="17"/>
                          <w:szCs w:val="17"/>
                          <w:vertAlign w:val="subscript"/>
                        </w:rPr>
                        <w:t>2</w:t>
                      </w:r>
                      <w:r w:rsidR="000D10D4" w:rsidRPr="00BD1024">
                        <w:rPr>
                          <w:rFonts w:ascii="Arial" w:eastAsia="Times New Roman" w:hAnsi="Arial" w:cs="Arial"/>
                          <w:sz w:val="17"/>
                          <w:szCs w:val="17"/>
                        </w:rPr>
                        <w:t>MnO</w:t>
                      </w:r>
                      <w:r w:rsidR="000D10D4" w:rsidRPr="00BD1024">
                        <w:rPr>
                          <w:rFonts w:ascii="Arial" w:eastAsia="Times New Roman" w:hAnsi="Arial" w:cs="Arial"/>
                          <w:sz w:val="17"/>
                          <w:szCs w:val="17"/>
                          <w:vertAlign w:val="subscript"/>
                        </w:rPr>
                        <w:t>3</w:t>
                      </w:r>
                      <w:r w:rsidR="000D10D4" w:rsidRPr="00BD1024">
                        <w:rPr>
                          <w:rFonts w:ascii="Arial" w:eastAsia="Times New Roman" w:hAnsi="Arial" w:cs="Arial"/>
                          <w:sz w:val="17"/>
                          <w:szCs w:val="17"/>
                        </w:rPr>
                        <w:t>//Li half-cell ba</w:t>
                      </w:r>
                      <w:r w:rsidR="000D10D4" w:rsidRPr="00BD1024">
                        <w:rPr>
                          <w:rFonts w:ascii="Arial" w:eastAsia="Times New Roman" w:hAnsi="Arial" w:cs="Arial"/>
                          <w:sz w:val="17"/>
                          <w:szCs w:val="17"/>
                        </w:rPr>
                        <w:t>t</w:t>
                      </w:r>
                      <w:r w:rsidR="000D10D4" w:rsidRPr="00BD1024">
                        <w:rPr>
                          <w:rFonts w:ascii="Arial" w:eastAsia="Times New Roman" w:hAnsi="Arial" w:cs="Arial"/>
                          <w:sz w:val="17"/>
                          <w:szCs w:val="17"/>
                        </w:rPr>
                        <w:t xml:space="preserve">tery. b) Selective </w:t>
                      </w:r>
                      <w:r w:rsidR="000D10D4" w:rsidRPr="00BD1024">
                        <w:rPr>
                          <w:rFonts w:ascii="Arial" w:eastAsia="Times New Roman" w:hAnsi="Arial" w:cs="Arial"/>
                          <w:i/>
                          <w:sz w:val="17"/>
                          <w:szCs w:val="17"/>
                        </w:rPr>
                        <w:t>operando</w:t>
                      </w:r>
                      <w:r w:rsidR="000D10D4" w:rsidRPr="00BD1024">
                        <w:rPr>
                          <w:rFonts w:ascii="Arial" w:eastAsia="Times New Roman" w:hAnsi="Arial" w:cs="Arial"/>
                          <w:sz w:val="17"/>
                          <w:szCs w:val="17"/>
                        </w:rPr>
                        <w:t xml:space="preserve"> </w:t>
                      </w:r>
                      <w:r w:rsidR="000D10D4" w:rsidRPr="00BD1024">
                        <w:rPr>
                          <w:rFonts w:ascii="Arial" w:eastAsia="Times New Roman" w:hAnsi="Arial" w:cs="Arial"/>
                          <w:sz w:val="17"/>
                          <w:szCs w:val="17"/>
                          <w:vertAlign w:val="superscript"/>
                        </w:rPr>
                        <w:t>7</w:t>
                      </w:r>
                      <w:r w:rsidR="000D10D4" w:rsidRPr="00BD1024">
                        <w:rPr>
                          <w:rFonts w:ascii="Arial" w:eastAsia="Times New Roman" w:hAnsi="Arial" w:cs="Arial"/>
                          <w:sz w:val="17"/>
                          <w:szCs w:val="17"/>
                        </w:rPr>
                        <w:t>Li NMR spectra</w:t>
                      </w:r>
                      <w:r w:rsidRPr="00BD1024">
                        <w:rPr>
                          <w:rFonts w:ascii="Arial" w:eastAsia="SimSun" w:hAnsi="Arial" w:cs="Arial"/>
                          <w:sz w:val="17"/>
                          <w:szCs w:val="17"/>
                          <w:lang w:eastAsia="zh-CN"/>
                        </w:rPr>
                        <w:t>.</w:t>
                      </w:r>
                      <w:r w:rsidR="000D10D4" w:rsidRPr="00BD1024">
                        <w:rPr>
                          <w:rFonts w:ascii="Arial" w:eastAsia="Times New Roman" w:hAnsi="Arial" w:cs="Arial"/>
                          <w:sz w:val="17"/>
                          <w:szCs w:val="17"/>
                        </w:rPr>
                        <w:t xml:space="preserve"> c) Electr</w:t>
                      </w:r>
                      <w:r w:rsidR="000D10D4" w:rsidRPr="00BD1024">
                        <w:rPr>
                          <w:rFonts w:ascii="Arial" w:eastAsia="Times New Roman" w:hAnsi="Arial" w:cs="Arial"/>
                          <w:sz w:val="17"/>
                          <w:szCs w:val="17"/>
                        </w:rPr>
                        <w:t>o</w:t>
                      </w:r>
                      <w:r w:rsidR="000D10D4" w:rsidRPr="00BD1024">
                        <w:rPr>
                          <w:rFonts w:ascii="Arial" w:eastAsia="Times New Roman" w:hAnsi="Arial" w:cs="Arial"/>
                          <w:sz w:val="17"/>
                          <w:szCs w:val="17"/>
                        </w:rPr>
                        <w:t xml:space="preserve">chemical profile of a </w:t>
                      </w:r>
                      <w:r w:rsidR="000D10D4" w:rsidRPr="00BD1024">
                        <w:rPr>
                          <w:rFonts w:ascii="Arial" w:hAnsi="Arial" w:cs="Arial"/>
                          <w:sz w:val="17"/>
                          <w:szCs w:val="17"/>
                        </w:rPr>
                        <w:t>Li</w:t>
                      </w:r>
                      <w:r w:rsidR="000D10D4" w:rsidRPr="00BD1024">
                        <w:rPr>
                          <w:rFonts w:ascii="Arial" w:hAnsi="Arial" w:cs="Arial"/>
                          <w:sz w:val="17"/>
                          <w:szCs w:val="17"/>
                          <w:vertAlign w:val="subscript"/>
                        </w:rPr>
                        <w:t>2</w:t>
                      </w:r>
                      <w:r w:rsidR="000D10D4" w:rsidRPr="00BD1024">
                        <w:rPr>
                          <w:rFonts w:ascii="Arial" w:hAnsi="Arial" w:cs="Arial"/>
                          <w:sz w:val="17"/>
                          <w:szCs w:val="17"/>
                        </w:rPr>
                        <w:t>MnO</w:t>
                      </w:r>
                      <w:r w:rsidR="000D10D4" w:rsidRPr="00BD1024">
                        <w:rPr>
                          <w:rFonts w:ascii="Arial" w:hAnsi="Arial" w:cs="Arial"/>
                          <w:sz w:val="17"/>
                          <w:szCs w:val="17"/>
                          <w:vertAlign w:val="subscript"/>
                        </w:rPr>
                        <w:t>3</w:t>
                      </w:r>
                      <w:r w:rsidR="000D10D4" w:rsidRPr="00BD1024">
                        <w:rPr>
                          <w:rFonts w:ascii="Arial" w:eastAsia="Times New Roman" w:hAnsi="Arial" w:cs="Arial"/>
                          <w:sz w:val="17"/>
                          <w:szCs w:val="17"/>
                        </w:rPr>
                        <w:t>//Li half-cell ba</w:t>
                      </w:r>
                      <w:r w:rsidR="000D10D4" w:rsidRPr="00BD1024">
                        <w:rPr>
                          <w:rFonts w:ascii="Arial" w:eastAsia="Times New Roman" w:hAnsi="Arial" w:cs="Arial"/>
                          <w:sz w:val="17"/>
                          <w:szCs w:val="17"/>
                        </w:rPr>
                        <w:t>t</w:t>
                      </w:r>
                      <w:r w:rsidR="000D10D4" w:rsidRPr="00BD1024">
                        <w:rPr>
                          <w:rFonts w:ascii="Arial" w:eastAsia="Times New Roman" w:hAnsi="Arial" w:cs="Arial"/>
                          <w:sz w:val="17"/>
                          <w:szCs w:val="17"/>
                        </w:rPr>
                        <w:t>tery</w:t>
                      </w:r>
                      <w:r w:rsidRPr="00BD1024">
                        <w:rPr>
                          <w:rFonts w:ascii="Arial" w:eastAsia="Times New Roman" w:hAnsi="Arial" w:cs="Arial"/>
                          <w:sz w:val="17"/>
                          <w:szCs w:val="17"/>
                        </w:rPr>
                        <w:t>.</w:t>
                      </w:r>
                      <w:r w:rsidR="000D10D4" w:rsidRPr="00BD1024">
                        <w:rPr>
                          <w:rFonts w:ascii="Arial" w:eastAsia="Times New Roman" w:hAnsi="Arial" w:cs="Arial"/>
                          <w:sz w:val="17"/>
                          <w:szCs w:val="17"/>
                        </w:rPr>
                        <w:t xml:space="preserve"> d) </w:t>
                      </w:r>
                      <w:proofErr w:type="gramStart"/>
                      <w:r w:rsidR="000D10D4" w:rsidRPr="00BD1024">
                        <w:rPr>
                          <w:rFonts w:ascii="Arial" w:eastAsia="Times New Roman" w:hAnsi="Arial" w:cs="Arial"/>
                          <w:sz w:val="17"/>
                          <w:szCs w:val="17"/>
                        </w:rPr>
                        <w:t>and</w:t>
                      </w:r>
                      <w:proofErr w:type="gramEnd"/>
                      <w:r w:rsidR="000D10D4" w:rsidRPr="00BD1024">
                        <w:rPr>
                          <w:rFonts w:ascii="Arial" w:eastAsia="Times New Roman" w:hAnsi="Arial" w:cs="Arial"/>
                          <w:sz w:val="17"/>
                          <w:szCs w:val="17"/>
                        </w:rPr>
                        <w:t xml:space="preserve"> e) Normalized area integrals of NMR resonances of Li in Li layers and TM layers in </w:t>
                      </w:r>
                      <w:r w:rsidR="000D10D4" w:rsidRPr="00BD1024">
                        <w:rPr>
                          <w:rFonts w:ascii="Arial" w:eastAsia="Times New Roman" w:hAnsi="Arial" w:cs="Arial"/>
                          <w:i/>
                          <w:sz w:val="17"/>
                          <w:szCs w:val="17"/>
                        </w:rPr>
                        <w:t>operando</w:t>
                      </w:r>
                      <w:r w:rsidR="000D10D4" w:rsidRPr="00BD1024">
                        <w:rPr>
                          <w:rFonts w:ascii="Arial" w:eastAsia="Times New Roman" w:hAnsi="Arial" w:cs="Arial"/>
                          <w:sz w:val="17"/>
                          <w:szCs w:val="17"/>
                        </w:rPr>
                        <w:t xml:space="preserve"> </w:t>
                      </w:r>
                      <w:r w:rsidR="000D10D4" w:rsidRPr="00BD1024">
                        <w:rPr>
                          <w:rFonts w:ascii="Arial" w:eastAsia="Times New Roman" w:hAnsi="Arial" w:cs="Arial"/>
                          <w:sz w:val="17"/>
                          <w:szCs w:val="17"/>
                          <w:vertAlign w:val="superscript"/>
                        </w:rPr>
                        <w:t>7</w:t>
                      </w:r>
                      <w:r w:rsidR="000D10D4" w:rsidRPr="00BD1024">
                        <w:rPr>
                          <w:rFonts w:ascii="Arial" w:eastAsia="Times New Roman" w:hAnsi="Arial" w:cs="Arial"/>
                          <w:sz w:val="17"/>
                          <w:szCs w:val="17"/>
                        </w:rPr>
                        <w:t>Li NMR spectra.</w:t>
                      </w:r>
                    </w:p>
                  </w:txbxContent>
                </v:textbox>
                <w10:wrap type="square"/>
              </v:shape>
            </w:pict>
          </mc:Fallback>
        </mc:AlternateContent>
      </w:r>
      <w:r w:rsidR="003D6628" w:rsidRPr="001607A4">
        <w:rPr>
          <w:rFonts w:ascii="Arial" w:eastAsia="Arial Unicode MS" w:hAnsi="Arial" w:cs="Arial"/>
          <w:sz w:val="20"/>
          <w:szCs w:val="20"/>
        </w:rPr>
        <w:t xml:space="preserve">Optimized </w:t>
      </w:r>
      <w:r w:rsidR="003D6628" w:rsidRPr="001607A4">
        <w:rPr>
          <w:rFonts w:ascii="Arial" w:eastAsia="Arial Unicode MS" w:hAnsi="Arial" w:cs="Arial"/>
          <w:i/>
          <w:sz w:val="20"/>
          <w:szCs w:val="20"/>
        </w:rPr>
        <w:t>in</w:t>
      </w:r>
      <w:r w:rsidRPr="001607A4">
        <w:rPr>
          <w:rFonts w:ascii="Arial" w:eastAsia="Arial Unicode MS" w:hAnsi="Arial" w:cs="Arial"/>
          <w:i/>
          <w:sz w:val="20"/>
          <w:szCs w:val="20"/>
        </w:rPr>
        <w:t xml:space="preserve"> </w:t>
      </w:r>
      <w:r w:rsidR="003D6628" w:rsidRPr="001607A4">
        <w:rPr>
          <w:rFonts w:ascii="Arial" w:eastAsia="Arial Unicode MS" w:hAnsi="Arial" w:cs="Arial"/>
          <w:i/>
          <w:sz w:val="20"/>
          <w:szCs w:val="20"/>
        </w:rPr>
        <w:t xml:space="preserve">situ </w:t>
      </w:r>
      <w:r w:rsidR="003D6628" w:rsidRPr="001607A4">
        <w:rPr>
          <w:rFonts w:ascii="Arial" w:eastAsia="Arial Unicode MS" w:hAnsi="Arial" w:cs="Arial"/>
          <w:sz w:val="20"/>
          <w:szCs w:val="20"/>
        </w:rPr>
        <w:t>NMR is implemented for high te</w:t>
      </w:r>
      <w:r w:rsidR="003D6628" w:rsidRPr="001607A4">
        <w:rPr>
          <w:rFonts w:ascii="Arial" w:eastAsia="Arial Unicode MS" w:hAnsi="Arial" w:cs="Arial"/>
          <w:sz w:val="20"/>
          <w:szCs w:val="20"/>
        </w:rPr>
        <w:t>m</w:t>
      </w:r>
      <w:r w:rsidR="003D6628" w:rsidRPr="001607A4">
        <w:rPr>
          <w:rFonts w:ascii="Arial" w:eastAsia="Arial Unicode MS" w:hAnsi="Arial" w:cs="Arial"/>
          <w:sz w:val="20"/>
          <w:szCs w:val="20"/>
        </w:rPr>
        <w:t xml:space="preserve">poral resolution in order to monitor </w:t>
      </w:r>
      <w:proofErr w:type="spellStart"/>
      <w:r w:rsidR="003D6628" w:rsidRPr="001607A4">
        <w:rPr>
          <w:rFonts w:ascii="Arial" w:eastAsia="Arial Unicode MS" w:hAnsi="Arial" w:cs="Arial"/>
          <w:sz w:val="20"/>
          <w:szCs w:val="20"/>
        </w:rPr>
        <w:t>lithiation</w:t>
      </w:r>
      <w:proofErr w:type="spellEnd"/>
      <w:r w:rsidR="003D6628" w:rsidRPr="001607A4">
        <w:rPr>
          <w:rFonts w:ascii="Arial" w:eastAsia="Arial Unicode MS" w:hAnsi="Arial" w:cs="Arial"/>
          <w:sz w:val="20"/>
          <w:szCs w:val="20"/>
        </w:rPr>
        <w:t xml:space="preserve"> and </w:t>
      </w:r>
      <w:proofErr w:type="spellStart"/>
      <w:r w:rsidR="003D6628" w:rsidRPr="001607A4">
        <w:rPr>
          <w:rFonts w:ascii="Arial" w:eastAsia="Arial Unicode MS" w:hAnsi="Arial" w:cs="Arial"/>
          <w:sz w:val="20"/>
          <w:szCs w:val="20"/>
        </w:rPr>
        <w:t>delithiation</w:t>
      </w:r>
      <w:proofErr w:type="spellEnd"/>
      <w:r w:rsidR="003D6628" w:rsidRPr="001607A4">
        <w:rPr>
          <w:rFonts w:ascii="Arial" w:eastAsia="Arial Unicode MS" w:hAnsi="Arial" w:cs="Arial"/>
          <w:sz w:val="20"/>
          <w:szCs w:val="20"/>
        </w:rPr>
        <w:t xml:space="preserve"> </w:t>
      </w:r>
    </w:p>
    <w:p w14:paraId="700C8471" w14:textId="07068EF8" w:rsidR="00E247BB" w:rsidRDefault="003D6628" w:rsidP="00BD1024">
      <w:pPr>
        <w:rPr>
          <w:rFonts w:ascii="Arial" w:eastAsia="Arial Unicode MS" w:hAnsi="Arial" w:cs="Arial"/>
          <w:sz w:val="20"/>
          <w:szCs w:val="20"/>
        </w:rPr>
      </w:pPr>
      <w:proofErr w:type="gramStart"/>
      <w:r w:rsidRPr="001607A4">
        <w:rPr>
          <w:rFonts w:ascii="Arial" w:eastAsia="Arial Unicode MS" w:hAnsi="Arial" w:cs="Arial"/>
          <w:sz w:val="20"/>
          <w:szCs w:val="20"/>
        </w:rPr>
        <w:t>dynamics</w:t>
      </w:r>
      <w:proofErr w:type="gramEnd"/>
      <w:r w:rsidRPr="001607A4">
        <w:rPr>
          <w:rFonts w:ascii="Arial" w:eastAsia="Arial Unicode MS" w:hAnsi="Arial" w:cs="Arial"/>
          <w:sz w:val="20"/>
          <w:szCs w:val="20"/>
        </w:rPr>
        <w:t xml:space="preserve"> of various Li si</w:t>
      </w:r>
      <w:bookmarkStart w:id="0" w:name="_GoBack"/>
      <w:bookmarkEnd w:id="0"/>
      <w:r w:rsidRPr="001607A4">
        <w:rPr>
          <w:rFonts w:ascii="Arial" w:eastAsia="Arial Unicode MS" w:hAnsi="Arial" w:cs="Arial"/>
          <w:sz w:val="20"/>
          <w:szCs w:val="20"/>
        </w:rPr>
        <w:t>tes in real time.</w:t>
      </w:r>
      <w:r w:rsidRPr="001607A4">
        <w:rPr>
          <w:rFonts w:ascii="Arial" w:eastAsia="Arial Unicode MS" w:hAnsi="Arial" w:cs="Arial"/>
          <w:i/>
          <w:sz w:val="20"/>
          <w:szCs w:val="20"/>
        </w:rPr>
        <w:t xml:space="preserve"> In</w:t>
      </w:r>
      <w:r w:rsidR="00D4145D" w:rsidRPr="001607A4">
        <w:rPr>
          <w:rFonts w:ascii="Arial" w:eastAsia="Arial Unicode MS" w:hAnsi="Arial" w:cs="Arial"/>
          <w:i/>
          <w:sz w:val="20"/>
          <w:szCs w:val="20"/>
        </w:rPr>
        <w:t xml:space="preserve"> </w:t>
      </w:r>
      <w:r w:rsidRPr="001607A4">
        <w:rPr>
          <w:rFonts w:ascii="Arial" w:eastAsia="Arial Unicode MS" w:hAnsi="Arial" w:cs="Arial"/>
          <w:i/>
          <w:sz w:val="20"/>
          <w:szCs w:val="20"/>
        </w:rPr>
        <w:t xml:space="preserve">situ </w:t>
      </w:r>
      <w:r w:rsidRPr="001607A4">
        <w:rPr>
          <w:rFonts w:ascii="Arial" w:eastAsia="Arial Unicode MS" w:hAnsi="Arial" w:cs="Arial"/>
          <w:sz w:val="20"/>
          <w:szCs w:val="20"/>
        </w:rPr>
        <w:t>NMR invest</w:t>
      </w:r>
      <w:r w:rsidRPr="001607A4">
        <w:rPr>
          <w:rFonts w:ascii="Arial" w:eastAsia="Arial Unicode MS" w:hAnsi="Arial" w:cs="Arial"/>
          <w:sz w:val="20"/>
          <w:szCs w:val="20"/>
        </w:rPr>
        <w:t>i</w:t>
      </w:r>
      <w:r w:rsidRPr="001607A4">
        <w:rPr>
          <w:rFonts w:ascii="Arial" w:eastAsia="Arial Unicode MS" w:hAnsi="Arial" w:cs="Arial"/>
          <w:sz w:val="20"/>
          <w:szCs w:val="20"/>
        </w:rPr>
        <w:t>gations consistently show that Li extraction starts pre</w:t>
      </w:r>
      <w:r w:rsidRPr="001607A4">
        <w:rPr>
          <w:rFonts w:ascii="Arial" w:eastAsia="Arial Unicode MS" w:hAnsi="Arial" w:cs="Arial"/>
          <w:sz w:val="20"/>
          <w:szCs w:val="20"/>
        </w:rPr>
        <w:t>f</w:t>
      </w:r>
      <w:r w:rsidRPr="001607A4">
        <w:rPr>
          <w:rFonts w:ascii="Arial" w:eastAsia="Arial Unicode MS" w:hAnsi="Arial" w:cs="Arial"/>
          <w:sz w:val="20"/>
          <w:szCs w:val="20"/>
        </w:rPr>
        <w:t xml:space="preserve">erably from </w:t>
      </w:r>
      <w:r w:rsidR="00997EE1" w:rsidRPr="001607A4">
        <w:rPr>
          <w:rFonts w:ascii="Arial" w:eastAsia="Arial Unicode MS" w:hAnsi="Arial" w:cs="Arial"/>
          <w:sz w:val="20"/>
          <w:szCs w:val="20"/>
        </w:rPr>
        <w:t>transition-metal</w:t>
      </w:r>
      <w:r w:rsidR="000442D1" w:rsidRPr="001607A4">
        <w:rPr>
          <w:rFonts w:ascii="Arial" w:eastAsia="Arial Unicode MS" w:hAnsi="Arial" w:cs="Arial"/>
          <w:sz w:val="20"/>
          <w:szCs w:val="20"/>
        </w:rPr>
        <w:t xml:space="preserve"> (TM)</w:t>
      </w:r>
      <w:r w:rsidRPr="001607A4">
        <w:rPr>
          <w:rFonts w:ascii="Arial" w:eastAsia="Arial Unicode MS" w:hAnsi="Arial" w:cs="Arial"/>
          <w:sz w:val="20"/>
          <w:szCs w:val="20"/>
        </w:rPr>
        <w:t xml:space="preserve"> layers and this preference lasts until approximately 20% of the practical capacity is reached. After this initial conditioning, a similar extraction and reinse</w:t>
      </w:r>
      <w:r w:rsidRPr="001607A4">
        <w:rPr>
          <w:rFonts w:ascii="Arial" w:eastAsia="Arial Unicode MS" w:hAnsi="Arial" w:cs="Arial"/>
          <w:sz w:val="20"/>
          <w:szCs w:val="20"/>
        </w:rPr>
        <w:t>r</w:t>
      </w:r>
      <w:r w:rsidRPr="001607A4">
        <w:rPr>
          <w:rFonts w:ascii="Arial" w:eastAsia="Arial Unicode MS" w:hAnsi="Arial" w:cs="Arial"/>
          <w:sz w:val="20"/>
          <w:szCs w:val="20"/>
        </w:rPr>
        <w:t>tion rate of Li from both TM and Li layers is observed in Li</w:t>
      </w:r>
      <w:r w:rsidRPr="001607A4">
        <w:rPr>
          <w:rFonts w:ascii="Arial" w:eastAsia="Arial Unicode MS" w:hAnsi="Arial" w:cs="Arial"/>
          <w:sz w:val="20"/>
          <w:szCs w:val="20"/>
          <w:vertAlign w:val="subscript"/>
        </w:rPr>
        <w:t>2</w:t>
      </w:r>
      <w:r w:rsidRPr="001607A4">
        <w:rPr>
          <w:rFonts w:ascii="Arial" w:eastAsia="Arial Unicode MS" w:hAnsi="Arial" w:cs="Arial"/>
          <w:sz w:val="20"/>
          <w:szCs w:val="20"/>
        </w:rPr>
        <w:t>MnO</w:t>
      </w:r>
      <w:r w:rsidRPr="001607A4">
        <w:rPr>
          <w:rFonts w:ascii="Arial" w:eastAsia="Arial Unicode MS" w:hAnsi="Arial" w:cs="Arial"/>
          <w:sz w:val="20"/>
          <w:szCs w:val="20"/>
          <w:vertAlign w:val="subscript"/>
        </w:rPr>
        <w:t>3</w:t>
      </w:r>
      <w:r w:rsidRPr="001607A4">
        <w:rPr>
          <w:rFonts w:ascii="Arial" w:eastAsia="Arial Unicode MS" w:hAnsi="Arial" w:cs="Arial"/>
          <w:sz w:val="20"/>
          <w:szCs w:val="20"/>
        </w:rPr>
        <w:t>. Significant residual Li in both TM and Li layers are seen in Li</w:t>
      </w:r>
      <w:r w:rsidRPr="001607A4">
        <w:rPr>
          <w:rFonts w:ascii="Arial" w:eastAsia="Arial Unicode MS" w:hAnsi="Arial" w:cs="Arial"/>
          <w:sz w:val="20"/>
          <w:szCs w:val="20"/>
          <w:vertAlign w:val="subscript"/>
        </w:rPr>
        <w:t>2</w:t>
      </w:r>
      <w:r w:rsidRPr="001607A4">
        <w:rPr>
          <w:rFonts w:ascii="Arial" w:eastAsia="Arial Unicode MS" w:hAnsi="Arial" w:cs="Arial"/>
          <w:sz w:val="20"/>
          <w:szCs w:val="20"/>
        </w:rPr>
        <w:t>MnO</w:t>
      </w:r>
      <w:r w:rsidRPr="001607A4">
        <w:rPr>
          <w:rFonts w:ascii="Arial" w:eastAsia="Arial Unicode MS" w:hAnsi="Arial" w:cs="Arial"/>
          <w:sz w:val="20"/>
          <w:szCs w:val="20"/>
          <w:vertAlign w:val="subscript"/>
        </w:rPr>
        <w:t>3</w:t>
      </w:r>
      <w:r w:rsidRPr="001607A4">
        <w:rPr>
          <w:rFonts w:ascii="Arial" w:eastAsia="Arial Unicode MS" w:hAnsi="Arial" w:cs="Arial"/>
          <w:sz w:val="20"/>
          <w:szCs w:val="20"/>
        </w:rPr>
        <w:t xml:space="preserve"> cathodes.</w:t>
      </w:r>
    </w:p>
    <w:p w14:paraId="569A9B3D" w14:textId="2B41E069" w:rsidR="003D6628" w:rsidRPr="001607A4" w:rsidRDefault="003D6628" w:rsidP="00E247BB">
      <w:pPr>
        <w:spacing w:before="120"/>
        <w:rPr>
          <w:rFonts w:ascii="Arial" w:eastAsia="Arial Unicode MS" w:hAnsi="Arial" w:cs="Arial"/>
          <w:b/>
          <w:sz w:val="20"/>
          <w:szCs w:val="20"/>
        </w:rPr>
      </w:pPr>
      <w:r w:rsidRPr="001607A4">
        <w:rPr>
          <w:rFonts w:ascii="Arial" w:eastAsia="Arial Unicode MS" w:hAnsi="Arial" w:cs="Arial"/>
          <w:b/>
          <w:sz w:val="20"/>
          <w:szCs w:val="20"/>
        </w:rPr>
        <w:t>Acknowledge</w:t>
      </w:r>
      <w:r w:rsidR="0081047D" w:rsidRPr="001607A4">
        <w:rPr>
          <w:rFonts w:ascii="Arial" w:eastAsia="Arial Unicode MS" w:hAnsi="Arial" w:cs="Arial"/>
          <w:b/>
          <w:sz w:val="20"/>
          <w:szCs w:val="20"/>
        </w:rPr>
        <w:t>ments</w:t>
      </w:r>
      <w:r w:rsidRPr="001607A4">
        <w:rPr>
          <w:rFonts w:ascii="Arial" w:eastAsia="Arial Unicode MS" w:hAnsi="Arial" w:cs="Arial"/>
          <w:b/>
          <w:sz w:val="20"/>
          <w:szCs w:val="20"/>
        </w:rPr>
        <w:t xml:space="preserve"> </w:t>
      </w:r>
    </w:p>
    <w:p w14:paraId="0CD233FF" w14:textId="77777777" w:rsidR="00E247BB" w:rsidRDefault="003D6628" w:rsidP="00E247BB">
      <w:pPr>
        <w:tabs>
          <w:tab w:val="left" w:pos="-450"/>
        </w:tabs>
        <w:ind w:firstLine="360"/>
        <w:rPr>
          <w:rFonts w:ascii="Arial" w:eastAsia="Times New Roman" w:hAnsi="Arial" w:cs="Arial"/>
          <w:sz w:val="20"/>
          <w:szCs w:val="20"/>
          <w:lang w:eastAsia="en-US"/>
        </w:rPr>
      </w:pPr>
      <w:r w:rsidRPr="001607A4">
        <w:rPr>
          <w:rFonts w:ascii="Arial" w:eastAsia="Arial Unicode MS" w:hAnsi="Arial" w:cs="Arial"/>
          <w:sz w:val="20"/>
          <w:szCs w:val="20"/>
        </w:rPr>
        <w:t>This work was supported by NSF</w:t>
      </w:r>
      <w:r w:rsidR="002715A6">
        <w:rPr>
          <w:rFonts w:ascii="Arial" w:eastAsia="Arial Unicode MS" w:hAnsi="Arial" w:cs="Arial"/>
          <w:sz w:val="20"/>
          <w:szCs w:val="20"/>
        </w:rPr>
        <w:t xml:space="preserve"> DMR-</w:t>
      </w:r>
      <w:r w:rsidR="00220600" w:rsidRPr="001607A4">
        <w:rPr>
          <w:rFonts w:ascii="Arial" w:hAnsi="Arial" w:cs="Arial"/>
          <w:sz w:val="20"/>
          <w:szCs w:val="20"/>
        </w:rPr>
        <w:t>1410936</w:t>
      </w:r>
      <w:r w:rsidRPr="001607A4">
        <w:rPr>
          <w:rFonts w:ascii="Arial" w:eastAsia="Arial Unicode MS" w:hAnsi="Arial" w:cs="Arial"/>
          <w:sz w:val="20"/>
          <w:szCs w:val="20"/>
        </w:rPr>
        <w:t xml:space="preserve">. </w:t>
      </w:r>
      <w:r w:rsidR="00AF77C4" w:rsidRPr="001607A4">
        <w:rPr>
          <w:rFonts w:ascii="Arial" w:eastAsia="Times New Roman" w:hAnsi="Arial" w:cs="Arial"/>
          <w:sz w:val="20"/>
          <w:szCs w:val="20"/>
          <w:lang w:eastAsia="en-US"/>
        </w:rPr>
        <w:t>Li and Hu acknowledge support from</w:t>
      </w:r>
      <w:r w:rsidR="002715A6">
        <w:rPr>
          <w:rFonts w:ascii="Arial" w:eastAsia="Times New Roman" w:hAnsi="Arial" w:cs="Arial"/>
          <w:sz w:val="20"/>
          <w:szCs w:val="20"/>
          <w:lang w:eastAsia="en-US"/>
        </w:rPr>
        <w:t xml:space="preserve"> </w:t>
      </w:r>
      <w:r w:rsidR="00AF77C4" w:rsidRPr="001607A4">
        <w:rPr>
          <w:rFonts w:ascii="Arial" w:eastAsia="Times New Roman" w:hAnsi="Arial" w:cs="Arial"/>
          <w:sz w:val="20"/>
          <w:szCs w:val="20"/>
          <w:lang w:eastAsia="en-US"/>
        </w:rPr>
        <w:t xml:space="preserve">NSF </w:t>
      </w:r>
      <w:r w:rsidR="002715A6">
        <w:rPr>
          <w:rFonts w:ascii="Arial" w:eastAsia="Times New Roman" w:hAnsi="Arial" w:cs="Arial"/>
          <w:sz w:val="20"/>
          <w:szCs w:val="20"/>
          <w:lang w:eastAsia="en-US"/>
        </w:rPr>
        <w:t>DMR-</w:t>
      </w:r>
      <w:r w:rsidR="00AF77C4" w:rsidRPr="001607A4">
        <w:rPr>
          <w:rFonts w:ascii="Arial" w:eastAsia="Times New Roman" w:hAnsi="Arial" w:cs="Arial"/>
          <w:sz w:val="20"/>
          <w:szCs w:val="20"/>
          <w:lang w:eastAsia="en-US"/>
        </w:rPr>
        <w:t xml:space="preserve">1508404. </w:t>
      </w:r>
      <w:r w:rsidR="002715A6" w:rsidRPr="00334CEB">
        <w:rPr>
          <w:rFonts w:ascii="Arial" w:eastAsia="Times New Roman" w:hAnsi="Arial" w:cs="Arial"/>
          <w:sz w:val="20"/>
          <w:szCs w:val="20"/>
          <w:lang w:eastAsia="en-US"/>
        </w:rPr>
        <w:t>A portion of this work was performed at the N</w:t>
      </w:r>
      <w:r w:rsidR="00E247BB">
        <w:rPr>
          <w:rFonts w:ascii="Arial" w:eastAsia="Times New Roman" w:hAnsi="Arial" w:cs="Arial"/>
          <w:sz w:val="20"/>
          <w:szCs w:val="20"/>
          <w:lang w:eastAsia="en-US"/>
        </w:rPr>
        <w:t>HMFL</w:t>
      </w:r>
      <w:r w:rsidR="002715A6" w:rsidRPr="00334CEB">
        <w:rPr>
          <w:rFonts w:ascii="Arial" w:eastAsia="Times New Roman" w:hAnsi="Arial" w:cs="Arial"/>
          <w:sz w:val="20"/>
          <w:szCs w:val="20"/>
          <w:lang w:eastAsia="en-US"/>
        </w:rPr>
        <w:t>, suppor</w:t>
      </w:r>
      <w:r w:rsidR="002715A6" w:rsidRPr="00334CEB">
        <w:rPr>
          <w:rFonts w:ascii="Arial" w:eastAsia="Times New Roman" w:hAnsi="Arial" w:cs="Arial"/>
          <w:sz w:val="20"/>
          <w:szCs w:val="20"/>
          <w:lang w:eastAsia="en-US"/>
        </w:rPr>
        <w:t>t</w:t>
      </w:r>
      <w:r w:rsidR="002715A6" w:rsidRPr="00334CEB">
        <w:rPr>
          <w:rFonts w:ascii="Arial" w:eastAsia="Times New Roman" w:hAnsi="Arial" w:cs="Arial"/>
          <w:sz w:val="20"/>
          <w:szCs w:val="20"/>
          <w:lang w:eastAsia="en-US"/>
        </w:rPr>
        <w:t>ed by N</w:t>
      </w:r>
      <w:r w:rsidR="00E247BB">
        <w:rPr>
          <w:rFonts w:ascii="Arial" w:eastAsia="Times New Roman" w:hAnsi="Arial" w:cs="Arial"/>
          <w:sz w:val="20"/>
          <w:szCs w:val="20"/>
          <w:lang w:eastAsia="en-US"/>
        </w:rPr>
        <w:t>SF</w:t>
      </w:r>
      <w:r w:rsidR="002715A6">
        <w:rPr>
          <w:rFonts w:ascii="Arial" w:eastAsia="Times New Roman" w:hAnsi="Arial" w:cs="Arial"/>
          <w:sz w:val="20"/>
          <w:szCs w:val="20"/>
          <w:lang w:eastAsia="en-US"/>
        </w:rPr>
        <w:t xml:space="preserve"> DMR-1157490 and </w:t>
      </w:r>
      <w:r w:rsidR="002715A6" w:rsidRPr="00334CEB">
        <w:rPr>
          <w:rFonts w:ascii="Arial" w:eastAsia="Times New Roman" w:hAnsi="Arial" w:cs="Arial"/>
          <w:sz w:val="20"/>
          <w:szCs w:val="20"/>
          <w:lang w:eastAsia="en-US"/>
        </w:rPr>
        <w:t>the Stat</w:t>
      </w:r>
      <w:r w:rsidR="002715A6">
        <w:rPr>
          <w:rFonts w:ascii="Arial" w:eastAsia="Times New Roman" w:hAnsi="Arial" w:cs="Arial"/>
          <w:sz w:val="20"/>
          <w:szCs w:val="20"/>
          <w:lang w:eastAsia="en-US"/>
        </w:rPr>
        <w:t xml:space="preserve">e of Florida. </w:t>
      </w:r>
    </w:p>
    <w:p w14:paraId="7A8FF9CA" w14:textId="77216C04" w:rsidR="00B83F1E" w:rsidRPr="00E247BB" w:rsidRDefault="003D6628" w:rsidP="00E247BB">
      <w:pPr>
        <w:tabs>
          <w:tab w:val="left" w:pos="-450"/>
        </w:tabs>
        <w:spacing w:before="120"/>
        <w:rPr>
          <w:rFonts w:ascii="Arial" w:eastAsia="Times New Roman" w:hAnsi="Arial" w:cs="Arial"/>
          <w:sz w:val="20"/>
          <w:szCs w:val="20"/>
          <w:lang w:eastAsia="en-US"/>
        </w:rPr>
      </w:pPr>
      <w:r w:rsidRPr="001607A4">
        <w:rPr>
          <w:rFonts w:ascii="Arial" w:eastAsia="Arial Unicode MS" w:hAnsi="Arial" w:cs="Arial"/>
          <w:b/>
          <w:sz w:val="20"/>
          <w:szCs w:val="20"/>
        </w:rPr>
        <w:t>References</w:t>
      </w:r>
      <w:r w:rsidR="00826A4F" w:rsidRPr="001607A4">
        <w:rPr>
          <w:rFonts w:ascii="Arial" w:eastAsia="Arial Unicode MS" w:hAnsi="Arial" w:cs="Arial"/>
          <w:b/>
          <w:sz w:val="20"/>
          <w:szCs w:val="20"/>
        </w:rPr>
        <w:t xml:space="preserve"> </w:t>
      </w:r>
    </w:p>
    <w:p w14:paraId="32C5BE3F" w14:textId="65384695" w:rsidR="003B3934" w:rsidRPr="004E3E52" w:rsidRDefault="002715A6" w:rsidP="00E247BB">
      <w:pPr>
        <w:pStyle w:val="Bibliography"/>
        <w:rPr>
          <w:rFonts w:ascii="Arial" w:hAnsi="Arial" w:cs="Arial"/>
          <w:sz w:val="20"/>
        </w:rPr>
      </w:pPr>
      <w:r>
        <w:rPr>
          <w:rFonts w:ascii="Arial" w:eastAsia="Arial Unicode MS" w:hAnsi="Arial" w:cs="Arial"/>
          <w:sz w:val="20"/>
          <w:szCs w:val="20"/>
        </w:rPr>
        <w:t>[</w:t>
      </w:r>
      <w:r w:rsidR="005B332A" w:rsidRPr="001607A4">
        <w:rPr>
          <w:rFonts w:ascii="Arial" w:eastAsia="Arial Unicode MS" w:hAnsi="Arial" w:cs="Arial"/>
          <w:b/>
          <w:sz w:val="20"/>
          <w:szCs w:val="20"/>
        </w:rPr>
        <w:fldChar w:fldCharType="begin"/>
      </w:r>
      <w:r w:rsidR="003B3934">
        <w:rPr>
          <w:rFonts w:ascii="Arial" w:eastAsia="Arial Unicode MS" w:hAnsi="Arial" w:cs="Arial"/>
          <w:b/>
          <w:sz w:val="20"/>
          <w:szCs w:val="20"/>
        </w:rPr>
        <w:instrText xml:space="preserve"> ADDIN ZOTERO_BIBL {"custom":[]} CSL_BIBLIOGRAPHY </w:instrText>
      </w:r>
      <w:r w:rsidR="005B332A" w:rsidRPr="001607A4">
        <w:rPr>
          <w:rFonts w:ascii="Arial" w:eastAsia="Arial Unicode MS" w:hAnsi="Arial" w:cs="Arial"/>
          <w:b/>
          <w:sz w:val="20"/>
          <w:szCs w:val="20"/>
        </w:rPr>
        <w:fldChar w:fldCharType="separate"/>
      </w:r>
      <w:r w:rsidR="003B3934" w:rsidRPr="004E3E52">
        <w:rPr>
          <w:rFonts w:ascii="Arial" w:hAnsi="Arial" w:cs="Arial"/>
          <w:sz w:val="20"/>
        </w:rPr>
        <w:t>1</w:t>
      </w:r>
      <w:r>
        <w:rPr>
          <w:rFonts w:ascii="Arial" w:hAnsi="Arial" w:cs="Arial"/>
          <w:sz w:val="20"/>
        </w:rPr>
        <w:t xml:space="preserve">] </w:t>
      </w:r>
      <w:r w:rsidR="003B3934" w:rsidRPr="004E3E52">
        <w:rPr>
          <w:rFonts w:ascii="Arial" w:hAnsi="Arial" w:cs="Arial"/>
          <w:sz w:val="20"/>
        </w:rPr>
        <w:t xml:space="preserve">Bhattacharyya, </w:t>
      </w:r>
      <w:r>
        <w:rPr>
          <w:rFonts w:ascii="Arial" w:hAnsi="Arial" w:cs="Arial"/>
          <w:sz w:val="20"/>
        </w:rPr>
        <w:t>R.,</w:t>
      </w:r>
      <w:r w:rsidRPr="002715A6">
        <w:rPr>
          <w:rFonts w:ascii="Arial" w:hAnsi="Arial" w:cs="Arial"/>
          <w:i/>
          <w:sz w:val="20"/>
        </w:rPr>
        <w:t xml:space="preserve"> et al.,</w:t>
      </w:r>
      <w:r>
        <w:rPr>
          <w:rFonts w:ascii="Arial" w:hAnsi="Arial" w:cs="Arial"/>
          <w:sz w:val="20"/>
        </w:rPr>
        <w:t xml:space="preserve"> </w:t>
      </w:r>
      <w:r w:rsidR="003B3934" w:rsidRPr="002715A6">
        <w:rPr>
          <w:rFonts w:ascii="Arial" w:hAnsi="Arial" w:cs="Arial"/>
          <w:iCs/>
          <w:sz w:val="20"/>
        </w:rPr>
        <w:t>Nat. Mater.</w:t>
      </w:r>
      <w:r w:rsidR="003B3934" w:rsidRPr="002715A6">
        <w:rPr>
          <w:rFonts w:ascii="Arial" w:hAnsi="Arial" w:cs="Arial"/>
          <w:sz w:val="20"/>
        </w:rPr>
        <w:t>,</w:t>
      </w:r>
      <w:r>
        <w:rPr>
          <w:rFonts w:ascii="Arial" w:hAnsi="Arial" w:cs="Arial"/>
          <w:sz w:val="20"/>
        </w:rPr>
        <w:t xml:space="preserve"> </w:t>
      </w:r>
      <w:r w:rsidR="003B3934" w:rsidRPr="004E3E52">
        <w:rPr>
          <w:rFonts w:ascii="Arial" w:hAnsi="Arial" w:cs="Arial"/>
          <w:b/>
          <w:bCs/>
          <w:sz w:val="20"/>
        </w:rPr>
        <w:t>9</w:t>
      </w:r>
      <w:r w:rsidR="003B3934" w:rsidRPr="004E3E52">
        <w:rPr>
          <w:rFonts w:ascii="Arial" w:hAnsi="Arial" w:cs="Arial"/>
          <w:sz w:val="20"/>
        </w:rPr>
        <w:t>, 504–510</w:t>
      </w:r>
      <w:r>
        <w:rPr>
          <w:rFonts w:ascii="Arial" w:hAnsi="Arial" w:cs="Arial"/>
          <w:sz w:val="20"/>
        </w:rPr>
        <w:t xml:space="preserve"> (2010)</w:t>
      </w:r>
      <w:r w:rsidR="003B3934" w:rsidRPr="004E3E52">
        <w:rPr>
          <w:rFonts w:ascii="Arial" w:hAnsi="Arial" w:cs="Arial"/>
          <w:sz w:val="20"/>
        </w:rPr>
        <w:t>.</w:t>
      </w:r>
    </w:p>
    <w:p w14:paraId="67205478" w14:textId="51DB9363" w:rsidR="003B3934" w:rsidRPr="004E3E52" w:rsidRDefault="002715A6" w:rsidP="00E247BB">
      <w:pPr>
        <w:pStyle w:val="Bibliography"/>
        <w:rPr>
          <w:rFonts w:ascii="Arial" w:hAnsi="Arial" w:cs="Arial"/>
          <w:sz w:val="20"/>
        </w:rPr>
      </w:pPr>
      <w:r>
        <w:rPr>
          <w:rFonts w:ascii="Arial" w:hAnsi="Arial" w:cs="Arial"/>
          <w:sz w:val="20"/>
        </w:rPr>
        <w:t>[</w:t>
      </w:r>
      <w:r w:rsidR="003B3934" w:rsidRPr="004E3E52">
        <w:rPr>
          <w:rFonts w:ascii="Arial" w:hAnsi="Arial" w:cs="Arial"/>
          <w:sz w:val="20"/>
        </w:rPr>
        <w:t>2</w:t>
      </w:r>
      <w:r>
        <w:rPr>
          <w:rFonts w:ascii="Arial" w:hAnsi="Arial" w:cs="Arial"/>
          <w:sz w:val="20"/>
        </w:rPr>
        <w:t xml:space="preserve">] </w:t>
      </w:r>
      <w:r w:rsidR="003B3934" w:rsidRPr="004E3E52">
        <w:rPr>
          <w:rFonts w:ascii="Arial" w:hAnsi="Arial" w:cs="Arial"/>
          <w:sz w:val="20"/>
        </w:rPr>
        <w:t>Yang,</w:t>
      </w:r>
      <w:r>
        <w:rPr>
          <w:rFonts w:ascii="Arial" w:hAnsi="Arial" w:cs="Arial"/>
          <w:sz w:val="20"/>
        </w:rPr>
        <w:t xml:space="preserve"> L.,</w:t>
      </w:r>
      <w:r w:rsidRPr="002715A6">
        <w:rPr>
          <w:rFonts w:ascii="Arial" w:hAnsi="Arial" w:cs="Arial"/>
          <w:i/>
          <w:sz w:val="20"/>
        </w:rPr>
        <w:t xml:space="preserve"> et al.,</w:t>
      </w:r>
      <w:r>
        <w:rPr>
          <w:rFonts w:ascii="Arial" w:hAnsi="Arial" w:cs="Arial"/>
          <w:sz w:val="20"/>
        </w:rPr>
        <w:t xml:space="preserve"> Jo</w:t>
      </w:r>
      <w:r w:rsidR="003B3934" w:rsidRPr="004E3E52">
        <w:rPr>
          <w:rFonts w:ascii="Arial" w:hAnsi="Arial" w:cs="Arial"/>
          <w:sz w:val="20"/>
        </w:rPr>
        <w:t>urnal of Power Sources, accept</w:t>
      </w:r>
      <w:r w:rsidR="00E247BB">
        <w:rPr>
          <w:rFonts w:ascii="Arial" w:hAnsi="Arial" w:cs="Arial"/>
          <w:sz w:val="20"/>
        </w:rPr>
        <w:t>ed</w:t>
      </w:r>
      <w:r w:rsidR="003B3934" w:rsidRPr="004E3E52">
        <w:rPr>
          <w:rFonts w:ascii="Arial" w:hAnsi="Arial" w:cs="Arial"/>
          <w:sz w:val="20"/>
        </w:rPr>
        <w:t>.</w:t>
      </w:r>
    </w:p>
    <w:p w14:paraId="19E81A1C" w14:textId="286D06D7" w:rsidR="00167311" w:rsidRPr="00965684" w:rsidRDefault="002715A6" w:rsidP="00E247BB">
      <w:pPr>
        <w:pStyle w:val="Bibliography"/>
        <w:rPr>
          <w:rFonts w:ascii="Arial" w:eastAsia="Arial Unicode MS" w:hAnsi="Arial" w:cs="Arial"/>
          <w:sz w:val="20"/>
          <w:szCs w:val="20"/>
        </w:rPr>
      </w:pPr>
      <w:r>
        <w:rPr>
          <w:rFonts w:ascii="Arial" w:hAnsi="Arial" w:cs="Arial"/>
          <w:sz w:val="20"/>
        </w:rPr>
        <w:t>[</w:t>
      </w:r>
      <w:r w:rsidR="003B3934" w:rsidRPr="004E3E52">
        <w:rPr>
          <w:rFonts w:ascii="Arial" w:hAnsi="Arial" w:cs="Arial"/>
          <w:sz w:val="20"/>
        </w:rPr>
        <w:t>3</w:t>
      </w:r>
      <w:r>
        <w:rPr>
          <w:rFonts w:ascii="Arial" w:hAnsi="Arial" w:cs="Arial"/>
          <w:sz w:val="20"/>
        </w:rPr>
        <w:t xml:space="preserve">] </w:t>
      </w:r>
      <w:r w:rsidR="003B3934" w:rsidRPr="004E3E52">
        <w:rPr>
          <w:rFonts w:ascii="Arial" w:hAnsi="Arial" w:cs="Arial"/>
          <w:sz w:val="20"/>
        </w:rPr>
        <w:t>Li,</w:t>
      </w:r>
      <w:r>
        <w:rPr>
          <w:rFonts w:ascii="Arial" w:hAnsi="Arial" w:cs="Arial"/>
          <w:sz w:val="20"/>
        </w:rPr>
        <w:t xml:space="preserve"> X.,</w:t>
      </w:r>
      <w:r w:rsidRPr="002715A6">
        <w:rPr>
          <w:rFonts w:ascii="Arial" w:hAnsi="Arial" w:cs="Arial"/>
          <w:i/>
          <w:sz w:val="20"/>
        </w:rPr>
        <w:t xml:space="preserve"> et al.,</w:t>
      </w:r>
      <w:r>
        <w:rPr>
          <w:rFonts w:ascii="Arial" w:hAnsi="Arial" w:cs="Arial"/>
          <w:sz w:val="20"/>
        </w:rPr>
        <w:t xml:space="preserve"> </w:t>
      </w:r>
      <w:r w:rsidR="003B3934" w:rsidRPr="002715A6">
        <w:rPr>
          <w:rFonts w:ascii="Arial" w:hAnsi="Arial" w:cs="Arial"/>
          <w:iCs/>
          <w:sz w:val="20"/>
        </w:rPr>
        <w:t>Chem. Mater.</w:t>
      </w:r>
      <w:r w:rsidR="003B3934" w:rsidRPr="002715A6">
        <w:rPr>
          <w:rFonts w:ascii="Arial" w:hAnsi="Arial" w:cs="Arial"/>
          <w:sz w:val="20"/>
        </w:rPr>
        <w:t>,</w:t>
      </w:r>
      <w:r>
        <w:rPr>
          <w:rFonts w:ascii="Arial" w:hAnsi="Arial" w:cs="Arial"/>
          <w:sz w:val="20"/>
        </w:rPr>
        <w:t xml:space="preserve"> </w:t>
      </w:r>
      <w:r w:rsidR="003B3934" w:rsidRPr="004E3E52">
        <w:rPr>
          <w:rFonts w:ascii="Arial" w:hAnsi="Arial" w:cs="Arial"/>
          <w:b/>
          <w:bCs/>
          <w:sz w:val="20"/>
        </w:rPr>
        <w:t>29</w:t>
      </w:r>
      <w:r w:rsidR="003B3934" w:rsidRPr="004E3E52">
        <w:rPr>
          <w:rFonts w:ascii="Arial" w:hAnsi="Arial" w:cs="Arial"/>
          <w:sz w:val="20"/>
        </w:rPr>
        <w:t>, 8282–8291</w:t>
      </w:r>
      <w:r>
        <w:rPr>
          <w:rFonts w:ascii="Arial" w:hAnsi="Arial" w:cs="Arial"/>
          <w:sz w:val="20"/>
        </w:rPr>
        <w:t xml:space="preserve"> (2017)</w:t>
      </w:r>
      <w:r w:rsidR="003B3934" w:rsidRPr="004E3E52">
        <w:rPr>
          <w:rFonts w:ascii="Arial" w:hAnsi="Arial" w:cs="Arial"/>
          <w:sz w:val="20"/>
        </w:rPr>
        <w:t>.</w:t>
      </w:r>
      <w:r w:rsidR="005B332A" w:rsidRPr="001607A4">
        <w:rPr>
          <w:rFonts w:ascii="Arial" w:eastAsia="Arial Unicode MS" w:hAnsi="Arial" w:cs="Arial"/>
          <w:b/>
          <w:sz w:val="20"/>
          <w:szCs w:val="20"/>
        </w:rPr>
        <w:fldChar w:fldCharType="end"/>
      </w:r>
    </w:p>
    <w:sectPr w:rsidR="00167311" w:rsidRPr="00965684" w:rsidSect="00450C97">
      <w:headerReference w:type="default" r:id="rId12"/>
      <w:pgSz w:w="12240" w:h="15840" w:code="1"/>
      <w:pgMar w:top="1155" w:right="1080" w:bottom="1080" w:left="1080" w:header="18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EE3662" w14:textId="77777777" w:rsidR="00B7675D" w:rsidRDefault="00B7675D">
      <w:r>
        <w:separator/>
      </w:r>
    </w:p>
  </w:endnote>
  <w:endnote w:type="continuationSeparator" w:id="0">
    <w:p w14:paraId="3F02D4CB" w14:textId="77777777" w:rsidR="00B7675D" w:rsidRDefault="00B76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10413D" w14:textId="77777777" w:rsidR="00B7675D" w:rsidRDefault="00B7675D">
      <w:r>
        <w:separator/>
      </w:r>
    </w:p>
  </w:footnote>
  <w:footnote w:type="continuationSeparator" w:id="0">
    <w:p w14:paraId="15286716" w14:textId="77777777" w:rsidR="00B7675D" w:rsidRDefault="00B767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C9A534" w14:textId="77777777" w:rsidR="009F7F13" w:rsidRDefault="009F7F13" w:rsidP="00F974C6">
    <w:pPr>
      <w:pStyle w:val="Header"/>
      <w:rPr>
        <w:rStyle w:val="BookTitle1"/>
        <w:rFonts w:ascii="Arial" w:hAnsi="Arial" w:cs="Arial"/>
        <w:color w:val="1F497D"/>
        <w:sz w:val="22"/>
        <w:szCs w:val="22"/>
      </w:rPr>
    </w:pPr>
    <w:r>
      <w:rPr>
        <w:noProof/>
        <w:lang w:eastAsia="en-US"/>
      </w:rPr>
      <mc:AlternateContent>
        <mc:Choice Requires="wps">
          <w:drawing>
            <wp:anchor distT="0" distB="0" distL="114300" distR="114300" simplePos="0" relativeHeight="251657728" behindDoc="0" locked="0" layoutInCell="1" allowOverlap="1" wp14:anchorId="208D16D8" wp14:editId="5FB217A9">
              <wp:simplePos x="0" y="0"/>
              <wp:positionH relativeFrom="column">
                <wp:posOffset>1200150</wp:posOffset>
              </wp:positionH>
              <wp:positionV relativeFrom="paragraph">
                <wp:posOffset>66040</wp:posOffset>
              </wp:positionV>
              <wp:extent cx="3876675" cy="429260"/>
              <wp:effectExtent l="0" t="0" r="9525"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6675" cy="429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5ABAD5" w14:textId="77777777" w:rsidR="00D800A1" w:rsidRPr="00091A2B" w:rsidRDefault="00D800A1" w:rsidP="00D800A1">
                          <w:pPr>
                            <w:jc w:val="center"/>
                            <w:rPr>
                              <w:rFonts w:ascii="Arial" w:hAnsi="Arial" w:cs="Arial"/>
                              <w:b/>
                              <w:color w:val="7030A0"/>
                              <w:sz w:val="22"/>
                              <w:szCs w:val="22"/>
                            </w:rPr>
                          </w:pPr>
                          <w:r w:rsidRPr="00091A2B">
                            <w:rPr>
                              <w:rFonts w:ascii="Arial" w:hAnsi="Arial" w:cs="Arial"/>
                              <w:b/>
                              <w:color w:val="7030A0"/>
                              <w:sz w:val="22"/>
                              <w:szCs w:val="22"/>
                            </w:rPr>
                            <w:t>NATIONAL HIGH MAGNETIC FIELD LABORATORY</w:t>
                          </w:r>
                        </w:p>
                        <w:p w14:paraId="24BE3D5F" w14:textId="77777777" w:rsidR="00D800A1" w:rsidRPr="00091A2B" w:rsidRDefault="00D800A1" w:rsidP="00D800A1">
                          <w:pPr>
                            <w:jc w:val="center"/>
                            <w:rPr>
                              <w:rFonts w:ascii="Arial" w:hAnsi="Arial" w:cs="Arial"/>
                              <w:b/>
                              <w:color w:val="7030A0"/>
                              <w:sz w:val="22"/>
                              <w:szCs w:val="22"/>
                            </w:rPr>
                          </w:pPr>
                          <w:r w:rsidRPr="00091A2B">
                            <w:rPr>
                              <w:rFonts w:ascii="Arial" w:hAnsi="Arial" w:cs="Arial"/>
                              <w:b/>
                              <w:color w:val="7030A0"/>
                              <w:sz w:val="22"/>
                              <w:szCs w:val="22"/>
                            </w:rPr>
                            <w:t>2017 ANNUAL RESEARCH REPORT</w:t>
                          </w:r>
                        </w:p>
                        <w:p w14:paraId="5E4355B6" w14:textId="710C7ADF" w:rsidR="009F7F13" w:rsidRPr="00306550" w:rsidRDefault="009F7F13" w:rsidP="001E6BF4">
                          <w:pPr>
                            <w:jc w:val="center"/>
                            <w:rPr>
                              <w:rFonts w:ascii="Arial" w:hAnsi="Arial" w:cs="Arial"/>
                              <w:b/>
                              <w:color w:val="17365D"/>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type id="_x0000_t202" coordsize="21600,21600" o:spt="202" path="m,l,21600r21600,l21600,xe">
              <v:stroke joinstyle="miter"/>
              <v:path gradientshapeok="t" o:connecttype="rect"/>
            </v:shapetype>
            <v:shape id="Text Box 2" o:spid="_x0000_s1027" type="#_x0000_t202" style="position:absolute;margin-left:94.5pt;margin-top:5.2pt;width:305.25pt;height:33.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LycggIAAA8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jlG&#10;inRA0QMfPLrWA8pDdXrjKnC6N+DmB9gGlmOmztxp+tkhpW9aorb8ylrdt5wwiC4LJ5OzoyOOCyCb&#10;/p1mcA3ZeR2BhsZ2oXRQDATowNLjiZkQCoXNV4v5bDafYkTBVuRlPovUJaQ6njbW+TdcdyhMamyB&#10;+YhO9nfOh2hIdXQJlzktBVsLKePCbjc30qI9AZWs4xcTeOYmVXBWOhwbEccdCBLuCLYQbmT9W5nl&#10;RXqdl5P1bDGfFOtiOinn6WKSZuV1OUuLsrhdfw8BZkXVCsa4uhOKHxWYFX/H8KEXRu1EDaK+xuU0&#10;n44U/THJNH6/S7ITHhpSiq7Gi5MTqQKxrxWDtEnliZDjPPk5/FhlqMHxH6sSZRCYHzXgh80AKEEb&#10;G80eQRBWA1/AOrwiMGm1/YpRDx1ZY/dlRyzHSL5VIKoyK4rQwnFRTOc5LOy5ZXNuIYoCVI09RuP0&#10;xo9tvzNWbFu4aZSx0lcgxEZEjTxFdZAvdF1M5vBChLY+X0evp3ds9QMAAP//AwBQSwMEFAAGAAgA&#10;AAAhABa7fX3dAAAACQEAAA8AAABkcnMvZG93bnJldi54bWxMj81OwzAQhO9IvIO1lbggaoPa5oc4&#10;FSCBuPbnAZx4m0SN11HsNunbs5zgNqMdzX5TbGfXiyuOofOk4XmpQCDV3nbUaDgePp9SECEasqb3&#10;hBpuGGBb3t8VJrd+oh1e97ERXEIhNxraGIdcylC36ExY+gGJbyc/OhPZjo20o5m43PXyRamNdKYj&#10;/tCaAT9arM/7i9Nw+p4e19lUfcVjsltt3k2XVP6m9cNifnsFEXGOf2H4xWd0KJmp8heyQfTs04y3&#10;RBZqBYIDSZatQVQsUgWyLOT/BeUPAAAA//8DAFBLAQItABQABgAIAAAAIQC2gziS/gAAAOEBAAAT&#10;AAAAAAAAAAAAAAAAAAAAAABbQ29udGVudF9UeXBlc10ueG1sUEsBAi0AFAAGAAgAAAAhADj9If/W&#10;AAAAlAEAAAsAAAAAAAAAAAAAAAAALwEAAF9yZWxzLy5yZWxzUEsBAi0AFAAGAAgAAAAhAAksvJyC&#10;AgAADwUAAA4AAAAAAAAAAAAAAAAALgIAAGRycy9lMm9Eb2MueG1sUEsBAi0AFAAGAAgAAAAhABa7&#10;fX3dAAAACQEAAA8AAAAAAAAAAAAAAAAA3AQAAGRycy9kb3ducmV2LnhtbFBLBQYAAAAABAAEAPMA&#10;AADmBQAAAAA=&#10;" stroked="f">
              <v:textbox>
                <w:txbxContent>
                  <w:p w14:paraId="255ABAD5" w14:textId="77777777" w:rsidR="00D800A1" w:rsidRPr="00091A2B" w:rsidRDefault="00D800A1" w:rsidP="00D800A1">
                    <w:pPr>
                      <w:jc w:val="center"/>
                      <w:rPr>
                        <w:rFonts w:ascii="Arial" w:hAnsi="Arial" w:cs="Arial"/>
                        <w:b/>
                        <w:color w:val="7030A0"/>
                        <w:sz w:val="22"/>
                        <w:szCs w:val="22"/>
                      </w:rPr>
                    </w:pPr>
                    <w:r w:rsidRPr="00091A2B">
                      <w:rPr>
                        <w:rFonts w:ascii="Arial" w:hAnsi="Arial" w:cs="Arial"/>
                        <w:b/>
                        <w:color w:val="7030A0"/>
                        <w:sz w:val="22"/>
                        <w:szCs w:val="22"/>
                      </w:rPr>
                      <w:t>NATIONAL HIGH MAGNETIC FIELD LABORATORY</w:t>
                    </w:r>
                  </w:p>
                  <w:p w14:paraId="24BE3D5F" w14:textId="77777777" w:rsidR="00D800A1" w:rsidRPr="00091A2B" w:rsidRDefault="00D800A1" w:rsidP="00D800A1">
                    <w:pPr>
                      <w:jc w:val="center"/>
                      <w:rPr>
                        <w:rFonts w:ascii="Arial" w:hAnsi="Arial" w:cs="Arial"/>
                        <w:b/>
                        <w:color w:val="7030A0"/>
                        <w:sz w:val="22"/>
                        <w:szCs w:val="22"/>
                      </w:rPr>
                    </w:pPr>
                    <w:r w:rsidRPr="00091A2B">
                      <w:rPr>
                        <w:rFonts w:ascii="Arial" w:hAnsi="Arial" w:cs="Arial"/>
                        <w:b/>
                        <w:color w:val="7030A0"/>
                        <w:sz w:val="22"/>
                        <w:szCs w:val="22"/>
                      </w:rPr>
                      <w:t>2017 ANNUAL RESEARCH REPORT</w:t>
                    </w:r>
                  </w:p>
                  <w:p w14:paraId="5E4355B6" w14:textId="710C7ADF" w:rsidR="009F7F13" w:rsidRPr="00306550" w:rsidRDefault="009F7F13" w:rsidP="001E6BF4">
                    <w:pPr>
                      <w:jc w:val="center"/>
                      <w:rPr>
                        <w:rFonts w:ascii="Arial" w:hAnsi="Arial" w:cs="Arial"/>
                        <w:b/>
                        <w:color w:val="17365D"/>
                        <w:sz w:val="22"/>
                        <w:szCs w:val="22"/>
                      </w:rPr>
                    </w:pPr>
                  </w:p>
                </w:txbxContent>
              </v:textbox>
            </v:shape>
          </w:pict>
        </mc:Fallback>
      </mc:AlternateContent>
    </w:r>
    <w:r>
      <w:rPr>
        <w:rFonts w:ascii="Arial" w:hAnsi="Arial" w:cs="Arial"/>
        <w:b/>
        <w:smallCaps/>
        <w:noProof/>
        <w:color w:val="1F497D"/>
        <w:spacing w:val="5"/>
        <w:sz w:val="22"/>
        <w:szCs w:val="22"/>
        <w:lang w:eastAsia="en-US"/>
      </w:rPr>
      <w:drawing>
        <wp:inline distT="0" distB="0" distL="0" distR="0" wp14:anchorId="4E429B44" wp14:editId="6C4B569E">
          <wp:extent cx="519430" cy="628650"/>
          <wp:effectExtent l="0" t="0" r="0" b="6350"/>
          <wp:docPr id="1" name="Picture 212" descr="JustM_pur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JustM_purp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9430" cy="6286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49058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C18821DE"/>
    <w:lvl w:ilvl="0">
      <w:start w:val="1"/>
      <w:numFmt w:val="upperRoman"/>
      <w:pStyle w:val="Heading1"/>
      <w:lvlText w:val="%1."/>
      <w:legacy w:legacy="1" w:legacySpace="144" w:legacyIndent="144"/>
      <w:lvlJc w:val="left"/>
      <w:rPr>
        <w:rFonts w:cs="Times New Roman"/>
      </w:rPr>
    </w:lvl>
    <w:lvl w:ilvl="1">
      <w:start w:val="1"/>
      <w:numFmt w:val="upperLetter"/>
      <w:pStyle w:val="Heading2"/>
      <w:lvlText w:val="%2."/>
      <w:legacy w:legacy="1" w:legacySpace="144" w:legacyIndent="144"/>
      <w:lvlJc w:val="left"/>
      <w:rPr>
        <w:rFonts w:cs="Times New Roman"/>
      </w:rPr>
    </w:lvl>
    <w:lvl w:ilvl="2">
      <w:start w:val="1"/>
      <w:numFmt w:val="decimal"/>
      <w:pStyle w:val="Heading3"/>
      <w:lvlText w:val="%3)"/>
      <w:legacy w:legacy="1" w:legacySpace="144" w:legacyIndent="144"/>
      <w:lvlJc w:val="left"/>
      <w:rPr>
        <w:rFonts w:cs="Times New Roman"/>
      </w:rPr>
    </w:lvl>
    <w:lvl w:ilvl="3">
      <w:start w:val="1"/>
      <w:numFmt w:val="lowerLetter"/>
      <w:pStyle w:val="Heading4"/>
      <w:lvlText w:val="%4)"/>
      <w:legacy w:legacy="1" w:legacySpace="0" w:legacyIndent="720"/>
      <w:lvlJc w:val="left"/>
      <w:pPr>
        <w:ind w:left="1152" w:hanging="720"/>
      </w:pPr>
      <w:rPr>
        <w:rFonts w:cs="Times New Roman"/>
      </w:rPr>
    </w:lvl>
    <w:lvl w:ilvl="4">
      <w:start w:val="1"/>
      <w:numFmt w:val="decimal"/>
      <w:pStyle w:val="Heading5"/>
      <w:lvlText w:val="(%5)"/>
      <w:legacy w:legacy="1" w:legacySpace="0" w:legacyIndent="720"/>
      <w:lvlJc w:val="left"/>
      <w:pPr>
        <w:ind w:left="1872" w:hanging="720"/>
      </w:pPr>
      <w:rPr>
        <w:rFonts w:cs="Times New Roman"/>
      </w:rPr>
    </w:lvl>
    <w:lvl w:ilvl="5">
      <w:start w:val="1"/>
      <w:numFmt w:val="lowerLetter"/>
      <w:pStyle w:val="Heading6"/>
      <w:lvlText w:val="(%6)"/>
      <w:legacy w:legacy="1" w:legacySpace="0" w:legacyIndent="720"/>
      <w:lvlJc w:val="left"/>
      <w:pPr>
        <w:ind w:left="2592" w:hanging="720"/>
      </w:pPr>
      <w:rPr>
        <w:rFonts w:cs="Times New Roman"/>
      </w:rPr>
    </w:lvl>
    <w:lvl w:ilvl="6">
      <w:start w:val="1"/>
      <w:numFmt w:val="lowerRoman"/>
      <w:pStyle w:val="Heading7"/>
      <w:lvlText w:val="(%7)"/>
      <w:legacy w:legacy="1" w:legacySpace="0" w:legacyIndent="720"/>
      <w:lvlJc w:val="left"/>
      <w:pPr>
        <w:ind w:left="3312" w:hanging="720"/>
      </w:pPr>
      <w:rPr>
        <w:rFonts w:cs="Times New Roman"/>
      </w:rPr>
    </w:lvl>
    <w:lvl w:ilvl="7">
      <w:start w:val="1"/>
      <w:numFmt w:val="lowerLetter"/>
      <w:pStyle w:val="Heading8"/>
      <w:lvlText w:val="(%8)"/>
      <w:legacy w:legacy="1" w:legacySpace="0" w:legacyIndent="720"/>
      <w:lvlJc w:val="left"/>
      <w:pPr>
        <w:ind w:left="4032" w:hanging="720"/>
      </w:pPr>
      <w:rPr>
        <w:rFonts w:cs="Times New Roman"/>
      </w:rPr>
    </w:lvl>
    <w:lvl w:ilvl="8">
      <w:start w:val="1"/>
      <w:numFmt w:val="lowerRoman"/>
      <w:pStyle w:val="Heading9"/>
      <w:lvlText w:val="(%9)"/>
      <w:legacy w:legacy="1" w:legacySpace="0" w:legacyIndent="720"/>
      <w:lvlJc w:val="left"/>
      <w:pPr>
        <w:ind w:left="4752" w:hanging="720"/>
      </w:pPr>
      <w:rPr>
        <w:rFonts w:cs="Times New Roman"/>
      </w:rPr>
    </w:lvl>
  </w:abstractNum>
  <w:abstractNum w:abstractNumId="2">
    <w:nsid w:val="089A391B"/>
    <w:multiLevelType w:val="hybridMultilevel"/>
    <w:tmpl w:val="FE2A3B5A"/>
    <w:lvl w:ilvl="0" w:tplc="A9A0EA2A">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39B46E9"/>
    <w:multiLevelType w:val="hybridMultilevel"/>
    <w:tmpl w:val="850C7C04"/>
    <w:lvl w:ilvl="0" w:tplc="3800B754">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62D1F53"/>
    <w:multiLevelType w:val="hybridMultilevel"/>
    <w:tmpl w:val="B52A9A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8FA1EEE"/>
    <w:multiLevelType w:val="multilevel"/>
    <w:tmpl w:val="83828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3A0CEE"/>
    <w:multiLevelType w:val="hybridMultilevel"/>
    <w:tmpl w:val="4FA857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6"/>
  </w:num>
  <w:num w:numId="3">
    <w:abstractNumId w:val="3"/>
  </w:num>
  <w:num w:numId="4">
    <w:abstractNumId w:val="2"/>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57"/>
  <w:drawingGridHorizontalSpacing w:val="100"/>
  <w:drawingGridVerticalSpacing w:val="136"/>
  <w:displayHorizontalDrawingGridEvery w:val="0"/>
  <w:displayVerticalDrawingGridEvery w:val="2"/>
  <w:noPunctuationKerning/>
  <w:characterSpacingControl w:val="doNotCompress"/>
  <w:hdrShapeDefaults>
    <o:shapedefaults v:ext="edit" spidmax="2049" style="mso-width-relative:margin;mso-height-relative:margin" fillcolor="white" stroke="f">
      <v:fill color="white"/>
      <v:stroke on="f"/>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C19"/>
    <w:rsid w:val="00006AC3"/>
    <w:rsid w:val="0000700C"/>
    <w:rsid w:val="00020C55"/>
    <w:rsid w:val="00025871"/>
    <w:rsid w:val="00033E17"/>
    <w:rsid w:val="000346A4"/>
    <w:rsid w:val="00040F67"/>
    <w:rsid w:val="00042345"/>
    <w:rsid w:val="000442D1"/>
    <w:rsid w:val="00047754"/>
    <w:rsid w:val="000521C3"/>
    <w:rsid w:val="0005544D"/>
    <w:rsid w:val="000558AC"/>
    <w:rsid w:val="000736B9"/>
    <w:rsid w:val="00085670"/>
    <w:rsid w:val="00087FB9"/>
    <w:rsid w:val="00093EDC"/>
    <w:rsid w:val="000975AE"/>
    <w:rsid w:val="000A1716"/>
    <w:rsid w:val="000A3FB6"/>
    <w:rsid w:val="000A4DE4"/>
    <w:rsid w:val="000A50C8"/>
    <w:rsid w:val="000A59A8"/>
    <w:rsid w:val="000B2DF0"/>
    <w:rsid w:val="000B53D3"/>
    <w:rsid w:val="000D10D4"/>
    <w:rsid w:val="000D411B"/>
    <w:rsid w:val="000E1D4F"/>
    <w:rsid w:val="000E68BE"/>
    <w:rsid w:val="00104A4C"/>
    <w:rsid w:val="001060A3"/>
    <w:rsid w:val="00113D92"/>
    <w:rsid w:val="00120180"/>
    <w:rsid w:val="00122796"/>
    <w:rsid w:val="00137F7D"/>
    <w:rsid w:val="0014131B"/>
    <w:rsid w:val="00141FE9"/>
    <w:rsid w:val="00155AD2"/>
    <w:rsid w:val="00156F37"/>
    <w:rsid w:val="001607A4"/>
    <w:rsid w:val="00163301"/>
    <w:rsid w:val="00164BC3"/>
    <w:rsid w:val="00167311"/>
    <w:rsid w:val="00167606"/>
    <w:rsid w:val="00182D9E"/>
    <w:rsid w:val="001836FA"/>
    <w:rsid w:val="0018419E"/>
    <w:rsid w:val="0018697C"/>
    <w:rsid w:val="00187023"/>
    <w:rsid w:val="00187ED1"/>
    <w:rsid w:val="00191983"/>
    <w:rsid w:val="001A5B4A"/>
    <w:rsid w:val="001A7FFD"/>
    <w:rsid w:val="001B2A86"/>
    <w:rsid w:val="001B3A3B"/>
    <w:rsid w:val="001B5AF9"/>
    <w:rsid w:val="001B65D7"/>
    <w:rsid w:val="001C4773"/>
    <w:rsid w:val="001C508D"/>
    <w:rsid w:val="001D59E4"/>
    <w:rsid w:val="001D66A2"/>
    <w:rsid w:val="001E3005"/>
    <w:rsid w:val="001E526E"/>
    <w:rsid w:val="001E5ECF"/>
    <w:rsid w:val="001E682E"/>
    <w:rsid w:val="001E6A12"/>
    <w:rsid w:val="001E6BF4"/>
    <w:rsid w:val="001E7C6A"/>
    <w:rsid w:val="001F2FC9"/>
    <w:rsid w:val="00200C5C"/>
    <w:rsid w:val="0020358C"/>
    <w:rsid w:val="0021466F"/>
    <w:rsid w:val="00220600"/>
    <w:rsid w:val="00221401"/>
    <w:rsid w:val="00221962"/>
    <w:rsid w:val="0022640F"/>
    <w:rsid w:val="00227E9E"/>
    <w:rsid w:val="00231335"/>
    <w:rsid w:val="00233F11"/>
    <w:rsid w:val="00241739"/>
    <w:rsid w:val="002426D5"/>
    <w:rsid w:val="00244560"/>
    <w:rsid w:val="002524EE"/>
    <w:rsid w:val="002575AF"/>
    <w:rsid w:val="00265A15"/>
    <w:rsid w:val="0027156D"/>
    <w:rsid w:val="002715A6"/>
    <w:rsid w:val="00285E46"/>
    <w:rsid w:val="00287A2D"/>
    <w:rsid w:val="00290223"/>
    <w:rsid w:val="00290E97"/>
    <w:rsid w:val="002935AC"/>
    <w:rsid w:val="002960F1"/>
    <w:rsid w:val="00296BE3"/>
    <w:rsid w:val="002A5DFE"/>
    <w:rsid w:val="002B64E4"/>
    <w:rsid w:val="002C23D2"/>
    <w:rsid w:val="002C4B29"/>
    <w:rsid w:val="002C7675"/>
    <w:rsid w:val="002E0AC2"/>
    <w:rsid w:val="00306550"/>
    <w:rsid w:val="00312C04"/>
    <w:rsid w:val="00317482"/>
    <w:rsid w:val="003176B5"/>
    <w:rsid w:val="003276DE"/>
    <w:rsid w:val="00334CEB"/>
    <w:rsid w:val="00344CDE"/>
    <w:rsid w:val="003459EE"/>
    <w:rsid w:val="00345C7D"/>
    <w:rsid w:val="0035057D"/>
    <w:rsid w:val="003560D2"/>
    <w:rsid w:val="00363C8F"/>
    <w:rsid w:val="00376D2C"/>
    <w:rsid w:val="00386FB1"/>
    <w:rsid w:val="0039022A"/>
    <w:rsid w:val="00391B9A"/>
    <w:rsid w:val="00392114"/>
    <w:rsid w:val="00393065"/>
    <w:rsid w:val="00397A8D"/>
    <w:rsid w:val="003A1FF5"/>
    <w:rsid w:val="003B2BFF"/>
    <w:rsid w:val="003B3934"/>
    <w:rsid w:val="003B58F1"/>
    <w:rsid w:val="003B769F"/>
    <w:rsid w:val="003C6493"/>
    <w:rsid w:val="003D160C"/>
    <w:rsid w:val="003D4B06"/>
    <w:rsid w:val="003D6628"/>
    <w:rsid w:val="003E2F8E"/>
    <w:rsid w:val="003F55A7"/>
    <w:rsid w:val="003F6E7E"/>
    <w:rsid w:val="004034CC"/>
    <w:rsid w:val="00405344"/>
    <w:rsid w:val="00410D2C"/>
    <w:rsid w:val="00413117"/>
    <w:rsid w:val="00416E88"/>
    <w:rsid w:val="00420894"/>
    <w:rsid w:val="00440364"/>
    <w:rsid w:val="00446097"/>
    <w:rsid w:val="00450C97"/>
    <w:rsid w:val="004538E0"/>
    <w:rsid w:val="00476CBB"/>
    <w:rsid w:val="00486FF9"/>
    <w:rsid w:val="0049187D"/>
    <w:rsid w:val="00491C5D"/>
    <w:rsid w:val="0049499E"/>
    <w:rsid w:val="00496F21"/>
    <w:rsid w:val="004A227C"/>
    <w:rsid w:val="004A6064"/>
    <w:rsid w:val="004D4748"/>
    <w:rsid w:val="004D5BDE"/>
    <w:rsid w:val="004D716D"/>
    <w:rsid w:val="004E3E52"/>
    <w:rsid w:val="004F11C2"/>
    <w:rsid w:val="004F160B"/>
    <w:rsid w:val="004F66BF"/>
    <w:rsid w:val="005034C0"/>
    <w:rsid w:val="005077E1"/>
    <w:rsid w:val="00511F7E"/>
    <w:rsid w:val="005173CE"/>
    <w:rsid w:val="00524CE8"/>
    <w:rsid w:val="0053142A"/>
    <w:rsid w:val="00540A34"/>
    <w:rsid w:val="00543CEF"/>
    <w:rsid w:val="005452B9"/>
    <w:rsid w:val="005458DF"/>
    <w:rsid w:val="00583BC3"/>
    <w:rsid w:val="005A1B84"/>
    <w:rsid w:val="005A5ABF"/>
    <w:rsid w:val="005A6C47"/>
    <w:rsid w:val="005A6FCB"/>
    <w:rsid w:val="005B1E05"/>
    <w:rsid w:val="005B25AD"/>
    <w:rsid w:val="005B332A"/>
    <w:rsid w:val="005C0447"/>
    <w:rsid w:val="005C2119"/>
    <w:rsid w:val="005C4422"/>
    <w:rsid w:val="005C4667"/>
    <w:rsid w:val="005C5648"/>
    <w:rsid w:val="00604D99"/>
    <w:rsid w:val="00625028"/>
    <w:rsid w:val="00627F7D"/>
    <w:rsid w:val="00644B12"/>
    <w:rsid w:val="006500FC"/>
    <w:rsid w:val="00651F88"/>
    <w:rsid w:val="006612DC"/>
    <w:rsid w:val="00672D41"/>
    <w:rsid w:val="006753EB"/>
    <w:rsid w:val="0069495E"/>
    <w:rsid w:val="00695AA1"/>
    <w:rsid w:val="0069760C"/>
    <w:rsid w:val="006B3824"/>
    <w:rsid w:val="006B6B05"/>
    <w:rsid w:val="006C1A75"/>
    <w:rsid w:val="006C4440"/>
    <w:rsid w:val="006C6F74"/>
    <w:rsid w:val="006D745E"/>
    <w:rsid w:val="006E2CE0"/>
    <w:rsid w:val="006E4A9F"/>
    <w:rsid w:val="006F3134"/>
    <w:rsid w:val="006F315B"/>
    <w:rsid w:val="007207FF"/>
    <w:rsid w:val="00726EA6"/>
    <w:rsid w:val="00731C19"/>
    <w:rsid w:val="00732470"/>
    <w:rsid w:val="00734E94"/>
    <w:rsid w:val="00747A32"/>
    <w:rsid w:val="00757839"/>
    <w:rsid w:val="007636B7"/>
    <w:rsid w:val="00763B88"/>
    <w:rsid w:val="00764FB5"/>
    <w:rsid w:val="0076766A"/>
    <w:rsid w:val="00773EDC"/>
    <w:rsid w:val="00774A49"/>
    <w:rsid w:val="007B0827"/>
    <w:rsid w:val="007B367B"/>
    <w:rsid w:val="007C0813"/>
    <w:rsid w:val="007C0CDE"/>
    <w:rsid w:val="007D3105"/>
    <w:rsid w:val="007D31A9"/>
    <w:rsid w:val="007E2F28"/>
    <w:rsid w:val="007E5234"/>
    <w:rsid w:val="007E6E2E"/>
    <w:rsid w:val="008079B8"/>
    <w:rsid w:val="0081047D"/>
    <w:rsid w:val="00811595"/>
    <w:rsid w:val="008116AB"/>
    <w:rsid w:val="008116CA"/>
    <w:rsid w:val="00826A4F"/>
    <w:rsid w:val="0083130B"/>
    <w:rsid w:val="00842153"/>
    <w:rsid w:val="00844F83"/>
    <w:rsid w:val="00850983"/>
    <w:rsid w:val="00862CB5"/>
    <w:rsid w:val="00864321"/>
    <w:rsid w:val="00866624"/>
    <w:rsid w:val="00883638"/>
    <w:rsid w:val="008930D1"/>
    <w:rsid w:val="00895727"/>
    <w:rsid w:val="008A1D84"/>
    <w:rsid w:val="008A5859"/>
    <w:rsid w:val="008B05B8"/>
    <w:rsid w:val="008B640E"/>
    <w:rsid w:val="008C22BF"/>
    <w:rsid w:val="008C3E1F"/>
    <w:rsid w:val="008C5788"/>
    <w:rsid w:val="008D6298"/>
    <w:rsid w:val="008E5BC5"/>
    <w:rsid w:val="008E5C85"/>
    <w:rsid w:val="008E6167"/>
    <w:rsid w:val="008F35CC"/>
    <w:rsid w:val="008F6083"/>
    <w:rsid w:val="009177E7"/>
    <w:rsid w:val="00925819"/>
    <w:rsid w:val="00925E7D"/>
    <w:rsid w:val="00941D8F"/>
    <w:rsid w:val="00942C26"/>
    <w:rsid w:val="00955ADD"/>
    <w:rsid w:val="00956ACD"/>
    <w:rsid w:val="009648AC"/>
    <w:rsid w:val="00965684"/>
    <w:rsid w:val="00967D99"/>
    <w:rsid w:val="0097089F"/>
    <w:rsid w:val="00977A90"/>
    <w:rsid w:val="00985062"/>
    <w:rsid w:val="00997EE1"/>
    <w:rsid w:val="009A1BB7"/>
    <w:rsid w:val="009A2DBB"/>
    <w:rsid w:val="009A39F6"/>
    <w:rsid w:val="009A3F73"/>
    <w:rsid w:val="009B41B2"/>
    <w:rsid w:val="009C318D"/>
    <w:rsid w:val="009C3DF0"/>
    <w:rsid w:val="009C5FCB"/>
    <w:rsid w:val="009C7F31"/>
    <w:rsid w:val="009D39A4"/>
    <w:rsid w:val="009E4CA2"/>
    <w:rsid w:val="009E4F1E"/>
    <w:rsid w:val="009F3372"/>
    <w:rsid w:val="009F5681"/>
    <w:rsid w:val="009F728F"/>
    <w:rsid w:val="009F7493"/>
    <w:rsid w:val="009F7F13"/>
    <w:rsid w:val="00A0425B"/>
    <w:rsid w:val="00A05B94"/>
    <w:rsid w:val="00A1227A"/>
    <w:rsid w:val="00A16F94"/>
    <w:rsid w:val="00A17830"/>
    <w:rsid w:val="00A31D1B"/>
    <w:rsid w:val="00A55035"/>
    <w:rsid w:val="00A5563A"/>
    <w:rsid w:val="00A6322B"/>
    <w:rsid w:val="00A66FED"/>
    <w:rsid w:val="00A758E6"/>
    <w:rsid w:val="00A824A3"/>
    <w:rsid w:val="00A90BAD"/>
    <w:rsid w:val="00A94FC4"/>
    <w:rsid w:val="00AB594D"/>
    <w:rsid w:val="00AC15EF"/>
    <w:rsid w:val="00AC297F"/>
    <w:rsid w:val="00AC4AFE"/>
    <w:rsid w:val="00AD3CDD"/>
    <w:rsid w:val="00AE142B"/>
    <w:rsid w:val="00AE2FB6"/>
    <w:rsid w:val="00AE69F3"/>
    <w:rsid w:val="00AF47B3"/>
    <w:rsid w:val="00AF77C4"/>
    <w:rsid w:val="00AF7C63"/>
    <w:rsid w:val="00B00034"/>
    <w:rsid w:val="00B0023B"/>
    <w:rsid w:val="00B00CDB"/>
    <w:rsid w:val="00B06019"/>
    <w:rsid w:val="00B06EED"/>
    <w:rsid w:val="00B10428"/>
    <w:rsid w:val="00B138FA"/>
    <w:rsid w:val="00B164E0"/>
    <w:rsid w:val="00B21C5E"/>
    <w:rsid w:val="00B25D4D"/>
    <w:rsid w:val="00B269F7"/>
    <w:rsid w:val="00B30705"/>
    <w:rsid w:val="00B316BE"/>
    <w:rsid w:val="00B45112"/>
    <w:rsid w:val="00B469D9"/>
    <w:rsid w:val="00B5585D"/>
    <w:rsid w:val="00B57F76"/>
    <w:rsid w:val="00B71405"/>
    <w:rsid w:val="00B71841"/>
    <w:rsid w:val="00B75DC9"/>
    <w:rsid w:val="00B7675D"/>
    <w:rsid w:val="00B775E4"/>
    <w:rsid w:val="00B83D48"/>
    <w:rsid w:val="00B83F1E"/>
    <w:rsid w:val="00B94321"/>
    <w:rsid w:val="00B94A01"/>
    <w:rsid w:val="00B95FCB"/>
    <w:rsid w:val="00B96080"/>
    <w:rsid w:val="00BA00BE"/>
    <w:rsid w:val="00BA7096"/>
    <w:rsid w:val="00BC1417"/>
    <w:rsid w:val="00BC4EDC"/>
    <w:rsid w:val="00BD1024"/>
    <w:rsid w:val="00BD327B"/>
    <w:rsid w:val="00BE2257"/>
    <w:rsid w:val="00BE2480"/>
    <w:rsid w:val="00BE6DB5"/>
    <w:rsid w:val="00BF1608"/>
    <w:rsid w:val="00BF2123"/>
    <w:rsid w:val="00C02989"/>
    <w:rsid w:val="00C076C7"/>
    <w:rsid w:val="00C13313"/>
    <w:rsid w:val="00C44F8A"/>
    <w:rsid w:val="00C60E4A"/>
    <w:rsid w:val="00C75A17"/>
    <w:rsid w:val="00C81666"/>
    <w:rsid w:val="00C83434"/>
    <w:rsid w:val="00C83EAA"/>
    <w:rsid w:val="00C9075C"/>
    <w:rsid w:val="00C93F0D"/>
    <w:rsid w:val="00CA284C"/>
    <w:rsid w:val="00CA6625"/>
    <w:rsid w:val="00CB0819"/>
    <w:rsid w:val="00CB1A7C"/>
    <w:rsid w:val="00CB4058"/>
    <w:rsid w:val="00CC2F2D"/>
    <w:rsid w:val="00CC372D"/>
    <w:rsid w:val="00CC593C"/>
    <w:rsid w:val="00CC5B40"/>
    <w:rsid w:val="00CE3F90"/>
    <w:rsid w:val="00CF1011"/>
    <w:rsid w:val="00CF1BFB"/>
    <w:rsid w:val="00CF61FD"/>
    <w:rsid w:val="00CF6900"/>
    <w:rsid w:val="00D01F6B"/>
    <w:rsid w:val="00D0313F"/>
    <w:rsid w:val="00D07879"/>
    <w:rsid w:val="00D100D6"/>
    <w:rsid w:val="00D145AB"/>
    <w:rsid w:val="00D1756D"/>
    <w:rsid w:val="00D25E7F"/>
    <w:rsid w:val="00D2773D"/>
    <w:rsid w:val="00D411B8"/>
    <w:rsid w:val="00D4145D"/>
    <w:rsid w:val="00D46521"/>
    <w:rsid w:val="00D6051C"/>
    <w:rsid w:val="00D62339"/>
    <w:rsid w:val="00D63F74"/>
    <w:rsid w:val="00D65283"/>
    <w:rsid w:val="00D65CBB"/>
    <w:rsid w:val="00D67B56"/>
    <w:rsid w:val="00D70C23"/>
    <w:rsid w:val="00D722D6"/>
    <w:rsid w:val="00D73D8A"/>
    <w:rsid w:val="00D800A1"/>
    <w:rsid w:val="00D846CA"/>
    <w:rsid w:val="00D851F6"/>
    <w:rsid w:val="00D85E6E"/>
    <w:rsid w:val="00DA07E7"/>
    <w:rsid w:val="00DA1273"/>
    <w:rsid w:val="00DA3960"/>
    <w:rsid w:val="00DB6B4C"/>
    <w:rsid w:val="00DC5CDE"/>
    <w:rsid w:val="00DD44E5"/>
    <w:rsid w:val="00DD49E4"/>
    <w:rsid w:val="00DE3216"/>
    <w:rsid w:val="00DE5404"/>
    <w:rsid w:val="00DF25E3"/>
    <w:rsid w:val="00DF6375"/>
    <w:rsid w:val="00E00D22"/>
    <w:rsid w:val="00E04B24"/>
    <w:rsid w:val="00E07ED9"/>
    <w:rsid w:val="00E11321"/>
    <w:rsid w:val="00E247BB"/>
    <w:rsid w:val="00E25473"/>
    <w:rsid w:val="00E363B5"/>
    <w:rsid w:val="00E411D1"/>
    <w:rsid w:val="00E43BB4"/>
    <w:rsid w:val="00E5095B"/>
    <w:rsid w:val="00E56598"/>
    <w:rsid w:val="00E57E61"/>
    <w:rsid w:val="00E60509"/>
    <w:rsid w:val="00E64B1C"/>
    <w:rsid w:val="00EA0519"/>
    <w:rsid w:val="00EA1E33"/>
    <w:rsid w:val="00EA3711"/>
    <w:rsid w:val="00EB489A"/>
    <w:rsid w:val="00EB515D"/>
    <w:rsid w:val="00EC7212"/>
    <w:rsid w:val="00ED6A8F"/>
    <w:rsid w:val="00EE2377"/>
    <w:rsid w:val="00F114E8"/>
    <w:rsid w:val="00F144A2"/>
    <w:rsid w:val="00F23F2F"/>
    <w:rsid w:val="00F31351"/>
    <w:rsid w:val="00F31B06"/>
    <w:rsid w:val="00F36F5C"/>
    <w:rsid w:val="00F43581"/>
    <w:rsid w:val="00F4530F"/>
    <w:rsid w:val="00F45B22"/>
    <w:rsid w:val="00F45EBC"/>
    <w:rsid w:val="00F468E1"/>
    <w:rsid w:val="00F52E02"/>
    <w:rsid w:val="00F54466"/>
    <w:rsid w:val="00F65D3C"/>
    <w:rsid w:val="00F7014D"/>
    <w:rsid w:val="00F8198A"/>
    <w:rsid w:val="00F835AA"/>
    <w:rsid w:val="00F908F6"/>
    <w:rsid w:val="00F935F1"/>
    <w:rsid w:val="00F95583"/>
    <w:rsid w:val="00F96932"/>
    <w:rsid w:val="00F974C6"/>
    <w:rsid w:val="00FB08A2"/>
    <w:rsid w:val="00FB43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style="mso-width-relative:margin;mso-height-relative:margin" fillcolor="white" stroke="f">
      <v:fill color="white"/>
      <v:stroke on="f"/>
    </o:shapedefaults>
    <o:shapelayout v:ext="edit">
      <o:idmap v:ext="edit" data="1"/>
    </o:shapelayout>
  </w:shapeDefaults>
  <w:decimalSymbol w:val="."/>
  <w:listSeparator w:val=","/>
  <w14:docId w14:val="2B2C0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footnote text" w:uiPriority="99"/>
    <w:lsdException w:name="caption" w:qFormat="1"/>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uiPriority="47"/>
    <w:lsdException w:name="TOC Heading" w:uiPriority="48"/>
  </w:latentStyles>
  <w:style w:type="paragraph" w:default="1" w:styleId="Normal">
    <w:name w:val="Normal"/>
    <w:qFormat/>
    <w:rPr>
      <w:lang w:eastAsia="ja-JP"/>
    </w:rPr>
  </w:style>
  <w:style w:type="paragraph" w:styleId="Heading1">
    <w:name w:val="heading 1"/>
    <w:basedOn w:val="Normal"/>
    <w:next w:val="Normal"/>
    <w:link w:val="Heading1Char"/>
    <w:uiPriority w:val="99"/>
    <w:qFormat/>
    <w:rsid w:val="00491C5D"/>
    <w:pPr>
      <w:keepNext/>
      <w:numPr>
        <w:numId w:val="7"/>
      </w:numPr>
      <w:spacing w:before="240" w:after="80"/>
      <w:jc w:val="center"/>
      <w:outlineLvl w:val="0"/>
    </w:pPr>
    <w:rPr>
      <w:rFonts w:eastAsia="Times New Roman"/>
      <w:smallCaps/>
      <w:kern w:val="28"/>
      <w:sz w:val="20"/>
      <w:szCs w:val="20"/>
      <w:lang w:val="x-none" w:eastAsia="x-none"/>
    </w:rPr>
  </w:style>
  <w:style w:type="paragraph" w:styleId="Heading2">
    <w:name w:val="heading 2"/>
    <w:basedOn w:val="Normal"/>
    <w:next w:val="Normal"/>
    <w:link w:val="Heading2Char"/>
    <w:uiPriority w:val="99"/>
    <w:qFormat/>
    <w:rsid w:val="00491C5D"/>
    <w:pPr>
      <w:keepNext/>
      <w:numPr>
        <w:ilvl w:val="1"/>
        <w:numId w:val="7"/>
      </w:numPr>
      <w:spacing w:before="120" w:after="60"/>
      <w:ind w:left="144"/>
      <w:outlineLvl w:val="1"/>
    </w:pPr>
    <w:rPr>
      <w:rFonts w:eastAsia="Times New Roman"/>
      <w:i/>
      <w:iCs/>
      <w:sz w:val="20"/>
      <w:szCs w:val="20"/>
      <w:lang w:val="x-none" w:eastAsia="x-none"/>
    </w:rPr>
  </w:style>
  <w:style w:type="paragraph" w:styleId="Heading3">
    <w:name w:val="heading 3"/>
    <w:basedOn w:val="Normal"/>
    <w:next w:val="Normal"/>
    <w:link w:val="Heading3Char"/>
    <w:uiPriority w:val="99"/>
    <w:qFormat/>
    <w:rsid w:val="00491C5D"/>
    <w:pPr>
      <w:keepNext/>
      <w:numPr>
        <w:ilvl w:val="2"/>
        <w:numId w:val="7"/>
      </w:numPr>
      <w:ind w:left="288"/>
      <w:outlineLvl w:val="2"/>
    </w:pPr>
    <w:rPr>
      <w:rFonts w:eastAsia="Times New Roman"/>
      <w:i/>
      <w:iCs/>
      <w:sz w:val="20"/>
      <w:szCs w:val="20"/>
      <w:lang w:val="x-none" w:eastAsia="x-none"/>
    </w:rPr>
  </w:style>
  <w:style w:type="paragraph" w:styleId="Heading4">
    <w:name w:val="heading 4"/>
    <w:basedOn w:val="Normal"/>
    <w:next w:val="Normal"/>
    <w:link w:val="Heading4Char"/>
    <w:uiPriority w:val="99"/>
    <w:qFormat/>
    <w:rsid w:val="00491C5D"/>
    <w:pPr>
      <w:keepNext/>
      <w:numPr>
        <w:ilvl w:val="3"/>
        <w:numId w:val="7"/>
      </w:numPr>
      <w:spacing w:before="240" w:after="60"/>
      <w:outlineLvl w:val="3"/>
    </w:pPr>
    <w:rPr>
      <w:rFonts w:eastAsia="Times New Roman"/>
      <w:i/>
      <w:iCs/>
      <w:sz w:val="18"/>
      <w:szCs w:val="18"/>
      <w:lang w:val="x-none" w:eastAsia="x-none"/>
    </w:rPr>
  </w:style>
  <w:style w:type="paragraph" w:styleId="Heading5">
    <w:name w:val="heading 5"/>
    <w:basedOn w:val="Normal"/>
    <w:next w:val="Normal"/>
    <w:link w:val="Heading5Char"/>
    <w:uiPriority w:val="99"/>
    <w:qFormat/>
    <w:rsid w:val="00491C5D"/>
    <w:pPr>
      <w:numPr>
        <w:ilvl w:val="4"/>
        <w:numId w:val="7"/>
      </w:numPr>
      <w:spacing w:before="240" w:after="60"/>
      <w:outlineLvl w:val="4"/>
    </w:pPr>
    <w:rPr>
      <w:rFonts w:eastAsia="Times New Roman"/>
      <w:sz w:val="18"/>
      <w:szCs w:val="18"/>
      <w:lang w:val="x-none" w:eastAsia="x-none"/>
    </w:rPr>
  </w:style>
  <w:style w:type="paragraph" w:styleId="Heading6">
    <w:name w:val="heading 6"/>
    <w:basedOn w:val="Normal"/>
    <w:next w:val="Normal"/>
    <w:link w:val="Heading6Char"/>
    <w:uiPriority w:val="99"/>
    <w:qFormat/>
    <w:rsid w:val="00491C5D"/>
    <w:pPr>
      <w:numPr>
        <w:ilvl w:val="5"/>
        <w:numId w:val="7"/>
      </w:numPr>
      <w:spacing w:before="240" w:after="60"/>
      <w:outlineLvl w:val="5"/>
    </w:pPr>
    <w:rPr>
      <w:rFonts w:eastAsia="Times New Roman"/>
      <w:i/>
      <w:iCs/>
      <w:sz w:val="16"/>
      <w:szCs w:val="16"/>
      <w:lang w:val="x-none" w:eastAsia="x-none"/>
    </w:rPr>
  </w:style>
  <w:style w:type="paragraph" w:styleId="Heading7">
    <w:name w:val="heading 7"/>
    <w:basedOn w:val="Normal"/>
    <w:next w:val="Normal"/>
    <w:link w:val="Heading7Char"/>
    <w:uiPriority w:val="99"/>
    <w:qFormat/>
    <w:rsid w:val="00491C5D"/>
    <w:pPr>
      <w:numPr>
        <w:ilvl w:val="6"/>
        <w:numId w:val="7"/>
      </w:numPr>
      <w:spacing w:before="240" w:after="60"/>
      <w:outlineLvl w:val="6"/>
    </w:pPr>
    <w:rPr>
      <w:rFonts w:eastAsia="Times New Roman"/>
      <w:sz w:val="16"/>
      <w:szCs w:val="16"/>
      <w:lang w:val="x-none" w:eastAsia="x-none"/>
    </w:rPr>
  </w:style>
  <w:style w:type="paragraph" w:styleId="Heading8">
    <w:name w:val="heading 8"/>
    <w:basedOn w:val="Normal"/>
    <w:next w:val="Normal"/>
    <w:link w:val="Heading8Char"/>
    <w:uiPriority w:val="99"/>
    <w:qFormat/>
    <w:rsid w:val="00491C5D"/>
    <w:pPr>
      <w:numPr>
        <w:ilvl w:val="7"/>
        <w:numId w:val="7"/>
      </w:numPr>
      <w:spacing w:before="240" w:after="60"/>
      <w:outlineLvl w:val="7"/>
    </w:pPr>
    <w:rPr>
      <w:rFonts w:eastAsia="Times New Roman"/>
      <w:i/>
      <w:iCs/>
      <w:sz w:val="16"/>
      <w:szCs w:val="16"/>
      <w:lang w:val="x-none" w:eastAsia="x-none"/>
    </w:rPr>
  </w:style>
  <w:style w:type="paragraph" w:styleId="Heading9">
    <w:name w:val="heading 9"/>
    <w:basedOn w:val="Normal"/>
    <w:next w:val="Normal"/>
    <w:link w:val="Heading9Char"/>
    <w:uiPriority w:val="99"/>
    <w:qFormat/>
    <w:rsid w:val="00491C5D"/>
    <w:pPr>
      <w:numPr>
        <w:ilvl w:val="8"/>
        <w:numId w:val="7"/>
      </w:numPr>
      <w:spacing w:before="240" w:after="60"/>
      <w:outlineLvl w:val="8"/>
    </w:pPr>
    <w:rPr>
      <w:rFonts w:eastAsia="Times New Roman"/>
      <w:sz w:val="16"/>
      <w:szCs w:val="1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5">
    <w:name w:val="Table Grid 5"/>
    <w:basedOn w:val="TableNormal"/>
    <w:rsid w:val="006D745E"/>
    <w:rPr>
      <w:rFonts w:ascii="Times" w:eastAsia="Times" w:hAnsi="Tim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rPr>
      <w:tblPr/>
      <w:tcPr>
        <w:shd w:val="clear" w:color="auto" w:fill="D9D9D9"/>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Header">
    <w:name w:val="header"/>
    <w:basedOn w:val="Normal"/>
    <w:rsid w:val="00A94FC4"/>
    <w:pPr>
      <w:tabs>
        <w:tab w:val="center" w:pos="4320"/>
        <w:tab w:val="right" w:pos="8640"/>
      </w:tabs>
    </w:pPr>
  </w:style>
  <w:style w:type="paragraph" w:styleId="Footer">
    <w:name w:val="footer"/>
    <w:basedOn w:val="Normal"/>
    <w:rsid w:val="00A94FC4"/>
    <w:pPr>
      <w:tabs>
        <w:tab w:val="center" w:pos="4320"/>
        <w:tab w:val="right" w:pos="8640"/>
      </w:tabs>
    </w:pPr>
  </w:style>
  <w:style w:type="paragraph" w:styleId="BalloonText">
    <w:name w:val="Balloon Text"/>
    <w:basedOn w:val="Normal"/>
    <w:semiHidden/>
    <w:rsid w:val="00CB1A7C"/>
    <w:rPr>
      <w:rFonts w:ascii="Tahoma" w:hAnsi="Tahoma" w:cs="Tahoma"/>
      <w:sz w:val="16"/>
      <w:szCs w:val="16"/>
    </w:rPr>
  </w:style>
  <w:style w:type="character" w:customStyle="1" w:styleId="BookTitle1">
    <w:name w:val="Book Title1"/>
    <w:uiPriority w:val="33"/>
    <w:qFormat/>
    <w:rsid w:val="00BA7096"/>
    <w:rPr>
      <w:b/>
      <w:bCs/>
      <w:smallCaps/>
      <w:spacing w:val="5"/>
    </w:rPr>
  </w:style>
  <w:style w:type="paragraph" w:customStyle="1" w:styleId="Authors">
    <w:name w:val="Authors"/>
    <w:basedOn w:val="Normal"/>
    <w:next w:val="Normal"/>
    <w:uiPriority w:val="99"/>
    <w:rsid w:val="00FB4399"/>
    <w:pPr>
      <w:jc w:val="center"/>
    </w:pPr>
    <w:rPr>
      <w:rFonts w:eastAsia="Times New Roman"/>
      <w:sz w:val="22"/>
      <w:szCs w:val="22"/>
      <w:lang w:eastAsia="en-US"/>
    </w:rPr>
  </w:style>
  <w:style w:type="table" w:styleId="TableGrid">
    <w:name w:val="Table Grid"/>
    <w:basedOn w:val="TableNormal"/>
    <w:rsid w:val="00491C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uiPriority w:val="99"/>
    <w:rsid w:val="00491C5D"/>
    <w:pPr>
      <w:jc w:val="center"/>
    </w:pPr>
    <w:rPr>
      <w:rFonts w:eastAsia="Times New Roman"/>
      <w:smallCaps/>
      <w:sz w:val="16"/>
      <w:szCs w:val="16"/>
      <w:lang w:eastAsia="en-US"/>
    </w:rPr>
  </w:style>
  <w:style w:type="character" w:customStyle="1" w:styleId="Heading1Char">
    <w:name w:val="Heading 1 Char"/>
    <w:link w:val="Heading1"/>
    <w:uiPriority w:val="99"/>
    <w:rsid w:val="00491C5D"/>
    <w:rPr>
      <w:rFonts w:eastAsia="Times New Roman"/>
      <w:smallCaps/>
      <w:kern w:val="28"/>
      <w:lang w:val="x-none" w:eastAsia="x-none"/>
    </w:rPr>
  </w:style>
  <w:style w:type="character" w:customStyle="1" w:styleId="Heading2Char">
    <w:name w:val="Heading 2 Char"/>
    <w:link w:val="Heading2"/>
    <w:uiPriority w:val="99"/>
    <w:rsid w:val="00491C5D"/>
    <w:rPr>
      <w:rFonts w:eastAsia="Times New Roman"/>
      <w:i/>
      <w:iCs/>
      <w:lang w:val="x-none" w:eastAsia="x-none"/>
    </w:rPr>
  </w:style>
  <w:style w:type="character" w:customStyle="1" w:styleId="Heading3Char">
    <w:name w:val="Heading 3 Char"/>
    <w:link w:val="Heading3"/>
    <w:uiPriority w:val="99"/>
    <w:rsid w:val="00491C5D"/>
    <w:rPr>
      <w:rFonts w:eastAsia="Times New Roman"/>
      <w:i/>
      <w:iCs/>
      <w:lang w:val="x-none" w:eastAsia="x-none"/>
    </w:rPr>
  </w:style>
  <w:style w:type="character" w:customStyle="1" w:styleId="Heading4Char">
    <w:name w:val="Heading 4 Char"/>
    <w:link w:val="Heading4"/>
    <w:uiPriority w:val="99"/>
    <w:rsid w:val="00491C5D"/>
    <w:rPr>
      <w:rFonts w:eastAsia="Times New Roman"/>
      <w:i/>
      <w:iCs/>
      <w:sz w:val="18"/>
      <w:szCs w:val="18"/>
      <w:lang w:val="x-none" w:eastAsia="x-none"/>
    </w:rPr>
  </w:style>
  <w:style w:type="character" w:customStyle="1" w:styleId="Heading5Char">
    <w:name w:val="Heading 5 Char"/>
    <w:link w:val="Heading5"/>
    <w:uiPriority w:val="99"/>
    <w:rsid w:val="00491C5D"/>
    <w:rPr>
      <w:rFonts w:eastAsia="Times New Roman"/>
      <w:sz w:val="18"/>
      <w:szCs w:val="18"/>
      <w:lang w:val="x-none" w:eastAsia="x-none"/>
    </w:rPr>
  </w:style>
  <w:style w:type="character" w:customStyle="1" w:styleId="Heading6Char">
    <w:name w:val="Heading 6 Char"/>
    <w:link w:val="Heading6"/>
    <w:uiPriority w:val="99"/>
    <w:rsid w:val="00491C5D"/>
    <w:rPr>
      <w:rFonts w:eastAsia="Times New Roman"/>
      <w:i/>
      <w:iCs/>
      <w:sz w:val="16"/>
      <w:szCs w:val="16"/>
      <w:lang w:val="x-none" w:eastAsia="x-none"/>
    </w:rPr>
  </w:style>
  <w:style w:type="character" w:customStyle="1" w:styleId="Heading7Char">
    <w:name w:val="Heading 7 Char"/>
    <w:link w:val="Heading7"/>
    <w:uiPriority w:val="99"/>
    <w:rsid w:val="00491C5D"/>
    <w:rPr>
      <w:rFonts w:eastAsia="Times New Roman"/>
      <w:sz w:val="16"/>
      <w:szCs w:val="16"/>
      <w:lang w:val="x-none" w:eastAsia="x-none"/>
    </w:rPr>
  </w:style>
  <w:style w:type="character" w:customStyle="1" w:styleId="Heading8Char">
    <w:name w:val="Heading 8 Char"/>
    <w:link w:val="Heading8"/>
    <w:uiPriority w:val="99"/>
    <w:rsid w:val="00491C5D"/>
    <w:rPr>
      <w:rFonts w:eastAsia="Times New Roman"/>
      <w:i/>
      <w:iCs/>
      <w:sz w:val="16"/>
      <w:szCs w:val="16"/>
      <w:lang w:val="x-none" w:eastAsia="x-none"/>
    </w:rPr>
  </w:style>
  <w:style w:type="character" w:customStyle="1" w:styleId="Heading9Char">
    <w:name w:val="Heading 9 Char"/>
    <w:link w:val="Heading9"/>
    <w:uiPriority w:val="99"/>
    <w:rsid w:val="00491C5D"/>
    <w:rPr>
      <w:rFonts w:eastAsia="Times New Roman"/>
      <w:sz w:val="16"/>
      <w:szCs w:val="16"/>
      <w:lang w:val="x-none" w:eastAsia="x-none"/>
    </w:rPr>
  </w:style>
  <w:style w:type="paragraph" w:styleId="FootnoteText">
    <w:name w:val="footnote text"/>
    <w:basedOn w:val="Normal"/>
    <w:link w:val="FootnoteTextChar"/>
    <w:uiPriority w:val="99"/>
    <w:rsid w:val="00491C5D"/>
    <w:pPr>
      <w:ind w:firstLine="202"/>
      <w:jc w:val="both"/>
    </w:pPr>
    <w:rPr>
      <w:rFonts w:eastAsia="Times New Roman"/>
      <w:sz w:val="16"/>
      <w:szCs w:val="16"/>
      <w:lang w:val="x-none" w:eastAsia="x-none"/>
    </w:rPr>
  </w:style>
  <w:style w:type="character" w:customStyle="1" w:styleId="FootnoteTextChar">
    <w:name w:val="Footnote Text Char"/>
    <w:link w:val="FootnoteText"/>
    <w:uiPriority w:val="99"/>
    <w:rsid w:val="00491C5D"/>
    <w:rPr>
      <w:rFonts w:eastAsia="Times New Roman"/>
      <w:sz w:val="16"/>
      <w:szCs w:val="16"/>
      <w:lang w:val="x-none" w:eastAsia="x-none"/>
    </w:rPr>
  </w:style>
  <w:style w:type="paragraph" w:styleId="Caption">
    <w:name w:val="caption"/>
    <w:basedOn w:val="Normal"/>
    <w:next w:val="Normal"/>
    <w:unhideWhenUsed/>
    <w:qFormat/>
    <w:rsid w:val="00B57F76"/>
    <w:pPr>
      <w:spacing w:after="200"/>
    </w:pPr>
    <w:rPr>
      <w:b/>
      <w:bCs/>
      <w:color w:val="4F81BD" w:themeColor="accent1"/>
      <w:sz w:val="18"/>
      <w:szCs w:val="18"/>
    </w:rPr>
  </w:style>
  <w:style w:type="paragraph" w:styleId="Bibliography">
    <w:name w:val="Bibliography"/>
    <w:basedOn w:val="Normal"/>
    <w:next w:val="Normal"/>
    <w:uiPriority w:val="47"/>
    <w:unhideWhenUsed/>
    <w:rsid w:val="001060A3"/>
    <w:pPr>
      <w:tabs>
        <w:tab w:val="left" w:pos="144"/>
      </w:tabs>
      <w:ind w:left="144" w:hanging="144"/>
    </w:pPr>
  </w:style>
  <w:style w:type="character" w:styleId="CommentReference">
    <w:name w:val="annotation reference"/>
    <w:basedOn w:val="DefaultParagraphFont"/>
    <w:semiHidden/>
    <w:unhideWhenUsed/>
    <w:rsid w:val="005458DF"/>
    <w:rPr>
      <w:sz w:val="18"/>
      <w:szCs w:val="18"/>
    </w:rPr>
  </w:style>
  <w:style w:type="paragraph" w:styleId="CommentText">
    <w:name w:val="annotation text"/>
    <w:basedOn w:val="Normal"/>
    <w:link w:val="CommentTextChar"/>
    <w:semiHidden/>
    <w:unhideWhenUsed/>
    <w:rsid w:val="005458DF"/>
  </w:style>
  <w:style w:type="character" w:customStyle="1" w:styleId="CommentTextChar">
    <w:name w:val="Comment Text Char"/>
    <w:basedOn w:val="DefaultParagraphFont"/>
    <w:link w:val="CommentText"/>
    <w:semiHidden/>
    <w:rsid w:val="005458DF"/>
    <w:rPr>
      <w:lang w:eastAsia="ja-JP"/>
    </w:rPr>
  </w:style>
  <w:style w:type="paragraph" w:styleId="CommentSubject">
    <w:name w:val="annotation subject"/>
    <w:basedOn w:val="CommentText"/>
    <w:next w:val="CommentText"/>
    <w:link w:val="CommentSubjectChar"/>
    <w:semiHidden/>
    <w:unhideWhenUsed/>
    <w:rsid w:val="005458DF"/>
    <w:rPr>
      <w:b/>
      <w:bCs/>
      <w:sz w:val="20"/>
      <w:szCs w:val="20"/>
    </w:rPr>
  </w:style>
  <w:style w:type="character" w:customStyle="1" w:styleId="CommentSubjectChar">
    <w:name w:val="Comment Subject Char"/>
    <w:basedOn w:val="CommentTextChar"/>
    <w:link w:val="CommentSubject"/>
    <w:semiHidden/>
    <w:rsid w:val="005458DF"/>
    <w:rPr>
      <w:b/>
      <w:bCs/>
      <w:sz w:val="20"/>
      <w:szCs w:val="20"/>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footnote text" w:uiPriority="99"/>
    <w:lsdException w:name="caption" w:qFormat="1"/>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uiPriority="47"/>
    <w:lsdException w:name="TOC Heading" w:uiPriority="48"/>
  </w:latentStyles>
  <w:style w:type="paragraph" w:default="1" w:styleId="Normal">
    <w:name w:val="Normal"/>
    <w:qFormat/>
    <w:rPr>
      <w:lang w:eastAsia="ja-JP"/>
    </w:rPr>
  </w:style>
  <w:style w:type="paragraph" w:styleId="Heading1">
    <w:name w:val="heading 1"/>
    <w:basedOn w:val="Normal"/>
    <w:next w:val="Normal"/>
    <w:link w:val="Heading1Char"/>
    <w:uiPriority w:val="99"/>
    <w:qFormat/>
    <w:rsid w:val="00491C5D"/>
    <w:pPr>
      <w:keepNext/>
      <w:numPr>
        <w:numId w:val="7"/>
      </w:numPr>
      <w:spacing w:before="240" w:after="80"/>
      <w:jc w:val="center"/>
      <w:outlineLvl w:val="0"/>
    </w:pPr>
    <w:rPr>
      <w:rFonts w:eastAsia="Times New Roman"/>
      <w:smallCaps/>
      <w:kern w:val="28"/>
      <w:sz w:val="20"/>
      <w:szCs w:val="20"/>
      <w:lang w:val="x-none" w:eastAsia="x-none"/>
    </w:rPr>
  </w:style>
  <w:style w:type="paragraph" w:styleId="Heading2">
    <w:name w:val="heading 2"/>
    <w:basedOn w:val="Normal"/>
    <w:next w:val="Normal"/>
    <w:link w:val="Heading2Char"/>
    <w:uiPriority w:val="99"/>
    <w:qFormat/>
    <w:rsid w:val="00491C5D"/>
    <w:pPr>
      <w:keepNext/>
      <w:numPr>
        <w:ilvl w:val="1"/>
        <w:numId w:val="7"/>
      </w:numPr>
      <w:spacing w:before="120" w:after="60"/>
      <w:ind w:left="144"/>
      <w:outlineLvl w:val="1"/>
    </w:pPr>
    <w:rPr>
      <w:rFonts w:eastAsia="Times New Roman"/>
      <w:i/>
      <w:iCs/>
      <w:sz w:val="20"/>
      <w:szCs w:val="20"/>
      <w:lang w:val="x-none" w:eastAsia="x-none"/>
    </w:rPr>
  </w:style>
  <w:style w:type="paragraph" w:styleId="Heading3">
    <w:name w:val="heading 3"/>
    <w:basedOn w:val="Normal"/>
    <w:next w:val="Normal"/>
    <w:link w:val="Heading3Char"/>
    <w:uiPriority w:val="99"/>
    <w:qFormat/>
    <w:rsid w:val="00491C5D"/>
    <w:pPr>
      <w:keepNext/>
      <w:numPr>
        <w:ilvl w:val="2"/>
        <w:numId w:val="7"/>
      </w:numPr>
      <w:ind w:left="288"/>
      <w:outlineLvl w:val="2"/>
    </w:pPr>
    <w:rPr>
      <w:rFonts w:eastAsia="Times New Roman"/>
      <w:i/>
      <w:iCs/>
      <w:sz w:val="20"/>
      <w:szCs w:val="20"/>
      <w:lang w:val="x-none" w:eastAsia="x-none"/>
    </w:rPr>
  </w:style>
  <w:style w:type="paragraph" w:styleId="Heading4">
    <w:name w:val="heading 4"/>
    <w:basedOn w:val="Normal"/>
    <w:next w:val="Normal"/>
    <w:link w:val="Heading4Char"/>
    <w:uiPriority w:val="99"/>
    <w:qFormat/>
    <w:rsid w:val="00491C5D"/>
    <w:pPr>
      <w:keepNext/>
      <w:numPr>
        <w:ilvl w:val="3"/>
        <w:numId w:val="7"/>
      </w:numPr>
      <w:spacing w:before="240" w:after="60"/>
      <w:outlineLvl w:val="3"/>
    </w:pPr>
    <w:rPr>
      <w:rFonts w:eastAsia="Times New Roman"/>
      <w:i/>
      <w:iCs/>
      <w:sz w:val="18"/>
      <w:szCs w:val="18"/>
      <w:lang w:val="x-none" w:eastAsia="x-none"/>
    </w:rPr>
  </w:style>
  <w:style w:type="paragraph" w:styleId="Heading5">
    <w:name w:val="heading 5"/>
    <w:basedOn w:val="Normal"/>
    <w:next w:val="Normal"/>
    <w:link w:val="Heading5Char"/>
    <w:uiPriority w:val="99"/>
    <w:qFormat/>
    <w:rsid w:val="00491C5D"/>
    <w:pPr>
      <w:numPr>
        <w:ilvl w:val="4"/>
        <w:numId w:val="7"/>
      </w:numPr>
      <w:spacing w:before="240" w:after="60"/>
      <w:outlineLvl w:val="4"/>
    </w:pPr>
    <w:rPr>
      <w:rFonts w:eastAsia="Times New Roman"/>
      <w:sz w:val="18"/>
      <w:szCs w:val="18"/>
      <w:lang w:val="x-none" w:eastAsia="x-none"/>
    </w:rPr>
  </w:style>
  <w:style w:type="paragraph" w:styleId="Heading6">
    <w:name w:val="heading 6"/>
    <w:basedOn w:val="Normal"/>
    <w:next w:val="Normal"/>
    <w:link w:val="Heading6Char"/>
    <w:uiPriority w:val="99"/>
    <w:qFormat/>
    <w:rsid w:val="00491C5D"/>
    <w:pPr>
      <w:numPr>
        <w:ilvl w:val="5"/>
        <w:numId w:val="7"/>
      </w:numPr>
      <w:spacing w:before="240" w:after="60"/>
      <w:outlineLvl w:val="5"/>
    </w:pPr>
    <w:rPr>
      <w:rFonts w:eastAsia="Times New Roman"/>
      <w:i/>
      <w:iCs/>
      <w:sz w:val="16"/>
      <w:szCs w:val="16"/>
      <w:lang w:val="x-none" w:eastAsia="x-none"/>
    </w:rPr>
  </w:style>
  <w:style w:type="paragraph" w:styleId="Heading7">
    <w:name w:val="heading 7"/>
    <w:basedOn w:val="Normal"/>
    <w:next w:val="Normal"/>
    <w:link w:val="Heading7Char"/>
    <w:uiPriority w:val="99"/>
    <w:qFormat/>
    <w:rsid w:val="00491C5D"/>
    <w:pPr>
      <w:numPr>
        <w:ilvl w:val="6"/>
        <w:numId w:val="7"/>
      </w:numPr>
      <w:spacing w:before="240" w:after="60"/>
      <w:outlineLvl w:val="6"/>
    </w:pPr>
    <w:rPr>
      <w:rFonts w:eastAsia="Times New Roman"/>
      <w:sz w:val="16"/>
      <w:szCs w:val="16"/>
      <w:lang w:val="x-none" w:eastAsia="x-none"/>
    </w:rPr>
  </w:style>
  <w:style w:type="paragraph" w:styleId="Heading8">
    <w:name w:val="heading 8"/>
    <w:basedOn w:val="Normal"/>
    <w:next w:val="Normal"/>
    <w:link w:val="Heading8Char"/>
    <w:uiPriority w:val="99"/>
    <w:qFormat/>
    <w:rsid w:val="00491C5D"/>
    <w:pPr>
      <w:numPr>
        <w:ilvl w:val="7"/>
        <w:numId w:val="7"/>
      </w:numPr>
      <w:spacing w:before="240" w:after="60"/>
      <w:outlineLvl w:val="7"/>
    </w:pPr>
    <w:rPr>
      <w:rFonts w:eastAsia="Times New Roman"/>
      <w:i/>
      <w:iCs/>
      <w:sz w:val="16"/>
      <w:szCs w:val="16"/>
      <w:lang w:val="x-none" w:eastAsia="x-none"/>
    </w:rPr>
  </w:style>
  <w:style w:type="paragraph" w:styleId="Heading9">
    <w:name w:val="heading 9"/>
    <w:basedOn w:val="Normal"/>
    <w:next w:val="Normal"/>
    <w:link w:val="Heading9Char"/>
    <w:uiPriority w:val="99"/>
    <w:qFormat/>
    <w:rsid w:val="00491C5D"/>
    <w:pPr>
      <w:numPr>
        <w:ilvl w:val="8"/>
        <w:numId w:val="7"/>
      </w:numPr>
      <w:spacing w:before="240" w:after="60"/>
      <w:outlineLvl w:val="8"/>
    </w:pPr>
    <w:rPr>
      <w:rFonts w:eastAsia="Times New Roman"/>
      <w:sz w:val="16"/>
      <w:szCs w:val="1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5">
    <w:name w:val="Table Grid 5"/>
    <w:basedOn w:val="TableNormal"/>
    <w:rsid w:val="006D745E"/>
    <w:rPr>
      <w:rFonts w:ascii="Times" w:eastAsia="Times" w:hAnsi="Tim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rPr>
      <w:tblPr/>
      <w:tcPr>
        <w:shd w:val="clear" w:color="auto" w:fill="D9D9D9"/>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Header">
    <w:name w:val="header"/>
    <w:basedOn w:val="Normal"/>
    <w:rsid w:val="00A94FC4"/>
    <w:pPr>
      <w:tabs>
        <w:tab w:val="center" w:pos="4320"/>
        <w:tab w:val="right" w:pos="8640"/>
      </w:tabs>
    </w:pPr>
  </w:style>
  <w:style w:type="paragraph" w:styleId="Footer">
    <w:name w:val="footer"/>
    <w:basedOn w:val="Normal"/>
    <w:rsid w:val="00A94FC4"/>
    <w:pPr>
      <w:tabs>
        <w:tab w:val="center" w:pos="4320"/>
        <w:tab w:val="right" w:pos="8640"/>
      </w:tabs>
    </w:pPr>
  </w:style>
  <w:style w:type="paragraph" w:styleId="BalloonText">
    <w:name w:val="Balloon Text"/>
    <w:basedOn w:val="Normal"/>
    <w:semiHidden/>
    <w:rsid w:val="00CB1A7C"/>
    <w:rPr>
      <w:rFonts w:ascii="Tahoma" w:hAnsi="Tahoma" w:cs="Tahoma"/>
      <w:sz w:val="16"/>
      <w:szCs w:val="16"/>
    </w:rPr>
  </w:style>
  <w:style w:type="character" w:customStyle="1" w:styleId="BookTitle1">
    <w:name w:val="Book Title1"/>
    <w:uiPriority w:val="33"/>
    <w:qFormat/>
    <w:rsid w:val="00BA7096"/>
    <w:rPr>
      <w:b/>
      <w:bCs/>
      <w:smallCaps/>
      <w:spacing w:val="5"/>
    </w:rPr>
  </w:style>
  <w:style w:type="paragraph" w:customStyle="1" w:styleId="Authors">
    <w:name w:val="Authors"/>
    <w:basedOn w:val="Normal"/>
    <w:next w:val="Normal"/>
    <w:uiPriority w:val="99"/>
    <w:rsid w:val="00FB4399"/>
    <w:pPr>
      <w:jc w:val="center"/>
    </w:pPr>
    <w:rPr>
      <w:rFonts w:eastAsia="Times New Roman"/>
      <w:sz w:val="22"/>
      <w:szCs w:val="22"/>
      <w:lang w:eastAsia="en-US"/>
    </w:rPr>
  </w:style>
  <w:style w:type="table" w:styleId="TableGrid">
    <w:name w:val="Table Grid"/>
    <w:basedOn w:val="TableNormal"/>
    <w:rsid w:val="00491C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uiPriority w:val="99"/>
    <w:rsid w:val="00491C5D"/>
    <w:pPr>
      <w:jc w:val="center"/>
    </w:pPr>
    <w:rPr>
      <w:rFonts w:eastAsia="Times New Roman"/>
      <w:smallCaps/>
      <w:sz w:val="16"/>
      <w:szCs w:val="16"/>
      <w:lang w:eastAsia="en-US"/>
    </w:rPr>
  </w:style>
  <w:style w:type="character" w:customStyle="1" w:styleId="Heading1Char">
    <w:name w:val="Heading 1 Char"/>
    <w:link w:val="Heading1"/>
    <w:uiPriority w:val="99"/>
    <w:rsid w:val="00491C5D"/>
    <w:rPr>
      <w:rFonts w:eastAsia="Times New Roman"/>
      <w:smallCaps/>
      <w:kern w:val="28"/>
      <w:lang w:val="x-none" w:eastAsia="x-none"/>
    </w:rPr>
  </w:style>
  <w:style w:type="character" w:customStyle="1" w:styleId="Heading2Char">
    <w:name w:val="Heading 2 Char"/>
    <w:link w:val="Heading2"/>
    <w:uiPriority w:val="99"/>
    <w:rsid w:val="00491C5D"/>
    <w:rPr>
      <w:rFonts w:eastAsia="Times New Roman"/>
      <w:i/>
      <w:iCs/>
      <w:lang w:val="x-none" w:eastAsia="x-none"/>
    </w:rPr>
  </w:style>
  <w:style w:type="character" w:customStyle="1" w:styleId="Heading3Char">
    <w:name w:val="Heading 3 Char"/>
    <w:link w:val="Heading3"/>
    <w:uiPriority w:val="99"/>
    <w:rsid w:val="00491C5D"/>
    <w:rPr>
      <w:rFonts w:eastAsia="Times New Roman"/>
      <w:i/>
      <w:iCs/>
      <w:lang w:val="x-none" w:eastAsia="x-none"/>
    </w:rPr>
  </w:style>
  <w:style w:type="character" w:customStyle="1" w:styleId="Heading4Char">
    <w:name w:val="Heading 4 Char"/>
    <w:link w:val="Heading4"/>
    <w:uiPriority w:val="99"/>
    <w:rsid w:val="00491C5D"/>
    <w:rPr>
      <w:rFonts w:eastAsia="Times New Roman"/>
      <w:i/>
      <w:iCs/>
      <w:sz w:val="18"/>
      <w:szCs w:val="18"/>
      <w:lang w:val="x-none" w:eastAsia="x-none"/>
    </w:rPr>
  </w:style>
  <w:style w:type="character" w:customStyle="1" w:styleId="Heading5Char">
    <w:name w:val="Heading 5 Char"/>
    <w:link w:val="Heading5"/>
    <w:uiPriority w:val="99"/>
    <w:rsid w:val="00491C5D"/>
    <w:rPr>
      <w:rFonts w:eastAsia="Times New Roman"/>
      <w:sz w:val="18"/>
      <w:szCs w:val="18"/>
      <w:lang w:val="x-none" w:eastAsia="x-none"/>
    </w:rPr>
  </w:style>
  <w:style w:type="character" w:customStyle="1" w:styleId="Heading6Char">
    <w:name w:val="Heading 6 Char"/>
    <w:link w:val="Heading6"/>
    <w:uiPriority w:val="99"/>
    <w:rsid w:val="00491C5D"/>
    <w:rPr>
      <w:rFonts w:eastAsia="Times New Roman"/>
      <w:i/>
      <w:iCs/>
      <w:sz w:val="16"/>
      <w:szCs w:val="16"/>
      <w:lang w:val="x-none" w:eastAsia="x-none"/>
    </w:rPr>
  </w:style>
  <w:style w:type="character" w:customStyle="1" w:styleId="Heading7Char">
    <w:name w:val="Heading 7 Char"/>
    <w:link w:val="Heading7"/>
    <w:uiPriority w:val="99"/>
    <w:rsid w:val="00491C5D"/>
    <w:rPr>
      <w:rFonts w:eastAsia="Times New Roman"/>
      <w:sz w:val="16"/>
      <w:szCs w:val="16"/>
      <w:lang w:val="x-none" w:eastAsia="x-none"/>
    </w:rPr>
  </w:style>
  <w:style w:type="character" w:customStyle="1" w:styleId="Heading8Char">
    <w:name w:val="Heading 8 Char"/>
    <w:link w:val="Heading8"/>
    <w:uiPriority w:val="99"/>
    <w:rsid w:val="00491C5D"/>
    <w:rPr>
      <w:rFonts w:eastAsia="Times New Roman"/>
      <w:i/>
      <w:iCs/>
      <w:sz w:val="16"/>
      <w:szCs w:val="16"/>
      <w:lang w:val="x-none" w:eastAsia="x-none"/>
    </w:rPr>
  </w:style>
  <w:style w:type="character" w:customStyle="1" w:styleId="Heading9Char">
    <w:name w:val="Heading 9 Char"/>
    <w:link w:val="Heading9"/>
    <w:uiPriority w:val="99"/>
    <w:rsid w:val="00491C5D"/>
    <w:rPr>
      <w:rFonts w:eastAsia="Times New Roman"/>
      <w:sz w:val="16"/>
      <w:szCs w:val="16"/>
      <w:lang w:val="x-none" w:eastAsia="x-none"/>
    </w:rPr>
  </w:style>
  <w:style w:type="paragraph" w:styleId="FootnoteText">
    <w:name w:val="footnote text"/>
    <w:basedOn w:val="Normal"/>
    <w:link w:val="FootnoteTextChar"/>
    <w:uiPriority w:val="99"/>
    <w:rsid w:val="00491C5D"/>
    <w:pPr>
      <w:ind w:firstLine="202"/>
      <w:jc w:val="both"/>
    </w:pPr>
    <w:rPr>
      <w:rFonts w:eastAsia="Times New Roman"/>
      <w:sz w:val="16"/>
      <w:szCs w:val="16"/>
      <w:lang w:val="x-none" w:eastAsia="x-none"/>
    </w:rPr>
  </w:style>
  <w:style w:type="character" w:customStyle="1" w:styleId="FootnoteTextChar">
    <w:name w:val="Footnote Text Char"/>
    <w:link w:val="FootnoteText"/>
    <w:uiPriority w:val="99"/>
    <w:rsid w:val="00491C5D"/>
    <w:rPr>
      <w:rFonts w:eastAsia="Times New Roman"/>
      <w:sz w:val="16"/>
      <w:szCs w:val="16"/>
      <w:lang w:val="x-none" w:eastAsia="x-none"/>
    </w:rPr>
  </w:style>
  <w:style w:type="paragraph" w:styleId="Caption">
    <w:name w:val="caption"/>
    <w:basedOn w:val="Normal"/>
    <w:next w:val="Normal"/>
    <w:unhideWhenUsed/>
    <w:qFormat/>
    <w:rsid w:val="00B57F76"/>
    <w:pPr>
      <w:spacing w:after="200"/>
    </w:pPr>
    <w:rPr>
      <w:b/>
      <w:bCs/>
      <w:color w:val="4F81BD" w:themeColor="accent1"/>
      <w:sz w:val="18"/>
      <w:szCs w:val="18"/>
    </w:rPr>
  </w:style>
  <w:style w:type="paragraph" w:styleId="Bibliography">
    <w:name w:val="Bibliography"/>
    <w:basedOn w:val="Normal"/>
    <w:next w:val="Normal"/>
    <w:uiPriority w:val="47"/>
    <w:unhideWhenUsed/>
    <w:rsid w:val="001060A3"/>
    <w:pPr>
      <w:tabs>
        <w:tab w:val="left" w:pos="144"/>
      </w:tabs>
      <w:ind w:left="144" w:hanging="144"/>
    </w:pPr>
  </w:style>
  <w:style w:type="character" w:styleId="CommentReference">
    <w:name w:val="annotation reference"/>
    <w:basedOn w:val="DefaultParagraphFont"/>
    <w:semiHidden/>
    <w:unhideWhenUsed/>
    <w:rsid w:val="005458DF"/>
    <w:rPr>
      <w:sz w:val="18"/>
      <w:szCs w:val="18"/>
    </w:rPr>
  </w:style>
  <w:style w:type="paragraph" w:styleId="CommentText">
    <w:name w:val="annotation text"/>
    <w:basedOn w:val="Normal"/>
    <w:link w:val="CommentTextChar"/>
    <w:semiHidden/>
    <w:unhideWhenUsed/>
    <w:rsid w:val="005458DF"/>
  </w:style>
  <w:style w:type="character" w:customStyle="1" w:styleId="CommentTextChar">
    <w:name w:val="Comment Text Char"/>
    <w:basedOn w:val="DefaultParagraphFont"/>
    <w:link w:val="CommentText"/>
    <w:semiHidden/>
    <w:rsid w:val="005458DF"/>
    <w:rPr>
      <w:lang w:eastAsia="ja-JP"/>
    </w:rPr>
  </w:style>
  <w:style w:type="paragraph" w:styleId="CommentSubject">
    <w:name w:val="annotation subject"/>
    <w:basedOn w:val="CommentText"/>
    <w:next w:val="CommentText"/>
    <w:link w:val="CommentSubjectChar"/>
    <w:semiHidden/>
    <w:unhideWhenUsed/>
    <w:rsid w:val="005458DF"/>
    <w:rPr>
      <w:b/>
      <w:bCs/>
      <w:sz w:val="20"/>
      <w:szCs w:val="20"/>
    </w:rPr>
  </w:style>
  <w:style w:type="character" w:customStyle="1" w:styleId="CommentSubjectChar">
    <w:name w:val="Comment Subject Char"/>
    <w:basedOn w:val="CommentTextChar"/>
    <w:link w:val="CommentSubject"/>
    <w:semiHidden/>
    <w:rsid w:val="005458DF"/>
    <w:rPr>
      <w:b/>
      <w:bCs/>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3995074">
      <w:bodyDiv w:val="1"/>
      <w:marLeft w:val="0"/>
      <w:marRight w:val="0"/>
      <w:marTop w:val="0"/>
      <w:marBottom w:val="0"/>
      <w:divBdr>
        <w:top w:val="none" w:sz="0" w:space="0" w:color="auto"/>
        <w:left w:val="none" w:sz="0" w:space="0" w:color="auto"/>
        <w:bottom w:val="none" w:sz="0" w:space="0" w:color="auto"/>
        <w:right w:val="none" w:sz="0" w:space="0" w:color="auto"/>
      </w:divBdr>
      <w:divsChild>
        <w:div w:id="183373938">
          <w:marLeft w:val="0"/>
          <w:marRight w:val="0"/>
          <w:marTop w:val="0"/>
          <w:marBottom w:val="0"/>
          <w:divBdr>
            <w:top w:val="none" w:sz="0" w:space="0" w:color="auto"/>
            <w:left w:val="none" w:sz="0" w:space="0" w:color="auto"/>
            <w:bottom w:val="none" w:sz="0" w:space="0" w:color="auto"/>
            <w:right w:val="none" w:sz="0" w:space="0" w:color="auto"/>
          </w:divBdr>
          <w:divsChild>
            <w:div w:id="419758377">
              <w:marLeft w:val="0"/>
              <w:marRight w:val="0"/>
              <w:marTop w:val="0"/>
              <w:marBottom w:val="0"/>
              <w:divBdr>
                <w:top w:val="none" w:sz="0" w:space="0" w:color="auto"/>
                <w:left w:val="none" w:sz="0" w:space="0" w:color="auto"/>
                <w:bottom w:val="none" w:sz="0" w:space="0" w:color="auto"/>
                <w:right w:val="none" w:sz="0" w:space="0" w:color="auto"/>
              </w:divBdr>
              <w:divsChild>
                <w:div w:id="2037852817">
                  <w:marLeft w:val="0"/>
                  <w:marRight w:val="0"/>
                  <w:marTop w:val="0"/>
                  <w:marBottom w:val="0"/>
                  <w:divBdr>
                    <w:top w:val="none" w:sz="0" w:space="0" w:color="auto"/>
                    <w:left w:val="none" w:sz="0" w:space="0" w:color="auto"/>
                    <w:bottom w:val="none" w:sz="0" w:space="0" w:color="auto"/>
                    <w:right w:val="none" w:sz="0" w:space="0" w:color="auto"/>
                  </w:divBdr>
                  <w:divsChild>
                    <w:div w:id="1667439851">
                      <w:marLeft w:val="0"/>
                      <w:marRight w:val="0"/>
                      <w:marTop w:val="0"/>
                      <w:marBottom w:val="0"/>
                      <w:divBdr>
                        <w:top w:val="none" w:sz="0" w:space="0" w:color="auto"/>
                        <w:left w:val="none" w:sz="0" w:space="0" w:color="auto"/>
                        <w:bottom w:val="none" w:sz="0" w:space="0" w:color="auto"/>
                        <w:right w:val="none" w:sz="0" w:space="0" w:color="auto"/>
                      </w:divBdr>
                      <w:divsChild>
                        <w:div w:id="650132720">
                          <w:marLeft w:val="0"/>
                          <w:marRight w:val="0"/>
                          <w:marTop w:val="0"/>
                          <w:marBottom w:val="0"/>
                          <w:divBdr>
                            <w:top w:val="none" w:sz="0" w:space="0" w:color="auto"/>
                            <w:left w:val="none" w:sz="0" w:space="0" w:color="auto"/>
                            <w:bottom w:val="none" w:sz="0" w:space="0" w:color="auto"/>
                            <w:right w:val="none" w:sz="0" w:space="0" w:color="auto"/>
                          </w:divBdr>
                          <w:divsChild>
                            <w:div w:id="873032043">
                              <w:marLeft w:val="0"/>
                              <w:marRight w:val="0"/>
                              <w:marTop w:val="0"/>
                              <w:marBottom w:val="0"/>
                              <w:divBdr>
                                <w:top w:val="none" w:sz="0" w:space="0" w:color="auto"/>
                                <w:left w:val="none" w:sz="0" w:space="0" w:color="auto"/>
                                <w:bottom w:val="none" w:sz="0" w:space="0" w:color="auto"/>
                                <w:right w:val="none" w:sz="0" w:space="0" w:color="auto"/>
                              </w:divBdr>
                              <w:divsChild>
                                <w:div w:id="1388069214">
                                  <w:marLeft w:val="0"/>
                                  <w:marRight w:val="0"/>
                                  <w:marTop w:val="0"/>
                                  <w:marBottom w:val="0"/>
                                  <w:divBdr>
                                    <w:top w:val="none" w:sz="0" w:space="0" w:color="auto"/>
                                    <w:left w:val="none" w:sz="0" w:space="0" w:color="auto"/>
                                    <w:bottom w:val="none" w:sz="0" w:space="0" w:color="auto"/>
                                    <w:right w:val="none" w:sz="0" w:space="0" w:color="auto"/>
                                  </w:divBdr>
                                  <w:divsChild>
                                    <w:div w:id="1141314907">
                                      <w:marLeft w:val="0"/>
                                      <w:marRight w:val="0"/>
                                      <w:marTop w:val="0"/>
                                      <w:marBottom w:val="0"/>
                                      <w:divBdr>
                                        <w:top w:val="none" w:sz="0" w:space="0" w:color="auto"/>
                                        <w:left w:val="none" w:sz="0" w:space="0" w:color="auto"/>
                                        <w:bottom w:val="none" w:sz="0" w:space="0" w:color="auto"/>
                                        <w:right w:val="none" w:sz="0" w:space="0" w:color="auto"/>
                                      </w:divBdr>
                                      <w:divsChild>
                                        <w:div w:id="1833569609">
                                          <w:marLeft w:val="0"/>
                                          <w:marRight w:val="0"/>
                                          <w:marTop w:val="0"/>
                                          <w:marBottom w:val="0"/>
                                          <w:divBdr>
                                            <w:top w:val="none" w:sz="0" w:space="0" w:color="auto"/>
                                            <w:left w:val="none" w:sz="0" w:space="0" w:color="auto"/>
                                            <w:bottom w:val="none" w:sz="0" w:space="0" w:color="auto"/>
                                            <w:right w:val="none" w:sz="0" w:space="0" w:color="auto"/>
                                          </w:divBdr>
                                          <w:divsChild>
                                            <w:div w:id="1733624698">
                                              <w:marLeft w:val="0"/>
                                              <w:marRight w:val="0"/>
                                              <w:marTop w:val="0"/>
                                              <w:marBottom w:val="0"/>
                                              <w:divBdr>
                                                <w:top w:val="none" w:sz="0" w:space="0" w:color="auto"/>
                                                <w:left w:val="none" w:sz="0" w:space="0" w:color="auto"/>
                                                <w:bottom w:val="none" w:sz="0" w:space="0" w:color="auto"/>
                                                <w:right w:val="none" w:sz="0" w:space="0" w:color="auto"/>
                                              </w:divBdr>
                                              <w:divsChild>
                                                <w:div w:id="292250960">
                                                  <w:marLeft w:val="0"/>
                                                  <w:marRight w:val="0"/>
                                                  <w:marTop w:val="0"/>
                                                  <w:marBottom w:val="0"/>
                                                  <w:divBdr>
                                                    <w:top w:val="none" w:sz="0" w:space="0" w:color="auto"/>
                                                    <w:left w:val="none" w:sz="0" w:space="0" w:color="auto"/>
                                                    <w:bottom w:val="none" w:sz="0" w:space="0" w:color="auto"/>
                                                    <w:right w:val="none" w:sz="0" w:space="0" w:color="auto"/>
                                                  </w:divBdr>
                                                  <w:divsChild>
                                                    <w:div w:id="980111403">
                                                      <w:marLeft w:val="0"/>
                                                      <w:marRight w:val="0"/>
                                                      <w:marTop w:val="0"/>
                                                      <w:marBottom w:val="0"/>
                                                      <w:divBdr>
                                                        <w:top w:val="none" w:sz="0" w:space="0" w:color="auto"/>
                                                        <w:left w:val="none" w:sz="0" w:space="0" w:color="auto"/>
                                                        <w:bottom w:val="none" w:sz="0" w:space="0" w:color="auto"/>
                                                        <w:right w:val="none" w:sz="0" w:space="0" w:color="auto"/>
                                                      </w:divBdr>
                                                      <w:divsChild>
                                                        <w:div w:id="2022319111">
                                                          <w:marLeft w:val="0"/>
                                                          <w:marRight w:val="0"/>
                                                          <w:marTop w:val="0"/>
                                                          <w:marBottom w:val="0"/>
                                                          <w:divBdr>
                                                            <w:top w:val="none" w:sz="0" w:space="0" w:color="auto"/>
                                                            <w:left w:val="none" w:sz="0" w:space="0" w:color="auto"/>
                                                            <w:bottom w:val="none" w:sz="0" w:space="0" w:color="auto"/>
                                                            <w:right w:val="none" w:sz="0" w:space="0" w:color="auto"/>
                                                          </w:divBdr>
                                                          <w:divsChild>
                                                            <w:div w:id="152640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tiff"/><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toth\AppData\Local\Microsoft\Windows\Temporary%20Internet%20Files\Content.Outlook\IIDJZ9OD\141015%202014-Research%20Report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C644643969264883FBBDDE284BCE88" ma:contentTypeVersion="0" ma:contentTypeDescription="Create a new document." ma:contentTypeScope="" ma:versionID="f9f072c2bf7ffe07f2236eeac41fd8c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4EB0EC-C746-4224-8CAA-A2E0A1AB46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38F5D4D-748B-4574-A706-3F69CB55225E}">
  <ds:schemaRefs>
    <ds:schemaRef ds:uri="http://schemas.microsoft.com/sharepoint/v3/contenttype/forms"/>
  </ds:schemaRefs>
</ds:datastoreItem>
</file>

<file path=customXml/itemProps3.xml><?xml version="1.0" encoding="utf-8"?>
<ds:datastoreItem xmlns:ds="http://schemas.openxmlformats.org/officeDocument/2006/customXml" ds:itemID="{7C76B990-B74C-483C-B0D7-CD7B85372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141015 2014-Research ReportTemplate</Template>
  <TotalTime>0</TotalTime>
  <Pages>1</Pages>
  <Words>1096</Words>
  <Characters>6248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NHMFL Research Report</vt:lpstr>
    </vt:vector>
  </TitlesOfParts>
  <Company>NHMFL</Company>
  <LinksUpToDate>false</LinksUpToDate>
  <CharactersWithSpaces>7330</CharactersWithSpaces>
  <SharedDoc>false</SharedDoc>
  <HLinks>
    <vt:vector size="12" baseType="variant">
      <vt:variant>
        <vt:i4>3932166</vt:i4>
      </vt:variant>
      <vt:variant>
        <vt:i4>-1</vt:i4>
      </vt:variant>
      <vt:variant>
        <vt:i4>1029</vt:i4>
      </vt:variant>
      <vt:variant>
        <vt:i4>1</vt:i4>
      </vt:variant>
      <vt:variant>
        <vt:lpwstr>TOC RSC</vt:lpwstr>
      </vt:variant>
      <vt:variant>
        <vt:lpwstr/>
      </vt:variant>
      <vt:variant>
        <vt:i4>49</vt:i4>
      </vt:variant>
      <vt:variant>
        <vt:i4>-1</vt:i4>
      </vt:variant>
      <vt:variant>
        <vt:i4>1030</vt:i4>
      </vt:variant>
      <vt:variant>
        <vt:i4>1</vt:i4>
      </vt:variant>
      <vt:variant>
        <vt:lpwstr>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NHMFL Research Report</dc:title>
  <dc:creator>Anke Toth</dc:creator>
  <cp:lastModifiedBy>Karol Bickett</cp:lastModifiedBy>
  <cp:revision>2</cp:revision>
  <cp:lastPrinted>2015-12-09T17:03:00Z</cp:lastPrinted>
  <dcterms:created xsi:type="dcterms:W3CDTF">2018-01-22T17:48:00Z</dcterms:created>
  <dcterms:modified xsi:type="dcterms:W3CDTF">2018-01-22T17:48:00Z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zotero-version="5.0.30"&gt;&lt;session id="84Wss3CI"/&gt;&lt;style id="http://www.zotero.org/styles/journal-of-materials-chemistry-a" hasBibliography="1" bibliographyStyleHasBeenSet="1"/&gt;&lt;prefs&gt;&lt;pref name="fieldType" value="Field"/&gt;&lt;pref name="</vt:lpwstr>
  </property>
  <property fmtid="{D5CDD505-2E9C-101B-9397-08002B2CF9AE}" pid="3" name="ZOTERO_PREF_2">
    <vt:lpwstr>automaticJournalAbbreviations" value="true"/&gt;&lt;pref name="noteType" value="0"/&gt;&lt;/prefs&gt;&lt;/data&gt;</vt:lpwstr>
  </property>
</Properties>
</file>