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8E" w:rsidRPr="006B3824" w:rsidRDefault="007C746E" w:rsidP="0049187D">
      <w:pPr>
        <w:tabs>
          <w:tab w:val="left" w:pos="360"/>
        </w:tabs>
        <w:rPr>
          <w:rFonts w:ascii="Arial" w:hAnsi="Arial" w:cs="Arial"/>
          <w:sz w:val="20"/>
          <w:szCs w:val="20"/>
        </w:rPr>
      </w:pPr>
      <w:r w:rsidRPr="007C746E">
        <w:rPr>
          <w:rFonts w:ascii="Arial" w:hAnsi="Arial" w:cs="Arial"/>
          <w:b/>
        </w:rPr>
        <w:t>Role of screening and charge transfer for a Mott transition in a Hydrogen lattice</w:t>
      </w:r>
    </w:p>
    <w:p w:rsidR="00A94FC4" w:rsidRPr="006B3824" w:rsidRDefault="004A52AF" w:rsidP="0049187D">
      <w:pPr>
        <w:pBdr>
          <w:bottom w:val="single" w:sz="12" w:space="1" w:color="auto"/>
        </w:pBdr>
        <w:tabs>
          <w:tab w:val="left" w:pos="360"/>
        </w:tabs>
        <w:rPr>
          <w:rFonts w:ascii="Arial" w:hAnsi="Arial" w:cs="Arial"/>
          <w:sz w:val="20"/>
          <w:szCs w:val="20"/>
        </w:rPr>
      </w:pPr>
      <w:r>
        <w:rPr>
          <w:rFonts w:ascii="Arial" w:hAnsi="Arial" w:cs="Arial"/>
          <w:sz w:val="20"/>
          <w:szCs w:val="20"/>
        </w:rPr>
        <w:t>Quito, V.</w:t>
      </w:r>
      <w:r w:rsidR="007C746E" w:rsidRPr="002A4B5B">
        <w:rPr>
          <w:rFonts w:ascii="Arial" w:hAnsi="Arial" w:cs="Arial"/>
          <w:sz w:val="20"/>
          <w:szCs w:val="20"/>
        </w:rPr>
        <w:t>L.</w:t>
      </w:r>
      <w:r w:rsidR="007C746E" w:rsidRPr="007C746E">
        <w:rPr>
          <w:rFonts w:ascii="Arial" w:hAnsi="Arial" w:cs="Arial"/>
          <w:sz w:val="20"/>
          <w:szCs w:val="20"/>
        </w:rPr>
        <w:t xml:space="preserve"> (MagnetLab, FSU)</w:t>
      </w:r>
      <w:r>
        <w:rPr>
          <w:rFonts w:ascii="Arial" w:hAnsi="Arial" w:cs="Arial"/>
          <w:sz w:val="20"/>
          <w:szCs w:val="20"/>
        </w:rPr>
        <w:t>;</w:t>
      </w:r>
      <w:r w:rsidR="007C746E" w:rsidRPr="007C746E">
        <w:rPr>
          <w:rFonts w:ascii="Arial" w:hAnsi="Arial" w:cs="Arial"/>
          <w:sz w:val="20"/>
          <w:szCs w:val="20"/>
        </w:rPr>
        <w:t xml:space="preserve"> Tanaskovic, D. (Institute of Physics Belgrade, Pregrevica, Serbia)</w:t>
      </w:r>
      <w:r>
        <w:rPr>
          <w:rFonts w:ascii="Arial" w:hAnsi="Arial" w:cs="Arial"/>
          <w:sz w:val="20"/>
          <w:szCs w:val="20"/>
        </w:rPr>
        <w:t>;</w:t>
      </w:r>
      <w:r w:rsidR="007C746E" w:rsidRPr="007C746E">
        <w:rPr>
          <w:rFonts w:ascii="Arial" w:hAnsi="Arial" w:cs="Arial"/>
          <w:sz w:val="20"/>
          <w:szCs w:val="20"/>
        </w:rPr>
        <w:t xml:space="preserve"> Sen</w:t>
      </w:r>
      <w:r>
        <w:rPr>
          <w:rFonts w:ascii="Arial" w:hAnsi="Arial" w:cs="Arial"/>
          <w:sz w:val="20"/>
          <w:szCs w:val="20"/>
        </w:rPr>
        <w:t>,</w:t>
      </w:r>
      <w:r w:rsidR="007C746E" w:rsidRPr="007C746E">
        <w:rPr>
          <w:rFonts w:ascii="Arial" w:hAnsi="Arial" w:cs="Arial"/>
          <w:sz w:val="20"/>
          <w:szCs w:val="20"/>
        </w:rPr>
        <w:t xml:space="preserve"> </w:t>
      </w:r>
      <w:r>
        <w:rPr>
          <w:rFonts w:ascii="Arial" w:hAnsi="Arial" w:cs="Arial"/>
          <w:sz w:val="20"/>
          <w:szCs w:val="20"/>
        </w:rPr>
        <w:t xml:space="preserve">S., </w:t>
      </w:r>
      <w:r w:rsidR="007C746E" w:rsidRPr="007C746E">
        <w:rPr>
          <w:rFonts w:ascii="Arial" w:hAnsi="Arial" w:cs="Arial"/>
          <w:sz w:val="20"/>
          <w:szCs w:val="20"/>
        </w:rPr>
        <w:t>Ku, W. (Shanghai Jiao Tong University, Shanghai, China)</w:t>
      </w:r>
      <w:r>
        <w:rPr>
          <w:rFonts w:ascii="Arial" w:hAnsi="Arial" w:cs="Arial"/>
          <w:sz w:val="20"/>
          <w:szCs w:val="20"/>
        </w:rPr>
        <w:t>;</w:t>
      </w:r>
      <w:r w:rsidR="007C746E" w:rsidRPr="007C746E">
        <w:rPr>
          <w:rFonts w:ascii="Arial" w:hAnsi="Arial" w:cs="Arial"/>
          <w:sz w:val="20"/>
          <w:szCs w:val="20"/>
        </w:rPr>
        <w:t xml:space="preserve"> Miranda</w:t>
      </w:r>
      <w:r>
        <w:rPr>
          <w:rFonts w:ascii="Arial" w:hAnsi="Arial" w:cs="Arial"/>
          <w:sz w:val="20"/>
          <w:szCs w:val="20"/>
        </w:rPr>
        <w:t>,</w:t>
      </w:r>
      <w:r w:rsidR="007C746E" w:rsidRPr="007C746E">
        <w:rPr>
          <w:rFonts w:ascii="Arial" w:hAnsi="Arial" w:cs="Arial"/>
          <w:sz w:val="20"/>
          <w:szCs w:val="20"/>
        </w:rPr>
        <w:t xml:space="preserve"> E. (University of Campinas, Campinas, Brazil)</w:t>
      </w:r>
      <w:r>
        <w:rPr>
          <w:rFonts w:ascii="Arial" w:hAnsi="Arial" w:cs="Arial"/>
          <w:sz w:val="20"/>
          <w:szCs w:val="20"/>
        </w:rPr>
        <w:t>;</w:t>
      </w:r>
      <w:r w:rsidR="007C746E" w:rsidRPr="007C746E">
        <w:rPr>
          <w:rFonts w:ascii="Arial" w:hAnsi="Arial" w:cs="Arial"/>
          <w:sz w:val="20"/>
          <w:szCs w:val="20"/>
        </w:rPr>
        <w:t xml:space="preserve"> </w:t>
      </w:r>
      <w:r w:rsidR="007C746E" w:rsidRPr="002A4B5B">
        <w:rPr>
          <w:rFonts w:ascii="Arial" w:hAnsi="Arial" w:cs="Arial"/>
          <w:sz w:val="20"/>
          <w:szCs w:val="20"/>
          <w:u w:val="single"/>
        </w:rPr>
        <w:t>Dobrosavljevic, V.</w:t>
      </w:r>
      <w:r w:rsidR="007C746E" w:rsidRPr="007C746E">
        <w:rPr>
          <w:rFonts w:ascii="Arial" w:hAnsi="Arial" w:cs="Arial"/>
          <w:sz w:val="20"/>
          <w:szCs w:val="20"/>
        </w:rPr>
        <w:t xml:space="preserve"> (MagnetLab, FSU)</w:t>
      </w:r>
    </w:p>
    <w:p w:rsidR="00A94FC4" w:rsidRPr="006B3824" w:rsidRDefault="00A94FC4" w:rsidP="0049187D">
      <w:pPr>
        <w:tabs>
          <w:tab w:val="left" w:pos="360"/>
        </w:tabs>
        <w:rPr>
          <w:rFonts w:ascii="Arial" w:hAnsi="Arial" w:cs="Arial"/>
          <w:sz w:val="20"/>
          <w:szCs w:val="20"/>
        </w:rPr>
      </w:pPr>
    </w:p>
    <w:p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rsidR="007C746E" w:rsidRPr="007C746E" w:rsidRDefault="006B3824" w:rsidP="00D907F5">
      <w:pPr>
        <w:tabs>
          <w:tab w:val="left" w:pos="360"/>
        </w:tabs>
        <w:jc w:val="both"/>
        <w:rPr>
          <w:rFonts w:ascii="Arial" w:hAnsi="Arial" w:cs="Arial"/>
          <w:sz w:val="20"/>
          <w:szCs w:val="20"/>
        </w:rPr>
      </w:pPr>
      <w:r w:rsidRPr="006B3824">
        <w:rPr>
          <w:rFonts w:ascii="Arial" w:hAnsi="Arial" w:cs="Arial"/>
          <w:sz w:val="20"/>
          <w:szCs w:val="20"/>
        </w:rPr>
        <w:tab/>
      </w:r>
      <w:r w:rsidR="007C746E" w:rsidRPr="007C746E">
        <w:rPr>
          <w:rFonts w:ascii="Arial" w:hAnsi="Arial" w:cs="Arial"/>
          <w:sz w:val="20"/>
          <w:szCs w:val="20"/>
        </w:rPr>
        <w:t>A lattice of hydrogenic atoms may be regarded as a prototypical model system displaying a Mott metal-insulator transition as the density is varied at zero temperature. According to early ideas of Mott, however, this transition may be accompanied by appreciable charge transfer from the hydrogenic impurity band to the conduction band, giving rise to a significant screening of the ionic binding potential, possibly leading to a first order Mott transition at T</w:t>
      </w:r>
      <w:r w:rsidR="007C746E" w:rsidRPr="007C746E">
        <w:rPr>
          <w:rFonts w:ascii="Cambria Math" w:hAnsi="Cambria Math" w:cs="Cambria Math"/>
          <w:sz w:val="20"/>
          <w:szCs w:val="20"/>
        </w:rPr>
        <w:t> </w:t>
      </w:r>
      <w:r w:rsidR="007C746E" w:rsidRPr="007C746E">
        <w:rPr>
          <w:rFonts w:ascii="Arial" w:hAnsi="Arial" w:cs="Arial"/>
          <w:sz w:val="20"/>
          <w:szCs w:val="20"/>
        </w:rPr>
        <w:t>=</w:t>
      </w:r>
      <w:r w:rsidR="007C746E" w:rsidRPr="007C746E">
        <w:rPr>
          <w:rFonts w:ascii="Cambria Math" w:hAnsi="Cambria Math" w:cs="Cambria Math"/>
          <w:sz w:val="20"/>
          <w:szCs w:val="20"/>
        </w:rPr>
        <w:t> </w:t>
      </w:r>
      <w:r w:rsidR="007C746E" w:rsidRPr="007C746E">
        <w:rPr>
          <w:rFonts w:ascii="Arial" w:hAnsi="Arial" w:cs="Arial"/>
          <w:sz w:val="20"/>
          <w:szCs w:val="20"/>
        </w:rPr>
        <w:t>0. In the single-band model description of the Mott transition, however, relevant screening effects are ignored. In this work, we investigate the appropriate (two band) charge-transfer model, supplemented by an inter-band Coulomb interaction, which is solved using a slave-boson (Gutzwiller) method.</w:t>
      </w:r>
    </w:p>
    <w:p w:rsidR="002524EE" w:rsidRPr="006B3824" w:rsidRDefault="002524EE" w:rsidP="0049187D">
      <w:pPr>
        <w:tabs>
          <w:tab w:val="left" w:pos="360"/>
        </w:tabs>
        <w:rPr>
          <w:rFonts w:ascii="Arial" w:hAnsi="Arial" w:cs="Arial"/>
          <w:b/>
          <w:sz w:val="20"/>
          <w:szCs w:val="20"/>
        </w:rPr>
      </w:pPr>
      <w:bookmarkStart w:id="0" w:name="_GoBack"/>
      <w:bookmarkEnd w:id="0"/>
      <w:r w:rsidRPr="006B3824">
        <w:rPr>
          <w:rFonts w:ascii="Arial" w:hAnsi="Arial" w:cs="Arial"/>
          <w:b/>
          <w:sz w:val="20"/>
          <w:szCs w:val="20"/>
        </w:rPr>
        <w:t>Results and Discussion</w:t>
      </w:r>
    </w:p>
    <w:p w:rsidR="00734DE2" w:rsidRDefault="006B3824" w:rsidP="00734DE2">
      <w:pPr>
        <w:shd w:val="clear" w:color="auto" w:fill="FFFFFF"/>
        <w:ind w:firstLine="600"/>
        <w:jc w:val="both"/>
        <w:rPr>
          <w:rFonts w:ascii="Arial" w:eastAsia="Times New Roman" w:hAnsi="Arial" w:cs="Arial"/>
          <w:color w:val="000000"/>
          <w:sz w:val="20"/>
          <w:szCs w:val="20"/>
          <w:lang w:val="en"/>
        </w:rPr>
      </w:pPr>
      <w:r w:rsidRPr="007C746E">
        <w:rPr>
          <w:rFonts w:ascii="Arial" w:hAnsi="Arial" w:cs="Arial"/>
          <w:sz w:val="20"/>
          <w:szCs w:val="20"/>
        </w:rPr>
        <w:tab/>
      </w:r>
      <w:r w:rsidR="007C746E" w:rsidRPr="007C746E">
        <w:rPr>
          <w:rFonts w:ascii="Arial" w:eastAsia="Times New Roman" w:hAnsi="Arial" w:cs="Arial"/>
          <w:color w:val="000000"/>
          <w:sz w:val="20"/>
          <w:szCs w:val="20"/>
          <w:lang w:val="en"/>
        </w:rPr>
        <w:t xml:space="preserve">The Hamiltonian of the model we study consists of the following terms </w:t>
      </w:r>
    </w:p>
    <w:p w:rsidR="008B0DF1" w:rsidRDefault="008B0DF1" w:rsidP="00734DE2">
      <w:pPr>
        <w:shd w:val="clear" w:color="auto" w:fill="FFFFFF"/>
        <w:ind w:firstLine="600"/>
        <w:jc w:val="both"/>
        <w:rPr>
          <w:rFonts w:ascii="Arial" w:eastAsia="Times New Roman" w:hAnsi="Arial" w:cs="Arial"/>
          <w:color w:val="000000"/>
          <w:sz w:val="20"/>
          <w:szCs w:val="20"/>
          <w:lang w:val="en"/>
        </w:rPr>
      </w:pPr>
    </w:p>
    <w:p w:rsidR="007C746E" w:rsidRDefault="007C746E" w:rsidP="008B0DF1">
      <w:pPr>
        <w:shd w:val="clear" w:color="auto" w:fill="FFFFFF"/>
        <w:jc w:val="center"/>
        <w:rPr>
          <w:rStyle w:val="arraycell"/>
          <w:rFonts w:eastAsia="Times New Roman"/>
          <w:color w:val="000000"/>
          <w:lang w:val="en"/>
        </w:rPr>
      </w:pPr>
      <w:r w:rsidRPr="008B0DF1">
        <w:rPr>
          <w:rStyle w:val="arraycell"/>
          <w:rFonts w:eastAsia="Times New Roman"/>
          <w:i/>
          <w:iCs/>
          <w:color w:val="000000"/>
          <w:spacing w:val="12"/>
          <w:lang w:val="en"/>
        </w:rPr>
        <w:t>H</w:t>
      </w:r>
      <w:r w:rsidRPr="008B0DF1">
        <w:rPr>
          <w:rStyle w:val="arraycell"/>
          <w:rFonts w:eastAsia="Times New Roman"/>
          <w:color w:val="000000"/>
          <w:lang w:val="en"/>
        </w:rPr>
        <w:t>= </w:t>
      </w:r>
      <w:r w:rsidRPr="008B0DF1">
        <w:rPr>
          <w:rStyle w:val="limit1"/>
          <w:rFonts w:eastAsia="Times New Roman"/>
          <w:color w:val="000000"/>
          <w:bdr w:val="none" w:sz="0" w:space="0" w:color="auto" w:frame="1"/>
          <w:lang w:val="en"/>
        </w:rPr>
        <w:t>∑</w:t>
      </w:r>
      <w:r w:rsidRPr="008B0DF1">
        <w:rPr>
          <w:rStyle w:val="arraycell"/>
          <w:rFonts w:eastAsia="Times New Roman"/>
          <w:i/>
          <w:iCs/>
          <w:color w:val="000000"/>
          <w:spacing w:val="12"/>
          <w:vertAlign w:val="subscript"/>
          <w:lang w:val="en"/>
        </w:rPr>
        <w:t>i</w:t>
      </w:r>
      <w:r w:rsidRPr="008B0DF1">
        <w:rPr>
          <w:rStyle w:val="arraycell"/>
          <w:rFonts w:eastAsia="Times New Roman"/>
          <w:color w:val="000000"/>
          <w:vertAlign w:val="subscript"/>
          <w:lang w:val="en"/>
        </w:rPr>
        <w:t>, </w:t>
      </w:r>
      <w:r w:rsidRPr="008B0DF1">
        <w:rPr>
          <w:rStyle w:val="arraycell"/>
          <w:rFonts w:eastAsia="Times New Roman"/>
          <w:i/>
          <w:iCs/>
          <w:color w:val="000000"/>
          <w:spacing w:val="12"/>
          <w:vertAlign w:val="subscript"/>
          <w:lang w:val="en"/>
        </w:rPr>
        <w:t>j</w:t>
      </w:r>
      <w:r w:rsidRPr="008B0DF1">
        <w:rPr>
          <w:rStyle w:val="arraycell"/>
          <w:rFonts w:eastAsia="Times New Roman"/>
          <w:color w:val="000000"/>
          <w:vertAlign w:val="subscript"/>
          <w:lang w:val="en"/>
        </w:rPr>
        <w:t>, </w:t>
      </w:r>
      <w:r w:rsidRPr="008B0DF1">
        <w:rPr>
          <w:rStyle w:val="arraycell"/>
          <w:rFonts w:eastAsia="Times New Roman"/>
          <w:i/>
          <w:iCs/>
          <w:color w:val="000000"/>
          <w:spacing w:val="12"/>
          <w:vertAlign w:val="subscript"/>
          <w:lang w:val="en"/>
        </w:rPr>
        <w:t>σ</w:t>
      </w:r>
      <w:r w:rsidRPr="008B0DF1">
        <w:rPr>
          <w:rStyle w:val="arraycell"/>
          <w:rFonts w:eastAsia="Times New Roman"/>
          <w:i/>
          <w:iCs/>
          <w:color w:val="000000"/>
          <w:spacing w:val="12"/>
          <w:lang w:val="en"/>
        </w:rPr>
        <w:t>t</w:t>
      </w:r>
      <w:r w:rsidRPr="008B0DF1">
        <w:rPr>
          <w:rStyle w:val="arraycell"/>
          <w:rFonts w:eastAsia="Times New Roman"/>
          <w:i/>
          <w:iCs/>
          <w:color w:val="000000"/>
          <w:spacing w:val="12"/>
          <w:vertAlign w:val="subscript"/>
          <w:lang w:val="en"/>
        </w:rPr>
        <w:t>ij</w:t>
      </w:r>
      <w:r w:rsidRPr="008B0DF1">
        <w:rPr>
          <w:rStyle w:val="symbol"/>
          <w:rFonts w:eastAsia="Times New Roman"/>
          <w:color w:val="000000"/>
          <w:sz w:val="24"/>
          <w:szCs w:val="24"/>
          <w:bdr w:val="none" w:sz="0" w:space="0" w:color="auto" w:frame="1"/>
          <w:lang w:val="en"/>
        </w:rPr>
        <w:t>(</w:t>
      </w:r>
      <w:r w:rsidRPr="008B0DF1">
        <w:rPr>
          <w:rStyle w:val="arraycell"/>
          <w:rFonts w:eastAsia="Times New Roman"/>
          <w:i/>
          <w:iCs/>
          <w:color w:val="000000"/>
          <w:spacing w:val="12"/>
          <w:lang w:val="en"/>
        </w:rPr>
        <w:t>c</w:t>
      </w:r>
      <w:r w:rsidRPr="008B0DF1">
        <w:rPr>
          <w:rStyle w:val="arraycell"/>
          <w:rFonts w:eastAsia="Times New Roman"/>
          <w:i/>
          <w:iCs/>
          <w:color w:val="000000"/>
          <w:spacing w:val="12"/>
          <w:vertAlign w:val="subscript"/>
          <w:lang w:val="en"/>
        </w:rPr>
        <w:t>iσ</w:t>
      </w:r>
      <w:r w:rsidRPr="008B0DF1">
        <w:rPr>
          <w:rStyle w:val="arraycell"/>
          <w:rFonts w:eastAsia="Times New Roman"/>
          <w:color w:val="000000"/>
          <w:vertAlign w:val="superscript"/>
          <w:lang w:val="en"/>
        </w:rPr>
        <w:t>†</w:t>
      </w:r>
      <w:r w:rsidRPr="008B0DF1">
        <w:rPr>
          <w:rStyle w:val="arraycell"/>
          <w:rFonts w:eastAsia="Times New Roman"/>
          <w:i/>
          <w:iCs/>
          <w:color w:val="000000"/>
          <w:spacing w:val="12"/>
          <w:lang w:val="en"/>
        </w:rPr>
        <w:t>c</w:t>
      </w:r>
      <w:r w:rsidRPr="008B0DF1">
        <w:rPr>
          <w:rStyle w:val="arraycell"/>
          <w:rFonts w:eastAsia="Times New Roman"/>
          <w:i/>
          <w:iCs/>
          <w:color w:val="000000"/>
          <w:spacing w:val="12"/>
          <w:vertAlign w:val="subscript"/>
          <w:lang w:val="en"/>
        </w:rPr>
        <w:t>jσ</w:t>
      </w:r>
      <w:r w:rsidRPr="008B0DF1">
        <w:rPr>
          <w:rStyle w:val="arraycell"/>
          <w:rFonts w:eastAsia="Times New Roman"/>
          <w:color w:val="000000"/>
          <w:lang w:val="en"/>
        </w:rPr>
        <w:t> + </w:t>
      </w:r>
      <w:r w:rsidRPr="008B0DF1">
        <w:rPr>
          <w:rStyle w:val="text"/>
          <w:rFonts w:eastAsia="Times New Roman"/>
          <w:color w:val="000000"/>
          <w:bdr w:val="none" w:sz="0" w:space="0" w:color="auto" w:frame="1"/>
          <w:lang w:val="en"/>
        </w:rPr>
        <w:t>h.c.</w:t>
      </w:r>
      <w:r w:rsidRPr="008B0DF1">
        <w:rPr>
          <w:rStyle w:val="symbol"/>
          <w:rFonts w:eastAsia="Times New Roman"/>
          <w:color w:val="000000"/>
          <w:sz w:val="24"/>
          <w:szCs w:val="24"/>
          <w:bdr w:val="none" w:sz="0" w:space="0" w:color="auto" w:frame="1"/>
          <w:lang w:val="en"/>
        </w:rPr>
        <w:t>)</w:t>
      </w:r>
      <w:r w:rsidRPr="008B0DF1">
        <w:rPr>
          <w:rStyle w:val="arraycell"/>
          <w:rFonts w:eastAsia="Times New Roman"/>
          <w:color w:val="000000"/>
          <w:lang w:val="en"/>
        </w:rPr>
        <w:t> + </w:t>
      </w:r>
      <w:r w:rsidRPr="008B0DF1">
        <w:rPr>
          <w:rStyle w:val="arraycell"/>
          <w:rFonts w:eastAsia="Times New Roman"/>
          <w:i/>
          <w:iCs/>
          <w:color w:val="000000"/>
          <w:spacing w:val="12"/>
          <w:lang w:val="en"/>
        </w:rPr>
        <w:t>ϵ</w:t>
      </w:r>
      <w:r w:rsidRPr="008B0DF1">
        <w:rPr>
          <w:rStyle w:val="arraycell"/>
          <w:rFonts w:eastAsia="Times New Roman"/>
          <w:i/>
          <w:iCs/>
          <w:color w:val="000000"/>
          <w:spacing w:val="12"/>
          <w:vertAlign w:val="subscript"/>
          <w:lang w:val="en"/>
        </w:rPr>
        <w:t>f</w:t>
      </w:r>
      <w:r w:rsidRPr="008B0DF1">
        <w:rPr>
          <w:rStyle w:val="limit1"/>
          <w:rFonts w:eastAsia="Times New Roman"/>
          <w:color w:val="000000"/>
          <w:bdr w:val="none" w:sz="0" w:space="0" w:color="auto" w:frame="1"/>
          <w:lang w:val="en"/>
        </w:rPr>
        <w:t>∑</w:t>
      </w:r>
      <w:r w:rsidRPr="008B0DF1">
        <w:rPr>
          <w:rStyle w:val="arraycell"/>
          <w:rFonts w:eastAsia="Times New Roman"/>
          <w:i/>
          <w:iCs/>
          <w:color w:val="000000"/>
          <w:spacing w:val="12"/>
          <w:vertAlign w:val="subscript"/>
          <w:lang w:val="en"/>
        </w:rPr>
        <w:t>i</w:t>
      </w:r>
      <w:r w:rsidRPr="008B0DF1">
        <w:rPr>
          <w:rStyle w:val="arraycell"/>
          <w:rFonts w:eastAsia="Times New Roman"/>
          <w:color w:val="000000"/>
          <w:vertAlign w:val="subscript"/>
          <w:lang w:val="en"/>
        </w:rPr>
        <w:t>, </w:t>
      </w:r>
      <w:r w:rsidRPr="008B0DF1">
        <w:rPr>
          <w:rStyle w:val="arraycell"/>
          <w:rFonts w:eastAsia="Times New Roman"/>
          <w:i/>
          <w:iCs/>
          <w:color w:val="000000"/>
          <w:spacing w:val="12"/>
          <w:vertAlign w:val="subscript"/>
          <w:lang w:val="en"/>
        </w:rPr>
        <w:t>σ</w:t>
      </w:r>
      <w:r w:rsidRPr="008B0DF1">
        <w:rPr>
          <w:rStyle w:val="arraycell"/>
          <w:rFonts w:eastAsia="Times New Roman"/>
          <w:i/>
          <w:iCs/>
          <w:color w:val="000000"/>
          <w:spacing w:val="12"/>
          <w:lang w:val="en"/>
        </w:rPr>
        <w:t>n</w:t>
      </w:r>
      <w:r w:rsidRPr="008B0DF1">
        <w:rPr>
          <w:rStyle w:val="arraycell"/>
          <w:rFonts w:eastAsia="Times New Roman"/>
          <w:i/>
          <w:iCs/>
          <w:color w:val="000000"/>
          <w:spacing w:val="12"/>
          <w:vertAlign w:val="subscript"/>
          <w:lang w:val="en"/>
        </w:rPr>
        <w:t>iσ</w:t>
      </w:r>
      <w:r w:rsidRPr="008B0DF1">
        <w:rPr>
          <w:rStyle w:val="arraycell"/>
          <w:rFonts w:eastAsia="Times New Roman"/>
          <w:i/>
          <w:iCs/>
          <w:color w:val="000000"/>
          <w:spacing w:val="12"/>
          <w:vertAlign w:val="superscript"/>
          <w:lang w:val="en"/>
        </w:rPr>
        <w:t>f</w:t>
      </w:r>
      <w:r w:rsidRPr="008B0DF1">
        <w:rPr>
          <w:rStyle w:val="arraycell"/>
          <w:rFonts w:eastAsia="Times New Roman"/>
          <w:color w:val="000000"/>
          <w:lang w:val="en"/>
        </w:rPr>
        <w:t> + </w:t>
      </w:r>
      <w:r w:rsidRPr="008B0DF1">
        <w:rPr>
          <w:rStyle w:val="arraycell"/>
          <w:rFonts w:eastAsia="Times New Roman"/>
          <w:i/>
          <w:iCs/>
          <w:color w:val="000000"/>
          <w:spacing w:val="12"/>
          <w:lang w:val="en"/>
        </w:rPr>
        <w:t>U</w:t>
      </w:r>
      <w:r w:rsidRPr="008B0DF1">
        <w:rPr>
          <w:rStyle w:val="arraycell"/>
          <w:rFonts w:eastAsia="Times New Roman"/>
          <w:i/>
          <w:iCs/>
          <w:color w:val="000000"/>
          <w:spacing w:val="12"/>
          <w:vertAlign w:val="subscript"/>
          <w:lang w:val="en"/>
        </w:rPr>
        <w:t>ff</w:t>
      </w:r>
      <w:r w:rsidRPr="008B0DF1">
        <w:rPr>
          <w:rStyle w:val="limit1"/>
          <w:rFonts w:eastAsia="Times New Roman"/>
          <w:color w:val="000000"/>
          <w:bdr w:val="none" w:sz="0" w:space="0" w:color="auto" w:frame="1"/>
          <w:lang w:val="en"/>
        </w:rPr>
        <w:t>∑</w:t>
      </w:r>
      <w:r w:rsidR="008B0DF1" w:rsidRPr="008B0DF1">
        <w:rPr>
          <w:rStyle w:val="arraycell"/>
          <w:rFonts w:eastAsia="Times New Roman"/>
          <w:i/>
          <w:iCs/>
          <w:color w:val="000000"/>
          <w:spacing w:val="12"/>
          <w:vertAlign w:val="subscript"/>
          <w:lang w:val="en"/>
        </w:rPr>
        <w:t>i</w:t>
      </w:r>
      <w:r w:rsidRPr="008B0DF1">
        <w:rPr>
          <w:rStyle w:val="arraycell"/>
          <w:rFonts w:eastAsia="Times New Roman"/>
          <w:i/>
          <w:iCs/>
          <w:color w:val="000000"/>
          <w:spacing w:val="12"/>
          <w:lang w:val="en"/>
        </w:rPr>
        <w:t>n</w:t>
      </w:r>
      <w:r w:rsidRPr="008B0DF1">
        <w:rPr>
          <w:rStyle w:val="arraycell"/>
          <w:rFonts w:eastAsia="Times New Roman"/>
          <w:i/>
          <w:iCs/>
          <w:color w:val="000000"/>
          <w:spacing w:val="12"/>
          <w:vertAlign w:val="subscript"/>
          <w:lang w:val="en"/>
        </w:rPr>
        <w:t>i</w:t>
      </w:r>
      <w:r w:rsidRPr="008B0DF1">
        <w:rPr>
          <w:rStyle w:val="arraycell"/>
          <w:rFonts w:eastAsia="Times New Roman"/>
          <w:color w:val="000000"/>
          <w:vertAlign w:val="subscript"/>
          <w:lang w:val="en"/>
        </w:rPr>
        <w:t>↑</w:t>
      </w:r>
      <w:r w:rsidRPr="008B0DF1">
        <w:rPr>
          <w:rStyle w:val="arraycell"/>
          <w:rFonts w:eastAsia="Times New Roman"/>
          <w:i/>
          <w:iCs/>
          <w:color w:val="000000"/>
          <w:spacing w:val="12"/>
          <w:vertAlign w:val="superscript"/>
          <w:lang w:val="en"/>
        </w:rPr>
        <w:t>f</w:t>
      </w:r>
      <w:r w:rsidRPr="008B0DF1">
        <w:rPr>
          <w:rStyle w:val="arraycell"/>
          <w:rFonts w:eastAsia="Times New Roman"/>
          <w:i/>
          <w:iCs/>
          <w:color w:val="000000"/>
          <w:spacing w:val="12"/>
          <w:lang w:val="en"/>
        </w:rPr>
        <w:t>n</w:t>
      </w:r>
      <w:r w:rsidRPr="008B0DF1">
        <w:rPr>
          <w:rStyle w:val="arraycell"/>
          <w:rFonts w:eastAsia="Times New Roman"/>
          <w:i/>
          <w:iCs/>
          <w:color w:val="000000"/>
          <w:spacing w:val="12"/>
          <w:vertAlign w:val="subscript"/>
          <w:lang w:val="en"/>
        </w:rPr>
        <w:t>i</w:t>
      </w:r>
      <w:r w:rsidRPr="008B0DF1">
        <w:rPr>
          <w:rStyle w:val="arraycell"/>
          <w:rFonts w:eastAsia="Times New Roman"/>
          <w:color w:val="000000"/>
          <w:vertAlign w:val="subscript"/>
          <w:lang w:val="en"/>
        </w:rPr>
        <w:t>↓</w:t>
      </w:r>
      <w:r w:rsidRPr="008B0DF1">
        <w:rPr>
          <w:rStyle w:val="arraycell"/>
          <w:rFonts w:eastAsia="Times New Roman"/>
          <w:i/>
          <w:iCs/>
          <w:color w:val="000000"/>
          <w:spacing w:val="12"/>
          <w:vertAlign w:val="superscript"/>
          <w:lang w:val="en"/>
        </w:rPr>
        <w:t>f</w:t>
      </w:r>
      <w:r w:rsidRPr="008B0DF1">
        <w:rPr>
          <w:rStyle w:val="arraycell"/>
          <w:rFonts w:eastAsia="Times New Roman"/>
          <w:color w:val="000000"/>
          <w:lang w:val="en"/>
        </w:rPr>
        <w:t> + </w:t>
      </w:r>
      <w:r w:rsidRPr="008B0DF1">
        <w:rPr>
          <w:rStyle w:val="arraycell"/>
          <w:rFonts w:eastAsia="Times New Roman"/>
          <w:i/>
          <w:iCs/>
          <w:color w:val="000000"/>
          <w:spacing w:val="12"/>
          <w:lang w:val="en"/>
        </w:rPr>
        <w:t>V</w:t>
      </w:r>
      <w:r w:rsidRPr="008B0DF1">
        <w:rPr>
          <w:rStyle w:val="limit1"/>
          <w:rFonts w:eastAsia="Times New Roman"/>
          <w:color w:val="000000"/>
          <w:bdr w:val="none" w:sz="0" w:space="0" w:color="auto" w:frame="1"/>
          <w:lang w:val="en"/>
        </w:rPr>
        <w:t>∑</w:t>
      </w:r>
      <w:r w:rsidRPr="008B0DF1">
        <w:rPr>
          <w:rStyle w:val="arraycell"/>
          <w:rFonts w:eastAsia="Times New Roman"/>
          <w:i/>
          <w:iCs/>
          <w:color w:val="000000"/>
          <w:spacing w:val="12"/>
          <w:vertAlign w:val="subscript"/>
          <w:lang w:val="en"/>
        </w:rPr>
        <w:t>i</w:t>
      </w:r>
      <w:r w:rsidRPr="008B0DF1">
        <w:rPr>
          <w:rStyle w:val="arraycell"/>
          <w:rFonts w:eastAsia="Times New Roman"/>
          <w:color w:val="000000"/>
          <w:vertAlign w:val="subscript"/>
          <w:lang w:val="en"/>
        </w:rPr>
        <w:t>, </w:t>
      </w:r>
      <w:r w:rsidRPr="008B0DF1">
        <w:rPr>
          <w:rStyle w:val="arraycell"/>
          <w:rFonts w:eastAsia="Times New Roman"/>
          <w:i/>
          <w:iCs/>
          <w:color w:val="000000"/>
          <w:spacing w:val="12"/>
          <w:vertAlign w:val="subscript"/>
          <w:lang w:val="en"/>
        </w:rPr>
        <w:t>σ</w:t>
      </w:r>
      <w:r w:rsidRPr="008B0DF1">
        <w:rPr>
          <w:rStyle w:val="symbol"/>
          <w:rFonts w:eastAsia="Times New Roman"/>
          <w:color w:val="000000"/>
          <w:sz w:val="24"/>
          <w:szCs w:val="24"/>
          <w:bdr w:val="none" w:sz="0" w:space="0" w:color="auto" w:frame="1"/>
          <w:lang w:val="en"/>
        </w:rPr>
        <w:t>(</w:t>
      </w:r>
      <w:r w:rsidRPr="008B0DF1">
        <w:rPr>
          <w:rStyle w:val="arraycell"/>
          <w:rFonts w:eastAsia="Times New Roman"/>
          <w:i/>
          <w:iCs/>
          <w:color w:val="000000"/>
          <w:spacing w:val="12"/>
          <w:lang w:val="en"/>
        </w:rPr>
        <w:t>f</w:t>
      </w:r>
      <w:r w:rsidRPr="008B0DF1">
        <w:rPr>
          <w:rStyle w:val="arraycell"/>
          <w:rFonts w:eastAsia="Times New Roman"/>
          <w:i/>
          <w:iCs/>
          <w:color w:val="000000"/>
          <w:spacing w:val="12"/>
          <w:vertAlign w:val="subscript"/>
          <w:lang w:val="en"/>
        </w:rPr>
        <w:t>i</w:t>
      </w:r>
      <w:r w:rsidRPr="008B0DF1">
        <w:rPr>
          <w:rStyle w:val="arraycell"/>
          <w:rFonts w:eastAsia="Times New Roman"/>
          <w:color w:val="000000"/>
          <w:vertAlign w:val="subscript"/>
          <w:lang w:val="en"/>
        </w:rPr>
        <w:t>, </w:t>
      </w:r>
      <w:r w:rsidRPr="008B0DF1">
        <w:rPr>
          <w:rStyle w:val="arraycell"/>
          <w:rFonts w:eastAsia="Times New Roman"/>
          <w:i/>
          <w:iCs/>
          <w:color w:val="000000"/>
          <w:spacing w:val="12"/>
          <w:vertAlign w:val="subscript"/>
          <w:lang w:val="en"/>
        </w:rPr>
        <w:t>σ</w:t>
      </w:r>
      <w:r w:rsidRPr="008B0DF1">
        <w:rPr>
          <w:rStyle w:val="arraycell"/>
          <w:rFonts w:eastAsia="Times New Roman"/>
          <w:color w:val="000000"/>
          <w:vertAlign w:val="superscript"/>
          <w:lang w:val="en"/>
        </w:rPr>
        <w:t>†</w:t>
      </w:r>
      <w:r w:rsidRPr="008B0DF1">
        <w:rPr>
          <w:rStyle w:val="arraycell"/>
          <w:rFonts w:eastAsia="Times New Roman"/>
          <w:i/>
          <w:iCs/>
          <w:color w:val="000000"/>
          <w:spacing w:val="12"/>
          <w:lang w:val="en"/>
        </w:rPr>
        <w:t>c</w:t>
      </w:r>
      <w:r w:rsidRPr="008B0DF1">
        <w:rPr>
          <w:rStyle w:val="arraycell"/>
          <w:rFonts w:eastAsia="Times New Roman"/>
          <w:i/>
          <w:iCs/>
          <w:color w:val="000000"/>
          <w:spacing w:val="12"/>
          <w:vertAlign w:val="subscript"/>
          <w:lang w:val="en"/>
        </w:rPr>
        <w:t>i</w:t>
      </w:r>
      <w:r w:rsidRPr="008B0DF1">
        <w:rPr>
          <w:rStyle w:val="arraycell"/>
          <w:rFonts w:eastAsia="Times New Roman"/>
          <w:color w:val="000000"/>
          <w:vertAlign w:val="subscript"/>
          <w:lang w:val="en"/>
        </w:rPr>
        <w:t>, </w:t>
      </w:r>
      <w:r w:rsidRPr="008B0DF1">
        <w:rPr>
          <w:rStyle w:val="arraycell"/>
          <w:rFonts w:eastAsia="Times New Roman"/>
          <w:i/>
          <w:iCs/>
          <w:color w:val="000000"/>
          <w:spacing w:val="12"/>
          <w:vertAlign w:val="subscript"/>
          <w:lang w:val="en"/>
        </w:rPr>
        <w:t>σ</w:t>
      </w:r>
      <w:r w:rsidRPr="008B0DF1">
        <w:rPr>
          <w:rStyle w:val="arraycell"/>
          <w:rFonts w:eastAsia="Times New Roman"/>
          <w:color w:val="000000"/>
          <w:lang w:val="en"/>
        </w:rPr>
        <w:t> + </w:t>
      </w:r>
      <w:r w:rsidRPr="008B0DF1">
        <w:rPr>
          <w:rStyle w:val="arraycell"/>
          <w:rFonts w:eastAsia="Times New Roman"/>
          <w:i/>
          <w:iCs/>
          <w:color w:val="000000"/>
          <w:spacing w:val="12"/>
          <w:lang w:val="en"/>
        </w:rPr>
        <w:t>c</w:t>
      </w:r>
      <w:r w:rsidRPr="008B0DF1">
        <w:rPr>
          <w:rStyle w:val="arraycell"/>
          <w:rFonts w:eastAsia="Times New Roman"/>
          <w:i/>
          <w:iCs/>
          <w:color w:val="000000"/>
          <w:spacing w:val="12"/>
          <w:vertAlign w:val="subscript"/>
          <w:lang w:val="en"/>
        </w:rPr>
        <w:t>i</w:t>
      </w:r>
      <w:r w:rsidRPr="008B0DF1">
        <w:rPr>
          <w:rStyle w:val="arraycell"/>
          <w:rFonts w:eastAsia="Times New Roman"/>
          <w:color w:val="000000"/>
          <w:vertAlign w:val="subscript"/>
          <w:lang w:val="en"/>
        </w:rPr>
        <w:t>, </w:t>
      </w:r>
      <w:r w:rsidRPr="008B0DF1">
        <w:rPr>
          <w:rStyle w:val="arraycell"/>
          <w:rFonts w:eastAsia="Times New Roman"/>
          <w:i/>
          <w:iCs/>
          <w:color w:val="000000"/>
          <w:spacing w:val="12"/>
          <w:vertAlign w:val="subscript"/>
          <w:lang w:val="en"/>
        </w:rPr>
        <w:t>σ</w:t>
      </w:r>
      <w:r w:rsidRPr="008B0DF1">
        <w:rPr>
          <w:rStyle w:val="arraycell"/>
          <w:rFonts w:eastAsia="Times New Roman"/>
          <w:color w:val="000000"/>
          <w:vertAlign w:val="superscript"/>
          <w:lang w:val="en"/>
        </w:rPr>
        <w:t>†</w:t>
      </w:r>
      <w:r w:rsidRPr="008B0DF1">
        <w:rPr>
          <w:rStyle w:val="arraycell"/>
          <w:rFonts w:eastAsia="Times New Roman"/>
          <w:i/>
          <w:iCs/>
          <w:color w:val="000000"/>
          <w:spacing w:val="12"/>
          <w:lang w:val="en"/>
        </w:rPr>
        <w:t>f</w:t>
      </w:r>
      <w:r w:rsidRPr="008B0DF1">
        <w:rPr>
          <w:rStyle w:val="arraycell"/>
          <w:rFonts w:eastAsia="Times New Roman"/>
          <w:i/>
          <w:iCs/>
          <w:color w:val="000000"/>
          <w:spacing w:val="12"/>
          <w:vertAlign w:val="subscript"/>
          <w:lang w:val="en"/>
        </w:rPr>
        <w:t>i</w:t>
      </w:r>
      <w:r w:rsidRPr="008B0DF1">
        <w:rPr>
          <w:rStyle w:val="arraycell"/>
          <w:rFonts w:eastAsia="Times New Roman"/>
          <w:color w:val="000000"/>
          <w:vertAlign w:val="subscript"/>
          <w:lang w:val="en"/>
        </w:rPr>
        <w:t>, </w:t>
      </w:r>
      <w:r w:rsidRPr="008B0DF1">
        <w:rPr>
          <w:rStyle w:val="arraycell"/>
          <w:rFonts w:eastAsia="Times New Roman"/>
          <w:i/>
          <w:iCs/>
          <w:color w:val="000000"/>
          <w:spacing w:val="12"/>
          <w:vertAlign w:val="subscript"/>
          <w:lang w:val="en"/>
        </w:rPr>
        <w:t>σ</w:t>
      </w:r>
      <w:r w:rsidRPr="008B0DF1">
        <w:rPr>
          <w:rStyle w:val="symbol"/>
          <w:rFonts w:eastAsia="Times New Roman"/>
          <w:color w:val="000000"/>
          <w:sz w:val="24"/>
          <w:szCs w:val="24"/>
          <w:bdr w:val="none" w:sz="0" w:space="0" w:color="auto" w:frame="1"/>
          <w:lang w:val="en"/>
        </w:rPr>
        <w:t>)</w:t>
      </w:r>
      <w:r w:rsidRPr="008B0DF1">
        <w:rPr>
          <w:rStyle w:val="arraycell"/>
          <w:rFonts w:eastAsia="Times New Roman"/>
          <w:color w:val="000000"/>
          <w:lang w:val="en"/>
        </w:rPr>
        <w:t> + </w:t>
      </w:r>
      <w:r w:rsidRPr="008B0DF1">
        <w:rPr>
          <w:rStyle w:val="arraycell"/>
          <w:rFonts w:eastAsia="Times New Roman"/>
          <w:i/>
          <w:iCs/>
          <w:color w:val="000000"/>
          <w:spacing w:val="12"/>
          <w:lang w:val="en"/>
        </w:rPr>
        <w:t>U</w:t>
      </w:r>
      <w:r w:rsidRPr="008B0DF1">
        <w:rPr>
          <w:rStyle w:val="arraycell"/>
          <w:rFonts w:eastAsia="Times New Roman"/>
          <w:i/>
          <w:iCs/>
          <w:color w:val="000000"/>
          <w:spacing w:val="12"/>
          <w:vertAlign w:val="subscript"/>
          <w:lang w:val="en"/>
        </w:rPr>
        <w:t>fc</w:t>
      </w:r>
      <w:r w:rsidRPr="008B0DF1">
        <w:rPr>
          <w:rStyle w:val="limit1"/>
          <w:rFonts w:eastAsia="Times New Roman"/>
          <w:color w:val="000000"/>
          <w:bdr w:val="none" w:sz="0" w:space="0" w:color="auto" w:frame="1"/>
          <w:lang w:val="en"/>
        </w:rPr>
        <w:t>∑</w:t>
      </w:r>
      <w:r w:rsidRPr="008B0DF1">
        <w:rPr>
          <w:rStyle w:val="arraycell"/>
          <w:rFonts w:eastAsia="Times New Roman"/>
          <w:i/>
          <w:iCs/>
          <w:color w:val="000000"/>
          <w:spacing w:val="12"/>
          <w:vertAlign w:val="subscript"/>
          <w:lang w:val="en"/>
        </w:rPr>
        <w:t>i</w:t>
      </w:r>
      <w:r w:rsidR="008B0DF1" w:rsidRPr="008B0DF1">
        <w:rPr>
          <w:rStyle w:val="arraycell"/>
          <w:rFonts w:eastAsia="Times New Roman"/>
          <w:color w:val="000000"/>
          <w:vertAlign w:val="subscript"/>
          <w:lang w:val="en"/>
        </w:rPr>
        <w:t> </w:t>
      </w:r>
      <w:r w:rsidRPr="008B0DF1">
        <w:rPr>
          <w:rStyle w:val="arraycell"/>
          <w:rFonts w:eastAsia="Times New Roman"/>
          <w:i/>
          <w:iCs/>
          <w:color w:val="000000"/>
          <w:spacing w:val="12"/>
          <w:lang w:val="en"/>
        </w:rPr>
        <w:t>n</w:t>
      </w:r>
      <w:r w:rsidRPr="008B0DF1">
        <w:rPr>
          <w:rStyle w:val="arraycell"/>
          <w:rFonts w:eastAsia="Times New Roman"/>
          <w:i/>
          <w:iCs/>
          <w:color w:val="000000"/>
          <w:spacing w:val="12"/>
          <w:vertAlign w:val="subscript"/>
          <w:lang w:val="en"/>
        </w:rPr>
        <w:t>i</w:t>
      </w:r>
      <w:r w:rsidRPr="008B0DF1">
        <w:rPr>
          <w:rStyle w:val="arraycell"/>
          <w:rFonts w:eastAsia="Times New Roman"/>
          <w:i/>
          <w:iCs/>
          <w:color w:val="000000"/>
          <w:spacing w:val="12"/>
          <w:vertAlign w:val="superscript"/>
          <w:lang w:val="en"/>
        </w:rPr>
        <w:t>f</w:t>
      </w:r>
      <w:r w:rsidRPr="008B0DF1">
        <w:rPr>
          <w:rStyle w:val="arraycell"/>
          <w:rFonts w:eastAsia="Times New Roman"/>
          <w:i/>
          <w:iCs/>
          <w:color w:val="000000"/>
          <w:spacing w:val="12"/>
          <w:lang w:val="en"/>
        </w:rPr>
        <w:t>n</w:t>
      </w:r>
      <w:r w:rsidRPr="008B0DF1">
        <w:rPr>
          <w:rStyle w:val="arraycell"/>
          <w:rFonts w:eastAsia="Times New Roman"/>
          <w:i/>
          <w:iCs/>
          <w:color w:val="000000"/>
          <w:spacing w:val="12"/>
          <w:vertAlign w:val="subscript"/>
          <w:lang w:val="en"/>
        </w:rPr>
        <w:t>i</w:t>
      </w:r>
      <w:r w:rsidRPr="008B0DF1">
        <w:rPr>
          <w:rStyle w:val="arraycell"/>
          <w:rFonts w:eastAsia="Times New Roman"/>
          <w:i/>
          <w:iCs/>
          <w:color w:val="000000"/>
          <w:spacing w:val="12"/>
          <w:vertAlign w:val="superscript"/>
          <w:lang w:val="en"/>
        </w:rPr>
        <w:t>c</w:t>
      </w:r>
      <w:r w:rsidR="008B0DF1" w:rsidRPr="008B0DF1">
        <w:rPr>
          <w:rStyle w:val="arraycell"/>
          <w:rFonts w:eastAsia="Times New Roman"/>
          <w:color w:val="000000"/>
          <w:lang w:val="en"/>
        </w:rPr>
        <w:t xml:space="preserve">    [1]</w:t>
      </w:r>
    </w:p>
    <w:p w:rsidR="008B0DF1" w:rsidRPr="008B0DF1" w:rsidRDefault="008B0DF1" w:rsidP="008B0DF1">
      <w:pPr>
        <w:shd w:val="clear" w:color="auto" w:fill="FFFFFF"/>
        <w:jc w:val="center"/>
        <w:rPr>
          <w:rFonts w:ascii="Arial" w:eastAsia="Times New Roman" w:hAnsi="Arial" w:cs="Arial"/>
          <w:color w:val="000000"/>
          <w:sz w:val="20"/>
          <w:szCs w:val="20"/>
          <w:lang w:val="en"/>
        </w:rPr>
      </w:pPr>
    </w:p>
    <w:p w:rsidR="00E25473" w:rsidRPr="007C746E" w:rsidRDefault="005F1214" w:rsidP="00F57E0A">
      <w:pPr>
        <w:shd w:val="clear" w:color="auto" w:fill="FFFFFF"/>
        <w:jc w:val="both"/>
        <w:rPr>
          <w:rFonts w:ascii="Arial" w:eastAsia="Times New Roman" w:hAnsi="Arial" w:cs="Arial"/>
          <w:color w:val="000000"/>
          <w:sz w:val="20"/>
          <w:szCs w:val="20"/>
          <w:lang w:val="e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92.65pt;margin-top:.6pt;width:231.3pt;height:146.4pt;z-index:2;mso-position-horizontal-relative:text;mso-position-vertical-relative:text;mso-width-relative:margin;mso-height-relative:margin">
            <v:imagedata r:id="rId12" o:title=""/>
            <w10:wrap type="square"/>
          </v:shape>
        </w:pict>
      </w: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94.9pt;margin-top:144.5pt;width:220.95pt;height:112.8pt;z-index:1;visibility:visible;mso-width-relative:margin;mso-height-relative:margin" wrapcoords="-95 0 -95 21192 21600 21192 21600 0 -9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GvhQ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" stroked="f">
            <v:textbox style="mso-next-textbox:#Text Box 2">
              <w:txbxContent>
                <w:p w:rsidR="00376D2C" w:rsidRPr="00376D2C" w:rsidRDefault="00376D2C" w:rsidP="003A1A38">
                  <w:pPr>
                    <w:jc w:val="both"/>
                    <w:rPr>
                      <w:rFonts w:ascii="Arial" w:hAnsi="Arial" w:cs="Arial"/>
                      <w:sz w:val="18"/>
                      <w:szCs w:val="18"/>
                    </w:rPr>
                  </w:pPr>
                  <w:r w:rsidRPr="00AD3CDD">
                    <w:rPr>
                      <w:rFonts w:ascii="Arial" w:hAnsi="Arial" w:cs="Arial"/>
                      <w:b/>
                      <w:sz w:val="18"/>
                      <w:szCs w:val="18"/>
                    </w:rPr>
                    <w:t>Fig.1</w:t>
                  </w:r>
                  <w:r w:rsidR="00F57E0A">
                    <w:rPr>
                      <w:rFonts w:ascii="Arial" w:hAnsi="Arial" w:cs="Arial"/>
                      <w:b/>
                      <w:sz w:val="18"/>
                      <w:szCs w:val="18"/>
                    </w:rPr>
                    <w:t xml:space="preserve"> </w:t>
                  </w:r>
                  <w:r w:rsidR="003A1A38" w:rsidRPr="003A1A38">
                    <w:rPr>
                      <w:rFonts w:ascii="Arial" w:hAnsi="Arial" w:cs="Arial"/>
                      <w:sz w:val="18"/>
                      <w:szCs w:val="18"/>
                    </w:rPr>
                    <w:t>(a) Phase diagram of the charge-transfer model in the presence of interaction U</w:t>
                  </w:r>
                  <w:r w:rsidR="003A1A38" w:rsidRPr="005634C6">
                    <w:rPr>
                      <w:rFonts w:ascii="Arial" w:hAnsi="Arial" w:cs="Arial"/>
                      <w:sz w:val="18"/>
                      <w:szCs w:val="18"/>
                      <w:vertAlign w:val="subscript"/>
                    </w:rPr>
                    <w:t>fc</w:t>
                  </w:r>
                  <w:r w:rsidR="003A1A38" w:rsidRPr="003A1A38">
                    <w:rPr>
                      <w:rFonts w:ascii="Arial" w:hAnsi="Arial" w:cs="Arial"/>
                      <w:sz w:val="18"/>
                      <w:szCs w:val="18"/>
                    </w:rPr>
                    <w:t xml:space="preserve"> between the </w:t>
                  </w:r>
                  <w:r w:rsidR="003A1A38" w:rsidRPr="00F57E0A">
                    <w:rPr>
                      <w:rFonts w:ascii="Arial" w:hAnsi="Arial" w:cs="Arial"/>
                      <w:i/>
                      <w:sz w:val="18"/>
                      <w:szCs w:val="18"/>
                    </w:rPr>
                    <w:t>c</w:t>
                  </w:r>
                  <w:r w:rsidR="003A1A38" w:rsidRPr="003A1A38">
                    <w:rPr>
                      <w:rFonts w:ascii="Arial" w:hAnsi="Arial" w:cs="Arial"/>
                      <w:sz w:val="18"/>
                      <w:szCs w:val="18"/>
                    </w:rPr>
                    <w:t xml:space="preserve"> and </w:t>
                  </w:r>
                  <w:r w:rsidR="003A1A38" w:rsidRPr="00F57E0A">
                    <w:rPr>
                      <w:rFonts w:ascii="Arial" w:hAnsi="Arial" w:cs="Arial"/>
                      <w:i/>
                      <w:sz w:val="18"/>
                      <w:szCs w:val="18"/>
                    </w:rPr>
                    <w:t>f</w:t>
                  </w:r>
                  <w:r w:rsidR="003A1A38" w:rsidRPr="003A1A38">
                    <w:rPr>
                      <w:rFonts w:ascii="Arial" w:hAnsi="Arial" w:cs="Arial"/>
                      <w:sz w:val="18"/>
                      <w:szCs w:val="18"/>
                    </w:rPr>
                    <w:t xml:space="preserve"> electrons, when the interaction between f electrons U</w:t>
                  </w:r>
                  <w:r w:rsidR="003A1A38" w:rsidRPr="005634C6">
                    <w:rPr>
                      <w:rFonts w:ascii="Arial" w:hAnsi="Arial" w:cs="Arial"/>
                      <w:sz w:val="18"/>
                      <w:szCs w:val="18"/>
                      <w:vertAlign w:val="subscript"/>
                    </w:rPr>
                    <w:t>ff</w:t>
                  </w:r>
                  <w:r w:rsidR="003A1A38" w:rsidRPr="003A1A38">
                    <w:rPr>
                      <w:rFonts w:ascii="Arial" w:hAnsi="Arial" w:cs="Arial"/>
                      <w:sz w:val="18"/>
                      <w:szCs w:val="18"/>
                    </w:rPr>
                    <w:t xml:space="preserve"> is very large, found at mean-field level using a slave boson approach. In red, the transition is second order, while in blue the transition is first order. (b) Non-interacting bands and their density of sates, with the narrow f-band at energy </w:t>
                  </w:r>
                  <w:r w:rsidR="003A1A38" w:rsidRPr="003A1A38">
                    <w:rPr>
                      <w:rFonts w:ascii="Cambria Math" w:hAnsi="Cambria Math" w:cs="Cambria Math"/>
                      <w:sz w:val="18"/>
                      <w:szCs w:val="18"/>
                    </w:rPr>
                    <w:t> </w:t>
                  </w:r>
                  <w:r w:rsidR="003A1A38" w:rsidRPr="003A1A38">
                    <w:rPr>
                      <w:rFonts w:ascii="Arial" w:hAnsi="Arial" w:cs="Arial"/>
                      <w:sz w:val="18"/>
                      <w:szCs w:val="18"/>
                    </w:rPr>
                    <w:t>−</w:t>
                  </w:r>
                  <w:r w:rsidR="003A1A38" w:rsidRPr="003A1A38">
                    <w:rPr>
                      <w:rFonts w:ascii="Cambria Math" w:hAnsi="Cambria Math" w:cs="Cambria Math"/>
                      <w:sz w:val="18"/>
                      <w:szCs w:val="18"/>
                    </w:rPr>
                    <w:t> </w:t>
                  </w:r>
                  <w:r w:rsidR="003A1A38" w:rsidRPr="003A1A38">
                    <w:rPr>
                      <w:rFonts w:ascii="Arial" w:hAnsi="Arial" w:cs="Arial"/>
                      <w:sz w:val="18"/>
                      <w:szCs w:val="18"/>
                    </w:rPr>
                    <w:t>|</w:t>
                  </w:r>
                  <w:r w:rsidR="001C1035" w:rsidRPr="007C746E">
                    <w:rPr>
                      <w:rStyle w:val="numerator"/>
                      <w:rFonts w:eastAsia="Times New Roman"/>
                      <w:i/>
                      <w:iCs/>
                      <w:color w:val="000000"/>
                      <w:spacing w:val="12"/>
                      <w:sz w:val="20"/>
                      <w:szCs w:val="20"/>
                      <w:lang w:val="en"/>
                      <w:specVanish w:val="0"/>
                    </w:rPr>
                    <w:t>ϵ</w:t>
                  </w:r>
                  <w:r w:rsidR="001C1035" w:rsidRPr="007C746E">
                    <w:rPr>
                      <w:rStyle w:val="numerator"/>
                      <w:rFonts w:eastAsia="Times New Roman"/>
                      <w:i/>
                      <w:iCs/>
                      <w:color w:val="000000"/>
                      <w:spacing w:val="12"/>
                      <w:sz w:val="20"/>
                      <w:szCs w:val="20"/>
                      <w:vertAlign w:val="subscript"/>
                      <w:lang w:val="en"/>
                      <w:specVanish w:val="0"/>
                    </w:rPr>
                    <w:t>f</w:t>
                  </w:r>
                  <w:r w:rsidR="003A1A38" w:rsidRPr="003A1A38">
                    <w:rPr>
                      <w:rFonts w:ascii="Arial" w:hAnsi="Arial" w:cs="Arial"/>
                      <w:sz w:val="18"/>
                      <w:szCs w:val="18"/>
                    </w:rPr>
                    <w:t>|, below the c band, assumed to have a width 2D and a uniform density of states.</w:t>
                  </w:r>
                </w:p>
              </w:txbxContent>
            </v:textbox>
            <w10:wrap type="through"/>
          </v:shape>
        </w:pict>
      </w:r>
      <w:r w:rsidR="007C746E" w:rsidRPr="007C746E">
        <w:rPr>
          <w:rFonts w:ascii="Arial" w:eastAsia="Times New Roman" w:hAnsi="Arial" w:cs="Arial"/>
          <w:color w:val="000000"/>
          <w:sz w:val="20"/>
          <w:szCs w:val="20"/>
          <w:lang w:val="en"/>
        </w:rPr>
        <w:t xml:space="preserve">where </w:t>
      </w:r>
      <w:r w:rsidR="007C746E" w:rsidRPr="007C746E">
        <w:rPr>
          <w:rStyle w:val="formula1"/>
          <w:rFonts w:eastAsia="Times New Roman"/>
          <w:i/>
          <w:iCs/>
          <w:color w:val="000000"/>
          <w:spacing w:val="12"/>
          <w:sz w:val="20"/>
          <w:szCs w:val="20"/>
          <w:lang w:val="en"/>
        </w:rPr>
        <w:t>c</w:t>
      </w:r>
      <w:r w:rsidR="007C746E" w:rsidRPr="007C746E">
        <w:rPr>
          <w:rStyle w:val="formula1"/>
          <w:rFonts w:eastAsia="Times New Roman"/>
          <w:color w:val="000000"/>
          <w:sz w:val="20"/>
          <w:szCs w:val="20"/>
          <w:vertAlign w:val="superscript"/>
          <w:lang w:val="en"/>
        </w:rPr>
        <w:t>†</w:t>
      </w:r>
      <w:r w:rsidR="007C746E" w:rsidRPr="007C746E">
        <w:rPr>
          <w:rStyle w:val="formula1"/>
          <w:rFonts w:eastAsia="Times New Roman"/>
          <w:i/>
          <w:iCs/>
          <w:color w:val="000000"/>
          <w:spacing w:val="12"/>
          <w:sz w:val="20"/>
          <w:szCs w:val="20"/>
          <w:vertAlign w:val="subscript"/>
          <w:lang w:val="en"/>
        </w:rPr>
        <w:t>i</w:t>
      </w:r>
      <w:r w:rsidR="007C746E" w:rsidRPr="007C746E">
        <w:rPr>
          <w:rStyle w:val="formula1"/>
          <w:rFonts w:eastAsia="Times New Roman"/>
          <w:color w:val="000000"/>
          <w:sz w:val="20"/>
          <w:szCs w:val="20"/>
          <w:vertAlign w:val="subscript"/>
          <w:lang w:val="en"/>
        </w:rPr>
        <w:t>, </w:t>
      </w:r>
      <w:r w:rsidR="007C746E" w:rsidRPr="007C746E">
        <w:rPr>
          <w:rStyle w:val="formula1"/>
          <w:rFonts w:eastAsia="Times New Roman"/>
          <w:i/>
          <w:iCs/>
          <w:color w:val="000000"/>
          <w:spacing w:val="12"/>
          <w:sz w:val="20"/>
          <w:szCs w:val="20"/>
          <w:vertAlign w:val="subscript"/>
          <w:lang w:val="en"/>
        </w:rPr>
        <w:t>σ</w:t>
      </w:r>
      <w:r w:rsidR="007C746E" w:rsidRPr="007C746E">
        <w:rPr>
          <w:rFonts w:ascii="Arial" w:eastAsia="Times New Roman" w:hAnsi="Arial" w:cs="Arial"/>
          <w:color w:val="000000"/>
          <w:sz w:val="20"/>
          <w:szCs w:val="20"/>
          <w:lang w:val="en"/>
        </w:rPr>
        <w:t xml:space="preserve"> and </w:t>
      </w:r>
      <w:r w:rsidR="007C746E" w:rsidRPr="007C746E">
        <w:rPr>
          <w:rStyle w:val="formula1"/>
          <w:rFonts w:eastAsia="Times New Roman"/>
          <w:i/>
          <w:iCs/>
          <w:color w:val="000000"/>
          <w:spacing w:val="12"/>
          <w:sz w:val="20"/>
          <w:szCs w:val="20"/>
          <w:lang w:val="en"/>
        </w:rPr>
        <w:t>f</w:t>
      </w:r>
      <w:r w:rsidR="007C746E" w:rsidRPr="007C746E">
        <w:rPr>
          <w:rStyle w:val="formula1"/>
          <w:rFonts w:eastAsia="Times New Roman"/>
          <w:color w:val="000000"/>
          <w:sz w:val="20"/>
          <w:szCs w:val="20"/>
          <w:vertAlign w:val="superscript"/>
          <w:lang w:val="en"/>
        </w:rPr>
        <w:t>†</w:t>
      </w:r>
      <w:r w:rsidR="007C746E" w:rsidRPr="007C746E">
        <w:rPr>
          <w:rStyle w:val="formula1"/>
          <w:rFonts w:eastAsia="Times New Roman"/>
          <w:i/>
          <w:iCs/>
          <w:color w:val="000000"/>
          <w:spacing w:val="12"/>
          <w:sz w:val="20"/>
          <w:szCs w:val="20"/>
          <w:vertAlign w:val="subscript"/>
          <w:lang w:val="en"/>
        </w:rPr>
        <w:t>i</w:t>
      </w:r>
      <w:r w:rsidR="007C746E" w:rsidRPr="007C746E">
        <w:rPr>
          <w:rStyle w:val="formula1"/>
          <w:rFonts w:eastAsia="Times New Roman"/>
          <w:color w:val="000000"/>
          <w:sz w:val="20"/>
          <w:szCs w:val="20"/>
          <w:vertAlign w:val="subscript"/>
          <w:lang w:val="en"/>
        </w:rPr>
        <w:t>, </w:t>
      </w:r>
      <w:r w:rsidR="007C746E" w:rsidRPr="007C746E">
        <w:rPr>
          <w:rStyle w:val="formula1"/>
          <w:rFonts w:eastAsia="Times New Roman"/>
          <w:i/>
          <w:iCs/>
          <w:color w:val="000000"/>
          <w:spacing w:val="12"/>
          <w:sz w:val="20"/>
          <w:szCs w:val="20"/>
          <w:vertAlign w:val="subscript"/>
          <w:lang w:val="en"/>
        </w:rPr>
        <w:t>σ</w:t>
      </w:r>
      <w:r w:rsidR="007C746E" w:rsidRPr="007C746E">
        <w:rPr>
          <w:rFonts w:ascii="Arial" w:eastAsia="Times New Roman" w:hAnsi="Arial" w:cs="Arial"/>
          <w:color w:val="000000"/>
          <w:sz w:val="20"/>
          <w:szCs w:val="20"/>
          <w:lang w:val="en"/>
        </w:rPr>
        <w:t xml:space="preserve"> are operators that create fermions with spin projection </w:t>
      </w:r>
      <w:r w:rsidR="007C746E" w:rsidRPr="007C746E">
        <w:rPr>
          <w:rStyle w:val="formula1"/>
          <w:rFonts w:eastAsia="Times New Roman"/>
          <w:i/>
          <w:iCs/>
          <w:color w:val="000000"/>
          <w:spacing w:val="12"/>
          <w:sz w:val="20"/>
          <w:szCs w:val="20"/>
          <w:lang w:val="en"/>
        </w:rPr>
        <w:t>σ</w:t>
      </w:r>
      <w:r w:rsidR="007C746E" w:rsidRPr="007C746E">
        <w:rPr>
          <w:rFonts w:ascii="Arial" w:eastAsia="Times New Roman" w:hAnsi="Arial" w:cs="Arial"/>
          <w:color w:val="000000"/>
          <w:sz w:val="20"/>
          <w:szCs w:val="20"/>
          <w:lang w:val="en"/>
        </w:rPr>
        <w:t xml:space="preserve"> at site </w:t>
      </w:r>
      <w:r w:rsidR="007C746E" w:rsidRPr="007C746E">
        <w:rPr>
          <w:rStyle w:val="formula1"/>
          <w:rFonts w:eastAsia="Times New Roman"/>
          <w:i/>
          <w:iCs/>
          <w:color w:val="000000"/>
          <w:spacing w:val="12"/>
          <w:sz w:val="20"/>
          <w:szCs w:val="20"/>
          <w:lang w:val="en"/>
        </w:rPr>
        <w:t>i</w:t>
      </w:r>
      <w:r w:rsidR="007C746E" w:rsidRPr="007C746E">
        <w:rPr>
          <w:rStyle w:val="formula1"/>
          <w:rFonts w:eastAsia="Times New Roman"/>
          <w:color w:val="000000"/>
          <w:sz w:val="20"/>
          <w:szCs w:val="20"/>
          <w:lang w:val="en"/>
        </w:rPr>
        <w:t>.</w:t>
      </w:r>
      <w:r w:rsidR="007C746E" w:rsidRPr="007C746E">
        <w:rPr>
          <w:rFonts w:ascii="Arial" w:eastAsia="Times New Roman" w:hAnsi="Arial" w:cs="Arial"/>
          <w:color w:val="000000"/>
          <w:sz w:val="20"/>
          <w:szCs w:val="20"/>
          <w:lang w:val="en"/>
        </w:rPr>
        <w:t xml:space="preserve"> We assume that the bandwidth of the </w:t>
      </w:r>
      <w:r w:rsidR="007C746E" w:rsidRPr="007C746E">
        <w:rPr>
          <w:rStyle w:val="formula1"/>
          <w:rFonts w:eastAsia="Times New Roman"/>
          <w:i/>
          <w:iCs/>
          <w:color w:val="000000"/>
          <w:spacing w:val="12"/>
          <w:sz w:val="20"/>
          <w:szCs w:val="20"/>
          <w:lang w:val="en"/>
        </w:rPr>
        <w:t>c</w:t>
      </w:r>
      <w:r w:rsidR="007C746E" w:rsidRPr="007C746E">
        <w:rPr>
          <w:rFonts w:ascii="Arial" w:eastAsia="Times New Roman" w:hAnsi="Arial" w:cs="Arial"/>
          <w:color w:val="000000"/>
          <w:sz w:val="20"/>
          <w:szCs w:val="20"/>
          <w:lang w:val="en"/>
        </w:rPr>
        <w:t xml:space="preserve">-electrons is </w:t>
      </w:r>
      <w:r w:rsidR="007C746E" w:rsidRPr="007C746E">
        <w:rPr>
          <w:rStyle w:val="formula1"/>
          <w:rFonts w:eastAsia="Times New Roman"/>
          <w:i/>
          <w:iCs/>
          <w:color w:val="000000"/>
          <w:spacing w:val="12"/>
          <w:sz w:val="20"/>
          <w:szCs w:val="20"/>
          <w:lang w:val="en"/>
        </w:rPr>
        <w:t>W</w:t>
      </w:r>
      <w:r w:rsidR="007C746E" w:rsidRPr="007C746E">
        <w:rPr>
          <w:rStyle w:val="formula1"/>
          <w:rFonts w:eastAsia="Times New Roman"/>
          <w:color w:val="000000"/>
          <w:sz w:val="20"/>
          <w:szCs w:val="20"/>
          <w:lang w:val="en"/>
        </w:rPr>
        <w:t> = 2</w:t>
      </w:r>
      <w:r w:rsidR="007C746E" w:rsidRPr="007C746E">
        <w:rPr>
          <w:rStyle w:val="formula1"/>
          <w:rFonts w:eastAsia="Times New Roman"/>
          <w:i/>
          <w:iCs/>
          <w:color w:val="000000"/>
          <w:spacing w:val="12"/>
          <w:sz w:val="20"/>
          <w:szCs w:val="20"/>
          <w:lang w:val="en"/>
        </w:rPr>
        <w:t>D</w:t>
      </w:r>
      <w:r w:rsidR="007C746E" w:rsidRPr="007C746E">
        <w:rPr>
          <w:rFonts w:ascii="Arial" w:eastAsia="Times New Roman" w:hAnsi="Arial" w:cs="Arial"/>
          <w:color w:val="000000"/>
          <w:sz w:val="20"/>
          <w:szCs w:val="20"/>
          <w:lang w:val="en"/>
        </w:rPr>
        <w:t xml:space="preserve">, with an uniform density of states, while the </w:t>
      </w:r>
      <w:r w:rsidR="007C746E" w:rsidRPr="007C746E">
        <w:rPr>
          <w:rStyle w:val="formula1"/>
          <w:rFonts w:eastAsia="Times New Roman"/>
          <w:i/>
          <w:iCs/>
          <w:color w:val="000000"/>
          <w:spacing w:val="12"/>
          <w:sz w:val="20"/>
          <w:szCs w:val="20"/>
          <w:lang w:val="en"/>
        </w:rPr>
        <w:t>f</w:t>
      </w:r>
      <w:r w:rsidR="007C746E" w:rsidRPr="007C746E">
        <w:rPr>
          <w:rFonts w:ascii="Arial" w:eastAsia="Times New Roman" w:hAnsi="Arial" w:cs="Arial"/>
          <w:color w:val="000000"/>
          <w:sz w:val="20"/>
          <w:szCs w:val="20"/>
          <w:lang w:val="en"/>
        </w:rPr>
        <w:t xml:space="preserve"> electrons have no dispersion. We also assume that </w:t>
      </w:r>
      <w:r w:rsidR="007C746E" w:rsidRPr="007C746E">
        <w:rPr>
          <w:rStyle w:val="symbol"/>
          <w:rFonts w:eastAsia="Times New Roman"/>
          <w:color w:val="000000"/>
          <w:sz w:val="20"/>
          <w:szCs w:val="20"/>
          <w:lang w:val="en"/>
        </w:rPr>
        <w:t>|</w:t>
      </w:r>
      <w:r w:rsidR="007C746E" w:rsidRPr="007C746E">
        <w:rPr>
          <w:rStyle w:val="formula1"/>
          <w:rFonts w:eastAsia="Times New Roman"/>
          <w:i/>
          <w:iCs/>
          <w:color w:val="000000"/>
          <w:spacing w:val="12"/>
          <w:sz w:val="20"/>
          <w:szCs w:val="20"/>
          <w:lang w:val="en"/>
        </w:rPr>
        <w:t>ϵ</w:t>
      </w:r>
      <w:r w:rsidR="007C746E" w:rsidRPr="007C746E">
        <w:rPr>
          <w:rStyle w:val="formula1"/>
          <w:rFonts w:eastAsia="Times New Roman"/>
          <w:i/>
          <w:iCs/>
          <w:color w:val="000000"/>
          <w:spacing w:val="12"/>
          <w:sz w:val="20"/>
          <w:szCs w:val="20"/>
          <w:vertAlign w:val="subscript"/>
          <w:lang w:val="en"/>
        </w:rPr>
        <w:t>f</w:t>
      </w:r>
      <w:r w:rsidR="007C746E" w:rsidRPr="007C746E">
        <w:rPr>
          <w:rStyle w:val="symbol"/>
          <w:rFonts w:eastAsia="Times New Roman"/>
          <w:color w:val="000000"/>
          <w:sz w:val="20"/>
          <w:szCs w:val="20"/>
          <w:lang w:val="en"/>
        </w:rPr>
        <w:t>|</w:t>
      </w:r>
      <w:r w:rsidR="007C746E" w:rsidRPr="007C746E">
        <w:rPr>
          <w:rStyle w:val="formula1"/>
          <w:rFonts w:eastAsia="Times New Roman"/>
          <w:color w:val="000000"/>
          <w:sz w:val="20"/>
          <w:szCs w:val="20"/>
          <w:lang w:val="en"/>
        </w:rPr>
        <w:t> &gt; </w:t>
      </w:r>
      <w:r w:rsidR="007C746E" w:rsidRPr="007C746E">
        <w:rPr>
          <w:rStyle w:val="formula1"/>
          <w:rFonts w:eastAsia="Times New Roman"/>
          <w:i/>
          <w:iCs/>
          <w:color w:val="000000"/>
          <w:spacing w:val="12"/>
          <w:sz w:val="20"/>
          <w:szCs w:val="20"/>
          <w:lang w:val="en"/>
        </w:rPr>
        <w:t>D</w:t>
      </w:r>
      <w:r w:rsidR="007C746E" w:rsidRPr="007C746E">
        <w:rPr>
          <w:rFonts w:ascii="Arial" w:eastAsia="Times New Roman" w:hAnsi="Arial" w:cs="Arial"/>
          <w:color w:val="000000"/>
          <w:sz w:val="20"/>
          <w:szCs w:val="20"/>
          <w:lang w:val="en"/>
        </w:rPr>
        <w:t xml:space="preserve">, and </w:t>
      </w:r>
      <w:r w:rsidR="007C746E" w:rsidRPr="007C746E">
        <w:rPr>
          <w:rStyle w:val="formula1"/>
          <w:rFonts w:eastAsia="Times New Roman"/>
          <w:i/>
          <w:iCs/>
          <w:color w:val="000000"/>
          <w:spacing w:val="12"/>
          <w:sz w:val="20"/>
          <w:szCs w:val="20"/>
          <w:lang w:val="en"/>
        </w:rPr>
        <w:t>ϵ</w:t>
      </w:r>
      <w:r w:rsidR="007C746E" w:rsidRPr="007C746E">
        <w:rPr>
          <w:rStyle w:val="formula1"/>
          <w:rFonts w:eastAsia="Times New Roman"/>
          <w:i/>
          <w:iCs/>
          <w:color w:val="000000"/>
          <w:spacing w:val="12"/>
          <w:sz w:val="20"/>
          <w:szCs w:val="20"/>
          <w:vertAlign w:val="subscript"/>
          <w:lang w:val="en"/>
        </w:rPr>
        <w:t>f</w:t>
      </w:r>
      <w:r w:rsidR="007C746E" w:rsidRPr="007C746E">
        <w:rPr>
          <w:rStyle w:val="formula1"/>
          <w:rFonts w:eastAsia="Times New Roman"/>
          <w:color w:val="000000"/>
          <w:sz w:val="20"/>
          <w:szCs w:val="20"/>
          <w:lang w:val="en"/>
        </w:rPr>
        <w:t> &lt; 0</w:t>
      </w:r>
      <w:r w:rsidR="007C746E" w:rsidRPr="007C746E">
        <w:rPr>
          <w:rFonts w:ascii="Arial" w:eastAsia="Times New Roman" w:hAnsi="Arial" w:cs="Arial"/>
          <w:color w:val="000000"/>
          <w:sz w:val="20"/>
          <w:szCs w:val="20"/>
          <w:lang w:val="en"/>
        </w:rPr>
        <w:t xml:space="preserve">. This non-interacting band structure is represented at Fig. 1(b). The filling condition is </w:t>
      </w:r>
      <w:r w:rsidR="007C746E" w:rsidRPr="007C746E">
        <w:rPr>
          <w:rStyle w:val="symbol"/>
          <w:rFonts w:ascii="Cambria Math" w:eastAsia="Times New Roman" w:hAnsi="Cambria Math" w:cs="Cambria Math"/>
          <w:color w:val="000000"/>
          <w:sz w:val="20"/>
          <w:szCs w:val="20"/>
          <w:lang w:val="en"/>
        </w:rPr>
        <w:t>⟨</w:t>
      </w:r>
      <w:r w:rsidR="007C746E" w:rsidRPr="007C746E">
        <w:rPr>
          <w:rStyle w:val="formula1"/>
          <w:rFonts w:eastAsia="Times New Roman"/>
          <w:i/>
          <w:iCs/>
          <w:color w:val="000000"/>
          <w:spacing w:val="12"/>
          <w:sz w:val="20"/>
          <w:szCs w:val="20"/>
          <w:lang w:val="en"/>
        </w:rPr>
        <w:t>n</w:t>
      </w:r>
      <w:r w:rsidR="007C746E" w:rsidRPr="007C746E">
        <w:rPr>
          <w:rStyle w:val="formula1"/>
          <w:rFonts w:eastAsia="Times New Roman"/>
          <w:i/>
          <w:iCs/>
          <w:color w:val="000000"/>
          <w:spacing w:val="12"/>
          <w:sz w:val="20"/>
          <w:szCs w:val="20"/>
          <w:vertAlign w:val="subscript"/>
          <w:lang w:val="en"/>
        </w:rPr>
        <w:t>i</w:t>
      </w:r>
      <w:r w:rsidR="007C746E" w:rsidRPr="007C746E">
        <w:rPr>
          <w:rStyle w:val="formula1"/>
          <w:rFonts w:eastAsia="Times New Roman"/>
          <w:i/>
          <w:iCs/>
          <w:color w:val="000000"/>
          <w:spacing w:val="12"/>
          <w:sz w:val="20"/>
          <w:szCs w:val="20"/>
          <w:vertAlign w:val="superscript"/>
          <w:lang w:val="en"/>
        </w:rPr>
        <w:t>c</w:t>
      </w:r>
      <w:r w:rsidR="007C746E" w:rsidRPr="007C746E">
        <w:rPr>
          <w:rStyle w:val="symbol"/>
          <w:rFonts w:ascii="Cambria Math" w:eastAsia="Times New Roman" w:hAnsi="Cambria Math" w:cs="Cambria Math"/>
          <w:color w:val="000000"/>
          <w:sz w:val="20"/>
          <w:szCs w:val="20"/>
          <w:lang w:val="en"/>
        </w:rPr>
        <w:t>⟩</w:t>
      </w:r>
      <w:r w:rsidR="007C746E" w:rsidRPr="007C746E">
        <w:rPr>
          <w:rStyle w:val="formula1"/>
          <w:rFonts w:eastAsia="Times New Roman"/>
          <w:color w:val="000000"/>
          <w:sz w:val="20"/>
          <w:szCs w:val="20"/>
          <w:lang w:val="en"/>
        </w:rPr>
        <w:t> + </w:t>
      </w:r>
      <w:r w:rsidR="007C746E" w:rsidRPr="007C746E">
        <w:rPr>
          <w:rStyle w:val="symbol"/>
          <w:rFonts w:ascii="Cambria Math" w:eastAsia="Times New Roman" w:hAnsi="Cambria Math" w:cs="Cambria Math"/>
          <w:color w:val="000000"/>
          <w:sz w:val="20"/>
          <w:szCs w:val="20"/>
          <w:lang w:val="en"/>
        </w:rPr>
        <w:t>⟨</w:t>
      </w:r>
      <w:r w:rsidR="007C746E" w:rsidRPr="007C746E">
        <w:rPr>
          <w:rStyle w:val="formula1"/>
          <w:rFonts w:eastAsia="Times New Roman"/>
          <w:i/>
          <w:iCs/>
          <w:color w:val="000000"/>
          <w:spacing w:val="12"/>
          <w:sz w:val="20"/>
          <w:szCs w:val="20"/>
          <w:lang w:val="en"/>
        </w:rPr>
        <w:t>n</w:t>
      </w:r>
      <w:r w:rsidR="007C746E" w:rsidRPr="007C746E">
        <w:rPr>
          <w:rStyle w:val="formula1"/>
          <w:rFonts w:eastAsia="Times New Roman"/>
          <w:i/>
          <w:iCs/>
          <w:color w:val="000000"/>
          <w:spacing w:val="12"/>
          <w:sz w:val="20"/>
          <w:szCs w:val="20"/>
          <w:vertAlign w:val="subscript"/>
          <w:lang w:val="en"/>
        </w:rPr>
        <w:t>i</w:t>
      </w:r>
      <w:r w:rsidR="007C746E" w:rsidRPr="007C746E">
        <w:rPr>
          <w:rStyle w:val="formula1"/>
          <w:rFonts w:eastAsia="Times New Roman"/>
          <w:i/>
          <w:iCs/>
          <w:color w:val="000000"/>
          <w:spacing w:val="12"/>
          <w:sz w:val="20"/>
          <w:szCs w:val="20"/>
          <w:vertAlign w:val="superscript"/>
          <w:lang w:val="en"/>
        </w:rPr>
        <w:t>f</w:t>
      </w:r>
      <w:r w:rsidR="007C746E" w:rsidRPr="007C746E">
        <w:rPr>
          <w:rStyle w:val="symbol"/>
          <w:rFonts w:ascii="Cambria Math" w:eastAsia="Times New Roman" w:hAnsi="Cambria Math" w:cs="Cambria Math"/>
          <w:color w:val="000000"/>
          <w:sz w:val="20"/>
          <w:szCs w:val="20"/>
          <w:lang w:val="en"/>
        </w:rPr>
        <w:t>⟩</w:t>
      </w:r>
      <w:r w:rsidR="007C746E" w:rsidRPr="007C746E">
        <w:rPr>
          <w:rStyle w:val="formula1"/>
          <w:rFonts w:eastAsia="Times New Roman"/>
          <w:color w:val="000000"/>
          <w:sz w:val="20"/>
          <w:szCs w:val="20"/>
          <w:lang w:val="en"/>
        </w:rPr>
        <w:t> = 1</w:t>
      </w:r>
      <w:r w:rsidR="007C746E" w:rsidRPr="007C746E">
        <w:rPr>
          <w:rFonts w:ascii="Arial" w:eastAsia="Times New Roman" w:hAnsi="Arial" w:cs="Arial"/>
          <w:color w:val="000000"/>
          <w:sz w:val="20"/>
          <w:szCs w:val="20"/>
          <w:lang w:val="en"/>
        </w:rPr>
        <w:t xml:space="preserve">, which implies that when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ff</w:t>
      </w:r>
      <w:r w:rsidR="007C746E" w:rsidRPr="007C746E">
        <w:rPr>
          <w:rStyle w:val="formula1"/>
          <w:rFonts w:eastAsia="Times New Roman"/>
          <w:color w:val="000000"/>
          <w:sz w:val="20"/>
          <w:szCs w:val="20"/>
          <w:lang w:val="en"/>
        </w:rPr>
        <w:t> = 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fc</w:t>
      </w:r>
      <w:r w:rsidR="007C746E" w:rsidRPr="007C746E">
        <w:rPr>
          <w:rStyle w:val="formula1"/>
          <w:rFonts w:eastAsia="Times New Roman"/>
          <w:color w:val="000000"/>
          <w:sz w:val="20"/>
          <w:szCs w:val="20"/>
          <w:lang w:val="en"/>
        </w:rPr>
        <w:t> = 0</w:t>
      </w:r>
      <w:r w:rsidR="007C746E" w:rsidRPr="007C746E">
        <w:rPr>
          <w:rFonts w:ascii="Arial" w:eastAsia="Times New Roman" w:hAnsi="Arial" w:cs="Arial"/>
          <w:color w:val="000000"/>
          <w:sz w:val="20"/>
          <w:szCs w:val="20"/>
          <w:lang w:val="en"/>
        </w:rPr>
        <w:t xml:space="preserve">, the lower band is half-filled and the phase is metallic for any </w:t>
      </w:r>
      <w:r w:rsidR="007C746E" w:rsidRPr="007C746E">
        <w:rPr>
          <w:rStyle w:val="formula1"/>
          <w:rFonts w:eastAsia="Times New Roman"/>
          <w:i/>
          <w:iCs/>
          <w:color w:val="000000"/>
          <w:spacing w:val="12"/>
          <w:sz w:val="20"/>
          <w:szCs w:val="20"/>
          <w:lang w:val="en"/>
        </w:rPr>
        <w:t>V</w:t>
      </w:r>
      <w:r w:rsidR="007C746E" w:rsidRPr="007C746E">
        <w:rPr>
          <w:rFonts w:ascii="Arial" w:eastAsia="Times New Roman" w:hAnsi="Arial" w:cs="Arial"/>
          <w:color w:val="000000"/>
          <w:sz w:val="20"/>
          <w:szCs w:val="20"/>
          <w:lang w:val="en"/>
        </w:rPr>
        <w:t xml:space="preserve"> or </w:t>
      </w:r>
      <w:r w:rsidR="007C746E" w:rsidRPr="007C746E">
        <w:rPr>
          <w:rStyle w:val="formula1"/>
          <w:rFonts w:eastAsia="Times New Roman"/>
          <w:i/>
          <w:iCs/>
          <w:color w:val="000000"/>
          <w:spacing w:val="12"/>
          <w:sz w:val="20"/>
          <w:szCs w:val="20"/>
          <w:lang w:val="en"/>
        </w:rPr>
        <w:t>ϵ</w:t>
      </w:r>
      <w:r w:rsidR="007C746E" w:rsidRPr="007C746E">
        <w:rPr>
          <w:rStyle w:val="formula1"/>
          <w:rFonts w:eastAsia="Times New Roman"/>
          <w:i/>
          <w:iCs/>
          <w:color w:val="000000"/>
          <w:spacing w:val="12"/>
          <w:sz w:val="20"/>
          <w:szCs w:val="20"/>
          <w:vertAlign w:val="subscript"/>
          <w:lang w:val="en"/>
        </w:rPr>
        <w:t>f</w:t>
      </w:r>
      <w:r w:rsidR="007C746E" w:rsidRPr="007C746E">
        <w:rPr>
          <w:rFonts w:ascii="Arial" w:eastAsia="Times New Roman" w:hAnsi="Arial" w:cs="Arial"/>
          <w:color w:val="000000"/>
          <w:sz w:val="20"/>
          <w:szCs w:val="20"/>
          <w:lang w:val="en"/>
        </w:rPr>
        <w:t xml:space="preserve">. In the hydrogen lattice, the ratio </w:t>
      </w:r>
      <w:r w:rsidR="007C746E" w:rsidRPr="007C746E">
        <w:rPr>
          <w:rStyle w:val="ignored"/>
          <w:rFonts w:eastAsia="Times New Roman"/>
          <w:color w:val="000000"/>
          <w:sz w:val="20"/>
          <w:szCs w:val="20"/>
          <w:lang w:val="en"/>
          <w:specVanish w:val="0"/>
        </w:rPr>
        <w:t>(</w:t>
      </w:r>
      <w:r w:rsidR="007C746E" w:rsidRPr="007C746E">
        <w:rPr>
          <w:rStyle w:val="symbol"/>
          <w:rFonts w:eastAsia="Times New Roman"/>
          <w:color w:val="000000"/>
          <w:sz w:val="20"/>
          <w:szCs w:val="20"/>
          <w:lang w:val="en"/>
        </w:rPr>
        <w:t>|</w:t>
      </w:r>
      <w:r w:rsidR="007C746E" w:rsidRPr="007C746E">
        <w:rPr>
          <w:rStyle w:val="numerator"/>
          <w:rFonts w:eastAsia="Times New Roman"/>
          <w:i/>
          <w:iCs/>
          <w:color w:val="000000"/>
          <w:spacing w:val="12"/>
          <w:sz w:val="20"/>
          <w:szCs w:val="20"/>
          <w:lang w:val="en"/>
          <w:specVanish w:val="0"/>
        </w:rPr>
        <w:t>ϵ</w:t>
      </w:r>
      <w:r w:rsidR="007C746E" w:rsidRPr="007C746E">
        <w:rPr>
          <w:rStyle w:val="numerator"/>
          <w:rFonts w:eastAsia="Times New Roman"/>
          <w:i/>
          <w:iCs/>
          <w:color w:val="000000"/>
          <w:spacing w:val="12"/>
          <w:sz w:val="20"/>
          <w:szCs w:val="20"/>
          <w:vertAlign w:val="subscript"/>
          <w:lang w:val="en"/>
          <w:specVanish w:val="0"/>
        </w:rPr>
        <w:t>f</w:t>
      </w:r>
      <w:r w:rsidR="007C746E" w:rsidRPr="007C746E">
        <w:rPr>
          <w:rStyle w:val="symbol"/>
          <w:rFonts w:eastAsia="Times New Roman"/>
          <w:color w:val="000000"/>
          <w:sz w:val="20"/>
          <w:szCs w:val="20"/>
          <w:lang w:val="en"/>
        </w:rPr>
        <w:t>|</w:t>
      </w:r>
      <w:r w:rsidR="00C57A2B">
        <w:rPr>
          <w:rStyle w:val="symbol"/>
          <w:rFonts w:eastAsia="Times New Roman"/>
          <w:color w:val="000000"/>
          <w:sz w:val="20"/>
          <w:szCs w:val="20"/>
          <w:lang w:val="en"/>
        </w:rPr>
        <w:t>/V</w:t>
      </w:r>
      <w:r w:rsidR="007C746E" w:rsidRPr="007C746E">
        <w:rPr>
          <w:rStyle w:val="ignored"/>
          <w:rFonts w:eastAsia="Times New Roman"/>
          <w:color w:val="000000"/>
          <w:sz w:val="20"/>
          <w:szCs w:val="20"/>
          <w:lang w:val="en"/>
          <w:specVanish w:val="0"/>
        </w:rPr>
        <w:t>)/(</w:t>
      </w:r>
      <w:r w:rsidR="00C57A2B">
        <w:rPr>
          <w:rStyle w:val="ignored"/>
          <w:rFonts w:eastAsia="Times New Roman"/>
          <w:color w:val="000000"/>
          <w:sz w:val="20"/>
          <w:szCs w:val="20"/>
          <w:lang w:val="en"/>
          <w:specVanish w:val="0"/>
        </w:rPr>
        <w:t>/V</w:t>
      </w:r>
      <w:r w:rsidR="007C746E" w:rsidRPr="007C746E">
        <w:rPr>
          <w:rStyle w:val="ignored"/>
          <w:rFonts w:eastAsia="Times New Roman"/>
          <w:color w:val="000000"/>
          <w:sz w:val="20"/>
          <w:szCs w:val="20"/>
          <w:lang w:val="en"/>
          <w:specVanish w:val="0"/>
        </w:rPr>
        <w:t>)</w:t>
      </w:r>
      <w:r w:rsidR="007C746E" w:rsidRPr="007C746E">
        <w:rPr>
          <w:rFonts w:ascii="Arial" w:eastAsia="Times New Roman" w:hAnsi="Arial" w:cs="Arial"/>
          <w:color w:val="000000"/>
          <w:sz w:val="20"/>
          <w:szCs w:val="20"/>
          <w:lang w:val="en"/>
        </w:rPr>
        <w:t xml:space="preserve"> is small [1] and the lower band remains narrow, with a bandwidth </w:t>
      </w:r>
      <w:r w:rsidR="007C746E" w:rsidRPr="007C746E">
        <w:rPr>
          <w:rStyle w:val="formula1"/>
          <w:rFonts w:eastAsia="Times New Roman"/>
          <w:i/>
          <w:iCs/>
          <w:color w:val="000000"/>
          <w:spacing w:val="12"/>
          <w:sz w:val="20"/>
          <w:szCs w:val="20"/>
          <w:lang w:val="en"/>
        </w:rPr>
        <w:t>D</w:t>
      </w:r>
      <w:r w:rsidR="007C746E" w:rsidRPr="007C746E">
        <w:rPr>
          <w:rStyle w:val="formula1"/>
          <w:rFonts w:eastAsia="Times New Roman"/>
          <w:i/>
          <w:iCs/>
          <w:color w:val="000000"/>
          <w:spacing w:val="12"/>
          <w:sz w:val="20"/>
          <w:szCs w:val="20"/>
          <w:vertAlign w:val="subscript"/>
          <w:lang w:val="en"/>
        </w:rPr>
        <w:t>f</w:t>
      </w:r>
      <w:r w:rsidR="007C746E" w:rsidRPr="007C746E">
        <w:rPr>
          <w:rStyle w:val="formula1"/>
          <w:rFonts w:eastAsia="Times New Roman"/>
          <w:color w:val="000000"/>
          <w:sz w:val="20"/>
          <w:szCs w:val="20"/>
          <w:lang w:val="en"/>
        </w:rPr>
        <w:t> ~ </w:t>
      </w:r>
      <w:r w:rsidR="007C746E" w:rsidRPr="007C746E">
        <w:rPr>
          <w:rStyle w:val="symbol"/>
          <w:rFonts w:eastAsia="Times New Roman"/>
          <w:color w:val="000000"/>
          <w:sz w:val="20"/>
          <w:szCs w:val="20"/>
          <w:lang w:val="en"/>
        </w:rPr>
        <w:t>(</w:t>
      </w:r>
      <w:r w:rsidR="007C746E" w:rsidRPr="007C746E">
        <w:rPr>
          <w:rStyle w:val="ignored"/>
          <w:rFonts w:eastAsia="Times New Roman"/>
          <w:color w:val="000000"/>
          <w:sz w:val="20"/>
          <w:szCs w:val="20"/>
          <w:lang w:val="en"/>
          <w:specVanish w:val="0"/>
        </w:rPr>
        <w:t>(</w:t>
      </w:r>
      <w:r w:rsidR="007C746E" w:rsidRPr="007C746E">
        <w:rPr>
          <w:rStyle w:val="numerator"/>
          <w:rFonts w:eastAsia="Times New Roman"/>
          <w:i/>
          <w:iCs/>
          <w:color w:val="000000"/>
          <w:spacing w:val="12"/>
          <w:sz w:val="20"/>
          <w:szCs w:val="20"/>
          <w:lang w:val="en"/>
          <w:specVanish w:val="0"/>
        </w:rPr>
        <w:t>V</w:t>
      </w:r>
      <w:r w:rsidR="003A1A38">
        <w:rPr>
          <w:rStyle w:val="numerator"/>
          <w:rFonts w:eastAsia="Times New Roman"/>
          <w:i/>
          <w:iCs/>
          <w:color w:val="000000"/>
          <w:spacing w:val="12"/>
          <w:sz w:val="20"/>
          <w:szCs w:val="20"/>
          <w:lang w:val="en"/>
          <w:specVanish w:val="0"/>
        </w:rPr>
        <w:t>/</w:t>
      </w:r>
      <w:r w:rsidR="007C746E" w:rsidRPr="007C746E">
        <w:rPr>
          <w:rStyle w:val="ignored"/>
          <w:rFonts w:eastAsia="Times New Roman"/>
          <w:color w:val="000000"/>
          <w:sz w:val="20"/>
          <w:szCs w:val="20"/>
          <w:lang w:val="en"/>
          <w:specVanish w:val="0"/>
        </w:rPr>
        <w:t>)/(</w:t>
      </w:r>
      <w:r w:rsidR="003A1A38">
        <w:rPr>
          <w:rStyle w:val="ignored"/>
          <w:rFonts w:eastAsia="Times New Roman"/>
          <w:color w:val="000000"/>
          <w:sz w:val="20"/>
          <w:szCs w:val="20"/>
          <w:lang w:val="en"/>
          <w:specVanish w:val="0"/>
        </w:rPr>
        <w:t>/</w:t>
      </w:r>
      <w:r w:rsidR="003A1A38" w:rsidRPr="007C746E">
        <w:rPr>
          <w:rStyle w:val="symbol"/>
          <w:rFonts w:eastAsia="Times New Roman"/>
          <w:color w:val="000000"/>
          <w:sz w:val="20"/>
          <w:szCs w:val="20"/>
          <w:lang w:val="en"/>
        </w:rPr>
        <w:t>|</w:t>
      </w:r>
      <w:r w:rsidR="003A1A38" w:rsidRPr="007C746E">
        <w:rPr>
          <w:rStyle w:val="numerator"/>
          <w:rFonts w:eastAsia="Times New Roman"/>
          <w:i/>
          <w:iCs/>
          <w:color w:val="000000"/>
          <w:spacing w:val="12"/>
          <w:sz w:val="20"/>
          <w:szCs w:val="20"/>
          <w:lang w:val="en"/>
          <w:specVanish w:val="0"/>
        </w:rPr>
        <w:t>ϵ</w:t>
      </w:r>
      <w:r w:rsidR="003A1A38" w:rsidRPr="007C746E">
        <w:rPr>
          <w:rStyle w:val="numerator"/>
          <w:rFonts w:eastAsia="Times New Roman"/>
          <w:i/>
          <w:iCs/>
          <w:color w:val="000000"/>
          <w:spacing w:val="12"/>
          <w:sz w:val="20"/>
          <w:szCs w:val="20"/>
          <w:vertAlign w:val="subscript"/>
          <w:lang w:val="en"/>
          <w:specVanish w:val="0"/>
        </w:rPr>
        <w:t>f</w:t>
      </w:r>
      <w:r w:rsidR="003A1A38" w:rsidRPr="007C746E">
        <w:rPr>
          <w:rStyle w:val="symbol"/>
          <w:rFonts w:eastAsia="Times New Roman"/>
          <w:color w:val="000000"/>
          <w:sz w:val="20"/>
          <w:szCs w:val="20"/>
          <w:lang w:val="en"/>
        </w:rPr>
        <w:t>|</w:t>
      </w:r>
      <w:r w:rsidR="003A1A38">
        <w:rPr>
          <w:rStyle w:val="symbol"/>
          <w:rFonts w:eastAsia="Times New Roman"/>
          <w:color w:val="000000"/>
          <w:sz w:val="20"/>
          <w:szCs w:val="20"/>
          <w:lang w:val="en"/>
        </w:rPr>
        <w:t>)</w:t>
      </w:r>
      <w:r w:rsidR="003A1A38" w:rsidRPr="007C746E">
        <w:rPr>
          <w:rStyle w:val="formula1"/>
          <w:rFonts w:eastAsia="Times New Roman"/>
          <w:color w:val="000000"/>
          <w:sz w:val="20"/>
          <w:szCs w:val="20"/>
          <w:vertAlign w:val="superscript"/>
          <w:lang w:val="en"/>
        </w:rPr>
        <w:t xml:space="preserve"> </w:t>
      </w:r>
      <w:r w:rsidR="007C746E" w:rsidRPr="007C746E">
        <w:rPr>
          <w:rStyle w:val="formula1"/>
          <w:rFonts w:eastAsia="Times New Roman"/>
          <w:color w:val="000000"/>
          <w:sz w:val="20"/>
          <w:szCs w:val="20"/>
          <w:vertAlign w:val="superscript"/>
          <w:lang w:val="en"/>
        </w:rPr>
        <w:t>2</w:t>
      </w:r>
      <w:r w:rsidR="007C746E" w:rsidRPr="007C746E">
        <w:rPr>
          <w:rStyle w:val="formula1"/>
          <w:rFonts w:eastAsia="Times New Roman"/>
          <w:i/>
          <w:iCs/>
          <w:color w:val="000000"/>
          <w:spacing w:val="12"/>
          <w:sz w:val="20"/>
          <w:szCs w:val="20"/>
          <w:lang w:val="en"/>
        </w:rPr>
        <w:t>D</w:t>
      </w:r>
      <w:r w:rsidR="007C746E" w:rsidRPr="007C746E">
        <w:rPr>
          <w:rStyle w:val="formula1"/>
          <w:rFonts w:ascii="Cambria Math" w:eastAsia="Times New Roman" w:hAnsi="Cambria Math" w:cs="Cambria Math"/>
          <w:color w:val="000000"/>
          <w:sz w:val="20"/>
          <w:szCs w:val="20"/>
          <w:lang w:val="en"/>
        </w:rPr>
        <w:t>≪</w:t>
      </w:r>
      <w:r w:rsidR="007C746E" w:rsidRPr="007C746E">
        <w:rPr>
          <w:rStyle w:val="formula1"/>
          <w:rFonts w:eastAsia="Times New Roman"/>
          <w:i/>
          <w:iCs/>
          <w:color w:val="000000"/>
          <w:spacing w:val="12"/>
          <w:sz w:val="20"/>
          <w:szCs w:val="20"/>
          <w:lang w:val="en"/>
        </w:rPr>
        <w:t>D</w:t>
      </w:r>
      <w:r w:rsidR="007C746E" w:rsidRPr="007C746E">
        <w:rPr>
          <w:rFonts w:ascii="Arial" w:eastAsia="Times New Roman" w:hAnsi="Arial" w:cs="Arial"/>
          <w:color w:val="000000"/>
          <w:sz w:val="20"/>
          <w:szCs w:val="20"/>
          <w:lang w:val="en"/>
        </w:rPr>
        <w:t xml:space="preserve">. If modest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ff</w:t>
      </w:r>
      <w:r w:rsidR="007C746E" w:rsidRPr="007C746E">
        <w:rPr>
          <w:rFonts w:ascii="Arial" w:eastAsia="Times New Roman" w:hAnsi="Arial" w:cs="Arial"/>
          <w:color w:val="000000"/>
          <w:sz w:val="20"/>
          <w:szCs w:val="20"/>
          <w:lang w:val="en"/>
        </w:rPr>
        <w:t xml:space="preserve"> is included, the </w:t>
      </w:r>
      <w:r w:rsidR="007C746E" w:rsidRPr="007C746E">
        <w:rPr>
          <w:rStyle w:val="formula1"/>
          <w:rFonts w:eastAsia="Times New Roman"/>
          <w:i/>
          <w:iCs/>
          <w:color w:val="000000"/>
          <w:spacing w:val="12"/>
          <w:sz w:val="20"/>
          <w:szCs w:val="20"/>
          <w:lang w:val="en"/>
        </w:rPr>
        <w:t>f</w:t>
      </w:r>
      <w:r w:rsidR="007C746E" w:rsidRPr="007C746E">
        <w:rPr>
          <w:rFonts w:ascii="Arial" w:eastAsia="Times New Roman" w:hAnsi="Arial" w:cs="Arial"/>
          <w:color w:val="000000"/>
          <w:sz w:val="20"/>
          <w:szCs w:val="20"/>
          <w:lang w:val="en"/>
        </w:rPr>
        <w:t xml:space="preserve"> band is split into a upper and the lower Hubbard band, while the other bands, here represented by the </w:t>
      </w:r>
      <w:r w:rsidR="007C746E" w:rsidRPr="007C746E">
        <w:rPr>
          <w:rStyle w:val="formula1"/>
          <w:rFonts w:eastAsia="Times New Roman"/>
          <w:i/>
          <w:iCs/>
          <w:color w:val="000000"/>
          <w:spacing w:val="12"/>
          <w:sz w:val="20"/>
          <w:szCs w:val="20"/>
          <w:lang w:val="en"/>
        </w:rPr>
        <w:t>c</w:t>
      </w:r>
      <w:r w:rsidR="007C746E" w:rsidRPr="007C746E">
        <w:rPr>
          <w:rFonts w:ascii="Arial" w:eastAsia="Times New Roman" w:hAnsi="Arial" w:cs="Arial"/>
          <w:color w:val="000000"/>
          <w:sz w:val="20"/>
          <w:szCs w:val="20"/>
          <w:lang w:val="en"/>
        </w:rPr>
        <w:t xml:space="preserve"> electrons</w:t>
      </w:r>
      <w:r w:rsidR="00731D60">
        <w:rPr>
          <w:rFonts w:ascii="Arial" w:eastAsia="Times New Roman" w:hAnsi="Arial" w:cs="Arial"/>
          <w:color w:val="000000"/>
          <w:sz w:val="20"/>
          <w:szCs w:val="20"/>
          <w:lang w:val="en"/>
        </w:rPr>
        <w:t>, are well separated in energy.</w:t>
      </w:r>
      <w:r w:rsidR="00ED3E0D">
        <w:rPr>
          <w:rFonts w:ascii="Arial" w:eastAsia="Times New Roman" w:hAnsi="Arial" w:cs="Arial"/>
          <w:color w:val="000000"/>
          <w:sz w:val="20"/>
          <w:szCs w:val="20"/>
          <w:lang w:val="en"/>
        </w:rPr>
        <w:t xml:space="preserve"> </w:t>
      </w:r>
      <w:r w:rsidR="007C746E" w:rsidRPr="007C746E">
        <w:rPr>
          <w:rFonts w:ascii="Arial" w:eastAsia="Times New Roman" w:hAnsi="Arial" w:cs="Arial"/>
          <w:color w:val="000000"/>
          <w:sz w:val="20"/>
          <w:szCs w:val="20"/>
          <w:lang w:val="en"/>
        </w:rPr>
        <w:t xml:space="preserve">A Mott-Hubbard transition is then found as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ff</w:t>
      </w:r>
      <w:r w:rsidR="007C746E" w:rsidRPr="007C746E">
        <w:rPr>
          <w:rFonts w:ascii="Arial" w:eastAsia="Times New Roman" w:hAnsi="Arial" w:cs="Arial"/>
          <w:color w:val="000000"/>
          <w:sz w:val="20"/>
          <w:szCs w:val="20"/>
          <w:lang w:val="en"/>
        </w:rPr>
        <w:t xml:space="preserve"> is tuned, with its critical value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c</w:t>
      </w:r>
      <w:r w:rsidR="007C746E" w:rsidRPr="007C746E">
        <w:rPr>
          <w:rFonts w:ascii="Arial" w:eastAsia="Times New Roman" w:hAnsi="Arial" w:cs="Arial"/>
          <w:color w:val="000000"/>
          <w:sz w:val="20"/>
          <w:szCs w:val="20"/>
          <w:lang w:val="en"/>
        </w:rPr>
        <w:t xml:space="preserve"> of order of the bandwidth </w:t>
      </w:r>
      <w:r w:rsidR="007C746E" w:rsidRPr="007C746E">
        <w:rPr>
          <w:rStyle w:val="formula1"/>
          <w:rFonts w:eastAsia="Times New Roman"/>
          <w:i/>
          <w:iCs/>
          <w:color w:val="000000"/>
          <w:spacing w:val="12"/>
          <w:sz w:val="20"/>
          <w:szCs w:val="20"/>
          <w:lang w:val="en"/>
        </w:rPr>
        <w:t>D</w:t>
      </w:r>
      <w:r w:rsidR="007C746E" w:rsidRPr="007C746E">
        <w:rPr>
          <w:rStyle w:val="formula1"/>
          <w:rFonts w:eastAsia="Times New Roman"/>
          <w:i/>
          <w:iCs/>
          <w:color w:val="000000"/>
          <w:spacing w:val="12"/>
          <w:sz w:val="20"/>
          <w:szCs w:val="20"/>
          <w:vertAlign w:val="subscript"/>
          <w:lang w:val="en"/>
        </w:rPr>
        <w:t>f</w:t>
      </w:r>
      <w:r w:rsidR="007C746E" w:rsidRPr="007C746E">
        <w:rPr>
          <w:rFonts w:ascii="Arial" w:eastAsia="Times New Roman" w:hAnsi="Arial" w:cs="Arial"/>
          <w:color w:val="000000"/>
          <w:sz w:val="20"/>
          <w:szCs w:val="20"/>
          <w:lang w:val="en"/>
        </w:rPr>
        <w:t xml:space="preserve">. In the opposite limit,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ff</w:t>
      </w:r>
      <w:r w:rsidR="007C746E" w:rsidRPr="007C746E">
        <w:rPr>
          <w:rStyle w:val="formula1"/>
          <w:rFonts w:ascii="Cambria Math" w:eastAsia="Times New Roman" w:hAnsi="Cambria Math" w:cs="Cambria Math"/>
          <w:color w:val="000000"/>
          <w:sz w:val="20"/>
          <w:szCs w:val="20"/>
          <w:lang w:val="en"/>
        </w:rPr>
        <w:t>≫</w:t>
      </w:r>
      <w:r w:rsidR="007C746E" w:rsidRPr="007C746E">
        <w:rPr>
          <w:rStyle w:val="symbol"/>
          <w:rFonts w:eastAsia="Times New Roman"/>
          <w:color w:val="000000"/>
          <w:sz w:val="20"/>
          <w:szCs w:val="20"/>
          <w:lang w:val="en"/>
        </w:rPr>
        <w:t>|</w:t>
      </w:r>
      <w:r w:rsidR="007C746E" w:rsidRPr="007C746E">
        <w:rPr>
          <w:rStyle w:val="formula1"/>
          <w:rFonts w:eastAsia="Times New Roman"/>
          <w:i/>
          <w:iCs/>
          <w:color w:val="000000"/>
          <w:spacing w:val="12"/>
          <w:sz w:val="20"/>
          <w:szCs w:val="20"/>
          <w:lang w:val="en"/>
        </w:rPr>
        <w:t>ϵ</w:t>
      </w:r>
      <w:r w:rsidR="007C746E" w:rsidRPr="007C746E">
        <w:rPr>
          <w:rStyle w:val="formula1"/>
          <w:rFonts w:eastAsia="Times New Roman"/>
          <w:i/>
          <w:iCs/>
          <w:color w:val="000000"/>
          <w:spacing w:val="12"/>
          <w:sz w:val="20"/>
          <w:szCs w:val="20"/>
          <w:vertAlign w:val="subscript"/>
          <w:lang w:val="en"/>
        </w:rPr>
        <w:t>f</w:t>
      </w:r>
      <w:r w:rsidR="007C746E" w:rsidRPr="007C746E">
        <w:rPr>
          <w:rStyle w:val="symbol"/>
          <w:rFonts w:eastAsia="Times New Roman"/>
          <w:color w:val="000000"/>
          <w:sz w:val="20"/>
          <w:szCs w:val="20"/>
          <w:lang w:val="en"/>
        </w:rPr>
        <w:t>|</w:t>
      </w:r>
      <w:r w:rsidR="007C746E" w:rsidRPr="007C746E">
        <w:rPr>
          <w:rFonts w:ascii="Arial" w:eastAsia="Times New Roman" w:hAnsi="Arial" w:cs="Arial"/>
          <w:color w:val="000000"/>
          <w:sz w:val="20"/>
          <w:szCs w:val="20"/>
          <w:lang w:val="en"/>
        </w:rPr>
        <w:t xml:space="preserve">, the Zaanen-Sawatzky-Allen charge-transfer limit is reached </w:t>
      </w:r>
      <w:r w:rsidR="007C746E" w:rsidRPr="007C746E">
        <w:rPr>
          <w:rStyle w:val="bibcites"/>
          <w:rFonts w:ascii="Arial" w:eastAsia="Times New Roman" w:hAnsi="Arial" w:cs="Arial"/>
          <w:color w:val="000000"/>
          <w:sz w:val="20"/>
          <w:szCs w:val="20"/>
          <w:lang w:val="en"/>
        </w:rPr>
        <w:t>[</w:t>
      </w:r>
      <w:bookmarkStart w:id="1" w:name="cite-2"/>
      <w:r w:rsidR="007C746E" w:rsidRPr="00C57A2B">
        <w:rPr>
          <w:rStyle w:val="bibcites"/>
          <w:rFonts w:ascii="Arial" w:eastAsia="Times New Roman" w:hAnsi="Arial" w:cs="Arial"/>
          <w:sz w:val="20"/>
          <w:szCs w:val="20"/>
          <w:lang w:val="en"/>
        </w:rPr>
        <w:fldChar w:fldCharType="begin"/>
      </w:r>
      <w:r w:rsidR="007C746E" w:rsidRPr="00C57A2B">
        <w:rPr>
          <w:rStyle w:val="bibcites"/>
          <w:rFonts w:ascii="Arial" w:eastAsia="Times New Roman" w:hAnsi="Arial" w:cs="Arial"/>
          <w:sz w:val="20"/>
          <w:szCs w:val="20"/>
          <w:lang w:val="en"/>
        </w:rPr>
        <w:instrText xml:space="preserve"> HYPERLINK "" \l "biblio-2" </w:instrText>
      </w:r>
      <w:r w:rsidR="007C746E" w:rsidRPr="00C57A2B">
        <w:rPr>
          <w:rStyle w:val="bibcites"/>
          <w:rFonts w:ascii="Arial" w:eastAsia="Times New Roman" w:hAnsi="Arial" w:cs="Arial"/>
          <w:sz w:val="20"/>
          <w:szCs w:val="20"/>
          <w:lang w:val="en"/>
        </w:rPr>
        <w:fldChar w:fldCharType="separate"/>
      </w:r>
      <w:r w:rsidR="00C57A2B" w:rsidRPr="00C57A2B">
        <w:rPr>
          <w:rStyle w:val="bib-index"/>
          <w:rFonts w:ascii="Arial" w:eastAsia="Times New Roman" w:hAnsi="Arial" w:cs="Arial"/>
          <w:sz w:val="20"/>
          <w:szCs w:val="20"/>
          <w:lang w:val="en"/>
        </w:rPr>
        <w:t>3</w:t>
      </w:r>
      <w:r w:rsidR="007C746E" w:rsidRPr="00C57A2B">
        <w:rPr>
          <w:rStyle w:val="bibcites"/>
          <w:rFonts w:ascii="Arial" w:eastAsia="Times New Roman" w:hAnsi="Arial" w:cs="Arial"/>
          <w:sz w:val="20"/>
          <w:szCs w:val="20"/>
          <w:lang w:val="en"/>
        </w:rPr>
        <w:fldChar w:fldCharType="end"/>
      </w:r>
      <w:bookmarkEnd w:id="1"/>
      <w:r w:rsidR="007C746E" w:rsidRPr="007C746E">
        <w:rPr>
          <w:rStyle w:val="bibcites"/>
          <w:rFonts w:ascii="Arial" w:eastAsia="Times New Roman" w:hAnsi="Arial" w:cs="Arial"/>
          <w:color w:val="000000"/>
          <w:sz w:val="20"/>
          <w:szCs w:val="20"/>
          <w:lang w:val="en"/>
        </w:rPr>
        <w:t>]</w:t>
      </w:r>
      <w:r w:rsidR="007C746E" w:rsidRPr="007C746E">
        <w:rPr>
          <w:rFonts w:ascii="Arial" w:eastAsia="Times New Roman" w:hAnsi="Arial" w:cs="Arial"/>
          <w:color w:val="000000"/>
          <w:sz w:val="20"/>
          <w:szCs w:val="20"/>
          <w:lang w:val="en"/>
        </w:rPr>
        <w:t xml:space="preserve">, where the energy of the upper Hubbard band is much higher than the conduction band. There is then no qualitative difference when one takes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ff</w:t>
      </w:r>
      <w:r w:rsidR="007C746E" w:rsidRPr="007C746E">
        <w:rPr>
          <w:rStyle w:val="formula1"/>
          <w:rFonts w:eastAsia="Times New Roman"/>
          <w:color w:val="000000"/>
          <w:sz w:val="20"/>
          <w:szCs w:val="20"/>
          <w:lang w:val="en"/>
        </w:rPr>
        <w:t> → ∞</w:t>
      </w:r>
      <w:r w:rsidR="007C746E" w:rsidRPr="007C746E">
        <w:rPr>
          <w:rFonts w:ascii="Arial" w:eastAsia="Times New Roman" w:hAnsi="Arial" w:cs="Arial"/>
          <w:color w:val="000000"/>
          <w:sz w:val="20"/>
          <w:szCs w:val="20"/>
          <w:lang w:val="en"/>
        </w:rPr>
        <w:t xml:space="preserve">, which is a limit that facilitates some of the calculations. On top of the large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ff</w:t>
      </w:r>
      <w:r w:rsidR="007C746E" w:rsidRPr="007C746E">
        <w:rPr>
          <w:rFonts w:ascii="Arial" w:eastAsia="Times New Roman" w:hAnsi="Arial" w:cs="Arial"/>
          <w:color w:val="000000"/>
          <w:sz w:val="20"/>
          <w:szCs w:val="20"/>
          <w:lang w:val="en"/>
        </w:rPr>
        <w:t xml:space="preserve"> condition, we include an interaction term between the </w:t>
      </w:r>
      <w:r w:rsidR="007C746E" w:rsidRPr="007C746E">
        <w:rPr>
          <w:rStyle w:val="formula1"/>
          <w:rFonts w:eastAsia="Times New Roman"/>
          <w:i/>
          <w:iCs/>
          <w:color w:val="000000"/>
          <w:spacing w:val="12"/>
          <w:sz w:val="20"/>
          <w:szCs w:val="20"/>
          <w:lang w:val="en"/>
        </w:rPr>
        <w:t>c</w:t>
      </w:r>
      <w:r w:rsidR="007C746E" w:rsidRPr="007C746E">
        <w:rPr>
          <w:rFonts w:ascii="Arial" w:eastAsia="Times New Roman" w:hAnsi="Arial" w:cs="Arial"/>
          <w:color w:val="000000"/>
          <w:sz w:val="20"/>
          <w:szCs w:val="20"/>
          <w:lang w:val="en"/>
        </w:rPr>
        <w:t xml:space="preserve"> and </w:t>
      </w:r>
      <w:r w:rsidR="007C746E" w:rsidRPr="007C746E">
        <w:rPr>
          <w:rStyle w:val="formula1"/>
          <w:rFonts w:eastAsia="Times New Roman"/>
          <w:i/>
          <w:iCs/>
          <w:color w:val="000000"/>
          <w:spacing w:val="12"/>
          <w:sz w:val="20"/>
          <w:szCs w:val="20"/>
          <w:lang w:val="en"/>
        </w:rPr>
        <w:t>f</w:t>
      </w:r>
      <w:r w:rsidR="007C746E" w:rsidRPr="007C746E">
        <w:rPr>
          <w:rFonts w:ascii="Arial" w:eastAsia="Times New Roman" w:hAnsi="Arial" w:cs="Arial"/>
          <w:color w:val="000000"/>
          <w:sz w:val="20"/>
          <w:szCs w:val="20"/>
          <w:lang w:val="en"/>
        </w:rPr>
        <w:t xml:space="preserve"> electrons,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fc</w:t>
      </w:r>
      <w:r w:rsidR="007C746E" w:rsidRPr="007C746E">
        <w:rPr>
          <w:rFonts w:ascii="Arial" w:eastAsia="Times New Roman" w:hAnsi="Arial" w:cs="Arial"/>
          <w:color w:val="000000"/>
          <w:sz w:val="20"/>
          <w:szCs w:val="20"/>
          <w:lang w:val="en"/>
        </w:rPr>
        <w:t xml:space="preserve">, and find that the phase transition becomes first order when </w:t>
      </w:r>
      <w:r w:rsidR="007C746E" w:rsidRPr="007C746E">
        <w:rPr>
          <w:rStyle w:val="formula1"/>
          <w:rFonts w:eastAsia="Times New Roman"/>
          <w:i/>
          <w:iCs/>
          <w:color w:val="000000"/>
          <w:spacing w:val="12"/>
          <w:sz w:val="20"/>
          <w:szCs w:val="20"/>
          <w:lang w:val="en"/>
        </w:rPr>
        <w:t>U</w:t>
      </w:r>
      <w:r w:rsidR="007C746E" w:rsidRPr="007C746E">
        <w:rPr>
          <w:rStyle w:val="formula1"/>
          <w:rFonts w:eastAsia="Times New Roman"/>
          <w:i/>
          <w:iCs/>
          <w:color w:val="000000"/>
          <w:spacing w:val="12"/>
          <w:sz w:val="20"/>
          <w:szCs w:val="20"/>
          <w:vertAlign w:val="subscript"/>
          <w:lang w:val="en"/>
        </w:rPr>
        <w:t>fc</w:t>
      </w:r>
      <w:r w:rsidR="007C746E" w:rsidRPr="007C746E">
        <w:rPr>
          <w:rStyle w:val="formula1"/>
          <w:rFonts w:eastAsia="Times New Roman"/>
          <w:color w:val="000000"/>
          <w:sz w:val="20"/>
          <w:szCs w:val="20"/>
          <w:lang w:val="en"/>
        </w:rPr>
        <w:t> ~ </w:t>
      </w:r>
      <w:r w:rsidR="007C746E" w:rsidRPr="007C746E">
        <w:rPr>
          <w:rStyle w:val="formula1"/>
          <w:rFonts w:eastAsia="Times New Roman"/>
          <w:i/>
          <w:iCs/>
          <w:color w:val="000000"/>
          <w:spacing w:val="12"/>
          <w:sz w:val="20"/>
          <w:szCs w:val="20"/>
          <w:lang w:val="en"/>
        </w:rPr>
        <w:t>V</w:t>
      </w:r>
      <w:r w:rsidR="007C746E" w:rsidRPr="007C746E">
        <w:rPr>
          <w:rFonts w:ascii="Arial" w:eastAsia="Times New Roman" w:hAnsi="Arial" w:cs="Arial"/>
          <w:color w:val="000000"/>
          <w:sz w:val="20"/>
          <w:szCs w:val="20"/>
          <w:lang w:val="en"/>
        </w:rPr>
        <w:t xml:space="preserve">. In Fig. 1(a), we show the phase diagram, obtained at mean-field level, using the Read-Newns-Coleman </w:t>
      </w:r>
      <w:r w:rsidR="007C746E" w:rsidRPr="007C746E">
        <w:rPr>
          <w:rStyle w:val="bibcites"/>
          <w:rFonts w:ascii="Arial" w:eastAsia="Times New Roman" w:hAnsi="Arial" w:cs="Arial"/>
          <w:color w:val="000000"/>
          <w:sz w:val="20"/>
          <w:szCs w:val="20"/>
          <w:lang w:val="en"/>
        </w:rPr>
        <w:t>[</w:t>
      </w:r>
      <w:bookmarkStart w:id="2" w:name="cite-1"/>
      <w:r w:rsidR="007C746E" w:rsidRPr="008B0DF1">
        <w:rPr>
          <w:rStyle w:val="bibcites"/>
          <w:rFonts w:ascii="Arial" w:eastAsia="Times New Roman" w:hAnsi="Arial" w:cs="Arial"/>
          <w:sz w:val="20"/>
          <w:szCs w:val="20"/>
          <w:lang w:val="en"/>
        </w:rPr>
        <w:fldChar w:fldCharType="begin"/>
      </w:r>
      <w:r w:rsidR="007C746E" w:rsidRPr="008B0DF1">
        <w:rPr>
          <w:rStyle w:val="bibcites"/>
          <w:rFonts w:ascii="Arial" w:eastAsia="Times New Roman" w:hAnsi="Arial" w:cs="Arial"/>
          <w:sz w:val="20"/>
          <w:szCs w:val="20"/>
          <w:lang w:val="en"/>
        </w:rPr>
        <w:instrText xml:space="preserve"> HYPERLINK "" \l "biblio-1" </w:instrText>
      </w:r>
      <w:r w:rsidR="007C746E" w:rsidRPr="008B0DF1">
        <w:rPr>
          <w:rStyle w:val="bibcites"/>
          <w:rFonts w:ascii="Arial" w:eastAsia="Times New Roman" w:hAnsi="Arial" w:cs="Arial"/>
          <w:sz w:val="20"/>
          <w:szCs w:val="20"/>
          <w:lang w:val="en"/>
        </w:rPr>
        <w:fldChar w:fldCharType="separate"/>
      </w:r>
      <w:r w:rsidR="008B0DF1" w:rsidRPr="008B0DF1">
        <w:rPr>
          <w:rStyle w:val="bib-index"/>
          <w:rFonts w:ascii="Arial" w:eastAsia="Times New Roman" w:hAnsi="Arial" w:cs="Arial"/>
          <w:sz w:val="20"/>
          <w:szCs w:val="20"/>
          <w:lang w:val="en"/>
        </w:rPr>
        <w:t>2</w:t>
      </w:r>
      <w:r w:rsidR="007C746E" w:rsidRPr="008B0DF1">
        <w:rPr>
          <w:rStyle w:val="bibcites"/>
          <w:rFonts w:ascii="Arial" w:eastAsia="Times New Roman" w:hAnsi="Arial" w:cs="Arial"/>
          <w:sz w:val="20"/>
          <w:szCs w:val="20"/>
          <w:lang w:val="en"/>
        </w:rPr>
        <w:fldChar w:fldCharType="end"/>
      </w:r>
      <w:bookmarkEnd w:id="2"/>
      <w:r w:rsidR="007C746E" w:rsidRPr="007C746E">
        <w:rPr>
          <w:rStyle w:val="bibcites"/>
          <w:rFonts w:ascii="Arial" w:eastAsia="Times New Roman" w:hAnsi="Arial" w:cs="Arial"/>
          <w:color w:val="000000"/>
          <w:sz w:val="20"/>
          <w:szCs w:val="20"/>
          <w:lang w:val="en"/>
        </w:rPr>
        <w:t>]</w:t>
      </w:r>
      <w:r w:rsidR="007C746E" w:rsidRPr="007C746E">
        <w:rPr>
          <w:rFonts w:ascii="Arial" w:eastAsia="Times New Roman" w:hAnsi="Arial" w:cs="Arial"/>
          <w:color w:val="000000"/>
          <w:sz w:val="20"/>
          <w:szCs w:val="20"/>
          <w:lang w:val="en"/>
        </w:rPr>
        <w:t xml:space="preserve"> representation of the slave bosons. The dots correspond to the phase boundary. In blue, the first-order transition region. The lines are predictions of the of the Landau-Ginzburg theory, and the discrepancy between the blue line and blue dots is proportional to the jump of the order parameter at the critical point. </w:t>
      </w:r>
    </w:p>
    <w:p w:rsidR="007C746E" w:rsidRPr="007C746E" w:rsidRDefault="007C746E" w:rsidP="007C746E">
      <w:pPr>
        <w:tabs>
          <w:tab w:val="left" w:pos="360"/>
        </w:tabs>
        <w:rPr>
          <w:rFonts w:ascii="Arial" w:hAnsi="Arial" w:cs="Arial"/>
          <w:b/>
          <w:sz w:val="20"/>
          <w:szCs w:val="20"/>
        </w:rPr>
      </w:pPr>
      <w:r w:rsidRPr="007C746E">
        <w:rPr>
          <w:rFonts w:ascii="Arial" w:hAnsi="Arial" w:cs="Arial"/>
          <w:b/>
          <w:sz w:val="20"/>
          <w:szCs w:val="20"/>
        </w:rPr>
        <w:t xml:space="preserve">Conclusions </w:t>
      </w:r>
    </w:p>
    <w:p w:rsidR="007C746E" w:rsidRPr="00D907F5" w:rsidRDefault="00D907F5" w:rsidP="00D907F5">
      <w:pPr>
        <w:tabs>
          <w:tab w:val="left" w:pos="360"/>
        </w:tabs>
        <w:jc w:val="both"/>
        <w:rPr>
          <w:rFonts w:ascii="Arial" w:hAnsi="Arial" w:cs="Arial"/>
          <w:sz w:val="20"/>
          <w:szCs w:val="20"/>
        </w:rPr>
      </w:pPr>
      <w:r>
        <w:rPr>
          <w:rFonts w:ascii="Arial" w:hAnsi="Arial" w:cs="Arial"/>
          <w:sz w:val="20"/>
          <w:szCs w:val="20"/>
        </w:rPr>
        <w:tab/>
      </w:r>
      <w:r w:rsidR="007C746E" w:rsidRPr="00D907F5">
        <w:rPr>
          <w:rFonts w:ascii="Arial" w:hAnsi="Arial" w:cs="Arial"/>
          <w:sz w:val="20"/>
          <w:szCs w:val="20"/>
        </w:rPr>
        <w:t>We have investigated the two-band charge-transfer model, supplemented by an inter-band Coulomb interaction using a slave-boson (Gutzwiller) method. We find that the introduction of a U</w:t>
      </w:r>
      <w:r w:rsidR="007C746E" w:rsidRPr="00731D60">
        <w:rPr>
          <w:rFonts w:ascii="Arial" w:hAnsi="Arial" w:cs="Arial"/>
          <w:sz w:val="20"/>
          <w:szCs w:val="20"/>
          <w:vertAlign w:val="subscript"/>
        </w:rPr>
        <w:t>fc</w:t>
      </w:r>
      <w:r w:rsidR="007C746E" w:rsidRPr="00D907F5">
        <w:rPr>
          <w:rFonts w:ascii="Arial" w:hAnsi="Arial" w:cs="Arial"/>
          <w:sz w:val="20"/>
          <w:szCs w:val="20"/>
        </w:rPr>
        <w:t xml:space="preserve"> can lead to a first-order phase transition, in agreement with the early ideas of Mott. The results should have strong relevance for the long-lasting puzzle of the metal-insulator transition in doped semiconductors, such as Si:P. </w:t>
      </w:r>
    </w:p>
    <w:p w:rsidR="007C746E" w:rsidRPr="007C746E" w:rsidRDefault="007C746E" w:rsidP="007C746E">
      <w:pPr>
        <w:tabs>
          <w:tab w:val="left" w:pos="360"/>
        </w:tabs>
        <w:rPr>
          <w:rFonts w:ascii="Arial" w:hAnsi="Arial" w:cs="Arial"/>
          <w:b/>
          <w:sz w:val="20"/>
          <w:szCs w:val="20"/>
        </w:rPr>
      </w:pPr>
      <w:r w:rsidRPr="007C746E">
        <w:rPr>
          <w:rFonts w:ascii="Arial" w:hAnsi="Arial" w:cs="Arial"/>
          <w:b/>
          <w:sz w:val="20"/>
          <w:szCs w:val="20"/>
        </w:rPr>
        <w:t xml:space="preserve">Acknowledgments </w:t>
      </w:r>
    </w:p>
    <w:p w:rsidR="00E25473" w:rsidRPr="00D907F5" w:rsidRDefault="00D907F5" w:rsidP="00D907F5">
      <w:pPr>
        <w:tabs>
          <w:tab w:val="left" w:pos="360"/>
        </w:tabs>
        <w:jc w:val="both"/>
        <w:rPr>
          <w:rFonts w:ascii="Arial" w:hAnsi="Arial" w:cs="Arial"/>
          <w:sz w:val="20"/>
          <w:szCs w:val="20"/>
        </w:rPr>
      </w:pPr>
      <w:r>
        <w:rPr>
          <w:rFonts w:ascii="Arial" w:hAnsi="Arial" w:cs="Arial"/>
          <w:sz w:val="20"/>
          <w:szCs w:val="20"/>
        </w:rPr>
        <w:tab/>
      </w:r>
      <w:r w:rsidR="007C746E" w:rsidRPr="00D907F5">
        <w:rPr>
          <w:rFonts w:ascii="Arial" w:hAnsi="Arial" w:cs="Arial"/>
          <w:sz w:val="20"/>
          <w:szCs w:val="20"/>
        </w:rPr>
        <w:t>A portion of this work was performed at the National High Magnetic Field Laboratory, which is supported by National Science Foundation Cooperative Agreement No. DMR-1157490 and the State of Florida.</w:t>
      </w:r>
    </w:p>
    <w:p w:rsidR="00E25473" w:rsidRPr="00D907F5" w:rsidRDefault="00E25473" w:rsidP="0049187D">
      <w:pPr>
        <w:tabs>
          <w:tab w:val="left" w:pos="360"/>
        </w:tabs>
        <w:rPr>
          <w:rFonts w:ascii="Arial" w:hAnsi="Arial" w:cs="Arial"/>
          <w:b/>
          <w:sz w:val="20"/>
          <w:szCs w:val="20"/>
        </w:rPr>
      </w:pPr>
      <w:r w:rsidRPr="00D907F5">
        <w:rPr>
          <w:rFonts w:ascii="Arial" w:hAnsi="Arial" w:cs="Arial"/>
          <w:b/>
          <w:sz w:val="20"/>
          <w:szCs w:val="20"/>
        </w:rPr>
        <w:t>References</w:t>
      </w:r>
    </w:p>
    <w:p w:rsidR="00D907F5" w:rsidRPr="00D907F5" w:rsidRDefault="00D907F5" w:rsidP="00D907F5">
      <w:pPr>
        <w:tabs>
          <w:tab w:val="left" w:pos="360"/>
        </w:tabs>
        <w:rPr>
          <w:rFonts w:ascii="Arial" w:hAnsi="Arial" w:cs="Arial"/>
          <w:sz w:val="20"/>
          <w:szCs w:val="20"/>
        </w:rPr>
      </w:pPr>
      <w:r w:rsidRPr="00D907F5">
        <w:rPr>
          <w:rFonts w:ascii="Arial" w:hAnsi="Arial" w:cs="Arial"/>
          <w:sz w:val="20"/>
          <w:szCs w:val="20"/>
        </w:rPr>
        <w:t xml:space="preserve">[1] Sen, S. </w:t>
      </w:r>
      <w:r>
        <w:rPr>
          <w:rFonts w:ascii="Arial" w:hAnsi="Arial" w:cs="Arial"/>
          <w:sz w:val="20"/>
          <w:szCs w:val="20"/>
        </w:rPr>
        <w:t xml:space="preserve">, et al., (2017, unpublished). </w:t>
      </w:r>
    </w:p>
    <w:p w:rsidR="00D907F5" w:rsidRDefault="00D907F5" w:rsidP="00D907F5">
      <w:pPr>
        <w:tabs>
          <w:tab w:val="left" w:pos="360"/>
        </w:tabs>
        <w:rPr>
          <w:rFonts w:ascii="Arial" w:hAnsi="Arial" w:cs="Arial"/>
          <w:sz w:val="20"/>
          <w:szCs w:val="20"/>
        </w:rPr>
      </w:pPr>
      <w:r>
        <w:rPr>
          <w:rFonts w:ascii="Arial" w:hAnsi="Arial" w:cs="Arial"/>
          <w:sz w:val="20"/>
          <w:szCs w:val="20"/>
        </w:rPr>
        <w:t>[2</w:t>
      </w:r>
      <w:r w:rsidRPr="00D907F5">
        <w:rPr>
          <w:rFonts w:ascii="Arial" w:hAnsi="Arial" w:cs="Arial"/>
          <w:sz w:val="20"/>
          <w:szCs w:val="20"/>
        </w:rPr>
        <w:t>] Read,</w:t>
      </w:r>
      <w:r>
        <w:rPr>
          <w:rFonts w:ascii="Arial" w:hAnsi="Arial" w:cs="Arial"/>
          <w:sz w:val="20"/>
          <w:szCs w:val="20"/>
        </w:rPr>
        <w:t xml:space="preserve"> </w:t>
      </w:r>
      <w:r w:rsidRPr="006B3824">
        <w:rPr>
          <w:rFonts w:ascii="Arial" w:hAnsi="Arial" w:cs="Arial"/>
          <w:sz w:val="20"/>
          <w:szCs w:val="20"/>
        </w:rPr>
        <w:t xml:space="preserve">., </w:t>
      </w:r>
      <w:r w:rsidRPr="006B3824">
        <w:rPr>
          <w:rFonts w:ascii="Arial" w:hAnsi="Arial" w:cs="Arial"/>
          <w:i/>
          <w:sz w:val="20"/>
          <w:szCs w:val="20"/>
        </w:rPr>
        <w:t>et al</w:t>
      </w:r>
      <w:r>
        <w:rPr>
          <w:rFonts w:ascii="Arial" w:hAnsi="Arial" w:cs="Arial"/>
          <w:sz w:val="20"/>
          <w:szCs w:val="20"/>
        </w:rPr>
        <w:t xml:space="preserve">., </w:t>
      </w:r>
      <w:r w:rsidRPr="00D907F5">
        <w:rPr>
          <w:rFonts w:ascii="Arial" w:hAnsi="Arial" w:cs="Arial"/>
          <w:sz w:val="20"/>
          <w:szCs w:val="20"/>
        </w:rPr>
        <w:t xml:space="preserve">Journal of Physics C: Solid State Physics, </w:t>
      </w:r>
      <w:r w:rsidRPr="008A40C2">
        <w:rPr>
          <w:rFonts w:ascii="Arial" w:hAnsi="Arial" w:cs="Arial"/>
          <w:b/>
          <w:sz w:val="20"/>
          <w:szCs w:val="20"/>
        </w:rPr>
        <w:t>16</w:t>
      </w:r>
      <w:r>
        <w:rPr>
          <w:rFonts w:ascii="Arial" w:hAnsi="Arial" w:cs="Arial"/>
          <w:sz w:val="20"/>
          <w:szCs w:val="20"/>
        </w:rPr>
        <w:t>, (1983)</w:t>
      </w:r>
    </w:p>
    <w:p w:rsidR="00F908F6" w:rsidRPr="006B3824" w:rsidRDefault="00D907F5" w:rsidP="0049187D">
      <w:pPr>
        <w:tabs>
          <w:tab w:val="left" w:pos="360"/>
        </w:tabs>
        <w:rPr>
          <w:rFonts w:ascii="Arial" w:hAnsi="Arial" w:cs="Arial"/>
          <w:sz w:val="20"/>
          <w:szCs w:val="20"/>
        </w:rPr>
      </w:pPr>
      <w:r>
        <w:rPr>
          <w:rFonts w:ascii="Arial" w:hAnsi="Arial" w:cs="Arial"/>
          <w:sz w:val="20"/>
          <w:szCs w:val="20"/>
        </w:rPr>
        <w:t xml:space="preserve">[3] </w:t>
      </w:r>
      <w:r w:rsidRPr="00D907F5">
        <w:rPr>
          <w:rFonts w:ascii="Arial" w:hAnsi="Arial" w:cs="Arial"/>
          <w:sz w:val="20"/>
          <w:szCs w:val="20"/>
        </w:rPr>
        <w:t>Zaanen</w:t>
      </w:r>
      <w:r>
        <w:rPr>
          <w:rFonts w:ascii="Arial" w:hAnsi="Arial" w:cs="Arial"/>
          <w:sz w:val="20"/>
          <w:szCs w:val="20"/>
        </w:rPr>
        <w:t xml:space="preserve"> </w:t>
      </w:r>
      <w:r w:rsidRPr="00D907F5">
        <w:rPr>
          <w:rFonts w:ascii="Arial" w:hAnsi="Arial" w:cs="Arial"/>
          <w:i/>
          <w:sz w:val="20"/>
          <w:szCs w:val="20"/>
        </w:rPr>
        <w:t>et al</w:t>
      </w:r>
      <w:r w:rsidRPr="00D907F5">
        <w:rPr>
          <w:rFonts w:ascii="Arial" w:hAnsi="Arial" w:cs="Arial"/>
          <w:sz w:val="20"/>
          <w:szCs w:val="20"/>
        </w:rPr>
        <w:t xml:space="preserve"> Phys. Rev. Lett., </w:t>
      </w:r>
      <w:r w:rsidRPr="008A40C2">
        <w:rPr>
          <w:rFonts w:ascii="Arial" w:hAnsi="Arial" w:cs="Arial"/>
          <w:b/>
          <w:sz w:val="20"/>
          <w:szCs w:val="20"/>
        </w:rPr>
        <w:t>55</w:t>
      </w:r>
      <w:r w:rsidRPr="00D907F5">
        <w:rPr>
          <w:rFonts w:ascii="Arial" w:hAnsi="Arial" w:cs="Arial"/>
          <w:sz w:val="20"/>
          <w:szCs w:val="20"/>
        </w:rPr>
        <w:t xml:space="preserve">, </w:t>
      </w:r>
      <w:r>
        <w:rPr>
          <w:rFonts w:ascii="Arial" w:hAnsi="Arial" w:cs="Arial"/>
          <w:sz w:val="20"/>
          <w:szCs w:val="20"/>
        </w:rPr>
        <w:t>(</w:t>
      </w:r>
      <w:r w:rsidRPr="00D907F5">
        <w:rPr>
          <w:rFonts w:ascii="Arial" w:hAnsi="Arial" w:cs="Arial"/>
          <w:sz w:val="20"/>
          <w:szCs w:val="20"/>
        </w:rPr>
        <w:t>1985</w:t>
      </w:r>
      <w:r>
        <w:rPr>
          <w:rFonts w:ascii="Arial" w:hAnsi="Arial" w:cs="Arial"/>
          <w:sz w:val="20"/>
          <w:szCs w:val="20"/>
        </w:rPr>
        <w:t>)</w:t>
      </w:r>
      <w:r w:rsidRPr="00D907F5">
        <w:rPr>
          <w:rFonts w:ascii="Arial" w:hAnsi="Arial" w:cs="Arial"/>
          <w:sz w:val="20"/>
          <w:szCs w:val="20"/>
        </w:rPr>
        <w:t xml:space="preserve">. </w:t>
      </w:r>
    </w:p>
    <w:sectPr w:rsidR="00F908F6" w:rsidRPr="006B3824"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14" w:rsidRDefault="005F1214">
      <w:r>
        <w:separator/>
      </w:r>
    </w:p>
  </w:endnote>
  <w:endnote w:type="continuationSeparator" w:id="0">
    <w:p w:rsidR="005F1214" w:rsidRDefault="005F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14" w:rsidRDefault="005F1214">
      <w:r>
        <w:separator/>
      </w:r>
    </w:p>
  </w:footnote>
  <w:footnote w:type="continuationSeparator" w:id="0">
    <w:p w:rsidR="005F1214" w:rsidRDefault="005F1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5F1214" w:rsidP="00F974C6">
    <w:pPr>
      <w:pStyle w:val="Header"/>
      <w:rPr>
        <w:rStyle w:val="BookTitle1"/>
        <w:rFonts w:ascii="Arial" w:hAnsi="Arial" w:cs="Arial"/>
        <w:color w:val="1F497D"/>
        <w:sz w:val="22"/>
        <w:szCs w:val="22"/>
      </w:rPr>
    </w:pPr>
    <w:r>
      <w:rPr>
        <w:noProof/>
      </w:rPr>
      <w:pict>
        <v:shapetype id="_x0000_t202" coordsize="21600,21600" o:spt="202" path="m,l,21600r21600,l21600,xe">
          <v:stroke joinstyle="miter"/>
          <v:path gradientshapeok="t" o:connecttype="rect"/>
        </v:shapetype>
        <v:shape id="Text Box 2" o:spid="_x0000_s2049" type="#_x0000_t202" style="position:absolute;margin-left:94.5pt;margin-top:5.2pt;width:305.25pt;height:33.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w:r>
    <w:r>
      <w:rPr>
        <w:rFonts w:ascii="Arial" w:hAnsi="Arial" w:cs="Arial"/>
        <w:b/>
        <w:smallCaps/>
        <w:noProof/>
        <w:color w:val="1F497D"/>
        <w:spacing w:val="5"/>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i1025" type="#_x0000_t75" alt="JustM_purple.jpg" style="width:41.45pt;height:49.65pt;visibility:visible">
          <v:imagedata r:id="rId1" o:title="JustM_pur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width-relative:margin;mso-height-relative:margin" fillcolor="white" stroke="f">
      <v:fill color="white"/>
      <v:stroke on="f"/>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C19"/>
    <w:rsid w:val="00020C55"/>
    <w:rsid w:val="000558AC"/>
    <w:rsid w:val="000736B9"/>
    <w:rsid w:val="00085670"/>
    <w:rsid w:val="00091A2B"/>
    <w:rsid w:val="000A1716"/>
    <w:rsid w:val="000A59A8"/>
    <w:rsid w:val="000E1D4F"/>
    <w:rsid w:val="00104A4C"/>
    <w:rsid w:val="00113D92"/>
    <w:rsid w:val="00120180"/>
    <w:rsid w:val="0014131B"/>
    <w:rsid w:val="00141FE9"/>
    <w:rsid w:val="00155AD2"/>
    <w:rsid w:val="00167606"/>
    <w:rsid w:val="001836FA"/>
    <w:rsid w:val="0018419E"/>
    <w:rsid w:val="0018697C"/>
    <w:rsid w:val="00187023"/>
    <w:rsid w:val="001A1959"/>
    <w:rsid w:val="001C1035"/>
    <w:rsid w:val="001D59E4"/>
    <w:rsid w:val="001E526E"/>
    <w:rsid w:val="001E5ECF"/>
    <w:rsid w:val="001E6BF4"/>
    <w:rsid w:val="00231335"/>
    <w:rsid w:val="00233F11"/>
    <w:rsid w:val="00241739"/>
    <w:rsid w:val="002426D5"/>
    <w:rsid w:val="002524EE"/>
    <w:rsid w:val="00265A15"/>
    <w:rsid w:val="00290223"/>
    <w:rsid w:val="002A3BF2"/>
    <w:rsid w:val="002A4B5B"/>
    <w:rsid w:val="002A7C5D"/>
    <w:rsid w:val="002C7675"/>
    <w:rsid w:val="00306550"/>
    <w:rsid w:val="00312C04"/>
    <w:rsid w:val="00334CEB"/>
    <w:rsid w:val="003560D2"/>
    <w:rsid w:val="00363C8F"/>
    <w:rsid w:val="00376D2C"/>
    <w:rsid w:val="00393065"/>
    <w:rsid w:val="003A1A38"/>
    <w:rsid w:val="003A1FF5"/>
    <w:rsid w:val="003C6493"/>
    <w:rsid w:val="003E2F8E"/>
    <w:rsid w:val="003F55A7"/>
    <w:rsid w:val="003F6E7E"/>
    <w:rsid w:val="00410D2C"/>
    <w:rsid w:val="00420894"/>
    <w:rsid w:val="00450C97"/>
    <w:rsid w:val="004833B1"/>
    <w:rsid w:val="00486FF9"/>
    <w:rsid w:val="0049187D"/>
    <w:rsid w:val="00491C5D"/>
    <w:rsid w:val="004A227C"/>
    <w:rsid w:val="004A52AF"/>
    <w:rsid w:val="004F160B"/>
    <w:rsid w:val="004F709E"/>
    <w:rsid w:val="005034C0"/>
    <w:rsid w:val="00511F7E"/>
    <w:rsid w:val="005173CE"/>
    <w:rsid w:val="0053142A"/>
    <w:rsid w:val="005452B9"/>
    <w:rsid w:val="005634C6"/>
    <w:rsid w:val="00583BC3"/>
    <w:rsid w:val="00590A81"/>
    <w:rsid w:val="005A1B84"/>
    <w:rsid w:val="005C4422"/>
    <w:rsid w:val="005C4667"/>
    <w:rsid w:val="005C5648"/>
    <w:rsid w:val="005E550C"/>
    <w:rsid w:val="005F1214"/>
    <w:rsid w:val="00625028"/>
    <w:rsid w:val="00627F7D"/>
    <w:rsid w:val="006612DC"/>
    <w:rsid w:val="00672D41"/>
    <w:rsid w:val="006B3824"/>
    <w:rsid w:val="006C4440"/>
    <w:rsid w:val="006D745E"/>
    <w:rsid w:val="006E2CE0"/>
    <w:rsid w:val="006E4A9F"/>
    <w:rsid w:val="007207FF"/>
    <w:rsid w:val="00731C19"/>
    <w:rsid w:val="00731D60"/>
    <w:rsid w:val="00734DE2"/>
    <w:rsid w:val="00734E94"/>
    <w:rsid w:val="00764FB5"/>
    <w:rsid w:val="00771745"/>
    <w:rsid w:val="00774A49"/>
    <w:rsid w:val="007C0813"/>
    <w:rsid w:val="007C746E"/>
    <w:rsid w:val="007D3105"/>
    <w:rsid w:val="007E2F28"/>
    <w:rsid w:val="00862CB5"/>
    <w:rsid w:val="00883638"/>
    <w:rsid w:val="008A1D84"/>
    <w:rsid w:val="008A40C2"/>
    <w:rsid w:val="008B05B8"/>
    <w:rsid w:val="008B0DF1"/>
    <w:rsid w:val="008C5788"/>
    <w:rsid w:val="008E5BC5"/>
    <w:rsid w:val="008E5C85"/>
    <w:rsid w:val="008F35CC"/>
    <w:rsid w:val="008F6083"/>
    <w:rsid w:val="009648AC"/>
    <w:rsid w:val="009A39F6"/>
    <w:rsid w:val="009A3F73"/>
    <w:rsid w:val="009B41B2"/>
    <w:rsid w:val="009C318D"/>
    <w:rsid w:val="009C3DF0"/>
    <w:rsid w:val="009C7F31"/>
    <w:rsid w:val="009D39A4"/>
    <w:rsid w:val="009E4F1E"/>
    <w:rsid w:val="00A1227A"/>
    <w:rsid w:val="00A55035"/>
    <w:rsid w:val="00A758E6"/>
    <w:rsid w:val="00A94FC4"/>
    <w:rsid w:val="00A97CB0"/>
    <w:rsid w:val="00AA789D"/>
    <w:rsid w:val="00AC297F"/>
    <w:rsid w:val="00AC4AFE"/>
    <w:rsid w:val="00AD3CDD"/>
    <w:rsid w:val="00AD6D3C"/>
    <w:rsid w:val="00AE142B"/>
    <w:rsid w:val="00AF7C63"/>
    <w:rsid w:val="00B00CDB"/>
    <w:rsid w:val="00B25D4D"/>
    <w:rsid w:val="00B31401"/>
    <w:rsid w:val="00B45112"/>
    <w:rsid w:val="00B5585D"/>
    <w:rsid w:val="00B71405"/>
    <w:rsid w:val="00B75DC9"/>
    <w:rsid w:val="00B938F1"/>
    <w:rsid w:val="00B94321"/>
    <w:rsid w:val="00B95FCB"/>
    <w:rsid w:val="00B96080"/>
    <w:rsid w:val="00BA00BE"/>
    <w:rsid w:val="00BA7096"/>
    <w:rsid w:val="00BE2257"/>
    <w:rsid w:val="00C02989"/>
    <w:rsid w:val="00C076C7"/>
    <w:rsid w:val="00C13313"/>
    <w:rsid w:val="00C57A2B"/>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907F5"/>
    <w:rsid w:val="00DD44E5"/>
    <w:rsid w:val="00DE3216"/>
    <w:rsid w:val="00E04B24"/>
    <w:rsid w:val="00E07ED9"/>
    <w:rsid w:val="00E25473"/>
    <w:rsid w:val="00E411D1"/>
    <w:rsid w:val="00E422DF"/>
    <w:rsid w:val="00E43BB4"/>
    <w:rsid w:val="00E5095B"/>
    <w:rsid w:val="00E57E61"/>
    <w:rsid w:val="00E60509"/>
    <w:rsid w:val="00EA1E33"/>
    <w:rsid w:val="00EB489A"/>
    <w:rsid w:val="00EB515D"/>
    <w:rsid w:val="00ED3E0D"/>
    <w:rsid w:val="00F23F2F"/>
    <w:rsid w:val="00F31351"/>
    <w:rsid w:val="00F31B06"/>
    <w:rsid w:val="00F40DC9"/>
    <w:rsid w:val="00F43581"/>
    <w:rsid w:val="00F4530F"/>
    <w:rsid w:val="00F45B22"/>
    <w:rsid w:val="00F52E02"/>
    <w:rsid w:val="00F54466"/>
    <w:rsid w:val="00F57E0A"/>
    <w:rsid w:val="00F8198A"/>
    <w:rsid w:val="00F908F6"/>
    <w:rsid w:val="00F935F1"/>
    <w:rsid w:val="00F93AA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customStyle="1" w:styleId="formula1">
    <w:name w:val="formula1"/>
    <w:rsid w:val="007C746E"/>
    <w:rPr>
      <w:rFonts w:ascii="Times New Roman" w:hAnsi="Times New Roman" w:cs="Times New Roman" w:hint="default"/>
    </w:rPr>
  </w:style>
  <w:style w:type="character" w:customStyle="1" w:styleId="ignored">
    <w:name w:val="ignored"/>
    <w:rsid w:val="007C746E"/>
    <w:rPr>
      <w:vanish/>
      <w:webHidden w:val="0"/>
      <w:specVanish w:val="0"/>
    </w:rPr>
  </w:style>
  <w:style w:type="character" w:customStyle="1" w:styleId="numerator">
    <w:name w:val="numerator"/>
    <w:rsid w:val="007C746E"/>
    <w:rPr>
      <w:vanish w:val="0"/>
      <w:webHidden w:val="0"/>
      <w:specVanish w:val="0"/>
    </w:rPr>
  </w:style>
  <w:style w:type="character" w:customStyle="1" w:styleId="denominator">
    <w:name w:val="denominator"/>
    <w:rsid w:val="007C746E"/>
    <w:rPr>
      <w:vanish w:val="0"/>
      <w:webHidden w:val="0"/>
      <w:bdr w:val="single" w:sz="6" w:space="0" w:color="auto" w:frame="1"/>
      <w:specVanish w:val="0"/>
    </w:rPr>
  </w:style>
  <w:style w:type="character" w:customStyle="1" w:styleId="symbol">
    <w:name w:val="symbol"/>
    <w:rsid w:val="007C746E"/>
    <w:rPr>
      <w:sz w:val="30"/>
      <w:szCs w:val="30"/>
    </w:rPr>
  </w:style>
  <w:style w:type="character" w:customStyle="1" w:styleId="arraycell">
    <w:name w:val="arraycell"/>
    <w:rsid w:val="007C746E"/>
    <w:rPr>
      <w:bdr w:val="none" w:sz="0" w:space="0" w:color="auto" w:frame="1"/>
    </w:rPr>
  </w:style>
  <w:style w:type="character" w:customStyle="1" w:styleId="text">
    <w:name w:val="text"/>
    <w:rsid w:val="007C746E"/>
    <w:rPr>
      <w:i w:val="0"/>
      <w:iCs w:val="0"/>
    </w:rPr>
  </w:style>
  <w:style w:type="character" w:customStyle="1" w:styleId="limit1">
    <w:name w:val="limit1"/>
    <w:rsid w:val="007C746E"/>
  </w:style>
  <w:style w:type="character" w:customStyle="1" w:styleId="bibcites">
    <w:name w:val="bibcites"/>
    <w:rsid w:val="007C746E"/>
  </w:style>
  <w:style w:type="character" w:customStyle="1" w:styleId="bib-index">
    <w:name w:val="bib-index"/>
    <w:rsid w:val="007C7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AC31-5DC2-436B-AE3C-F4AA3178E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3.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E354D4-0478-4534-BD61-822D3BDD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603</Words>
  <Characters>3440</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NHMFL Research Report</vt:lpstr>
      <vt:lpstr>NHMFL Research Report</vt:lpstr>
    </vt:vector>
  </TitlesOfParts>
  <Company>NHMFL</Company>
  <LinksUpToDate>false</LinksUpToDate>
  <CharactersWithSpaces>4035</CharactersWithSpaces>
  <SharedDoc>false</SharedDoc>
  <HLinks>
    <vt:vector size="12" baseType="variant">
      <vt:variant>
        <vt:i4>5963844</vt:i4>
      </vt:variant>
      <vt:variant>
        <vt:i4>3</vt:i4>
      </vt:variant>
      <vt:variant>
        <vt:i4>0</vt:i4>
      </vt:variant>
      <vt:variant>
        <vt:i4>5</vt:i4>
      </vt:variant>
      <vt:variant>
        <vt:lpwstr/>
      </vt:variant>
      <vt:variant>
        <vt:lpwstr>biblio-1</vt:lpwstr>
      </vt:variant>
      <vt:variant>
        <vt:i4>5767236</vt:i4>
      </vt:variant>
      <vt:variant>
        <vt:i4>0</vt:i4>
      </vt:variant>
      <vt:variant>
        <vt:i4>0</vt:i4>
      </vt:variant>
      <vt:variant>
        <vt:i4>5</vt:i4>
      </vt:variant>
      <vt:variant>
        <vt:lpwstr/>
      </vt:variant>
      <vt:variant>
        <vt:lpwstr>biblio-2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4</cp:revision>
  <cp:lastPrinted>2015-07-15T20:10:00Z</cp:lastPrinted>
  <dcterms:created xsi:type="dcterms:W3CDTF">2017-12-14T20:49:00Z</dcterms:created>
  <dcterms:modified xsi:type="dcterms:W3CDTF">2018-04-10T13:36:00Z</dcterms:modified>
</cp:coreProperties>
</file>