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72DFFC" w14:textId="0B754337" w:rsidR="00C75A17" w:rsidRPr="00D65CBB" w:rsidRDefault="009B30B5" w:rsidP="006C4440">
      <w:pPr>
        <w:tabs>
          <w:tab w:val="left" w:pos="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Magnetoelastic signatures for a bulk gap in Ce</w:t>
      </w:r>
      <w:r w:rsidRPr="009B30B5">
        <w:rPr>
          <w:rFonts w:ascii="Arial" w:hAnsi="Arial" w:cs="Arial"/>
          <w:b/>
          <w:vertAlign w:val="subscript"/>
        </w:rPr>
        <w:t>3</w:t>
      </w:r>
      <w:r>
        <w:rPr>
          <w:rFonts w:ascii="Arial" w:hAnsi="Arial" w:cs="Arial"/>
          <w:b/>
        </w:rPr>
        <w:t>Bi</w:t>
      </w:r>
      <w:r w:rsidRPr="009B30B5">
        <w:rPr>
          <w:rFonts w:ascii="Arial" w:hAnsi="Arial" w:cs="Arial"/>
          <w:b/>
          <w:vertAlign w:val="subscript"/>
        </w:rPr>
        <w:t>4</w:t>
      </w:r>
      <w:r>
        <w:rPr>
          <w:rFonts w:ascii="Arial" w:hAnsi="Arial" w:cs="Arial"/>
          <w:b/>
        </w:rPr>
        <w:t>Pt</w:t>
      </w:r>
      <w:r w:rsidRPr="009B30B5">
        <w:rPr>
          <w:rFonts w:ascii="Arial" w:hAnsi="Arial" w:cs="Arial"/>
          <w:b/>
          <w:vertAlign w:val="subscript"/>
        </w:rPr>
        <w:t>3</w:t>
      </w:r>
      <w:r>
        <w:rPr>
          <w:rFonts w:ascii="Arial" w:hAnsi="Arial" w:cs="Arial"/>
          <w:b/>
        </w:rPr>
        <w:t xml:space="preserve"> Kondo insulator</w:t>
      </w:r>
    </w:p>
    <w:p w14:paraId="0107D1B1" w14:textId="77777777" w:rsidR="00096542" w:rsidRDefault="00096542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404329E" w14:textId="39F23FEE" w:rsidR="00A94FC4" w:rsidRPr="006B3824" w:rsidRDefault="009B30B5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BF053A">
        <w:rPr>
          <w:rFonts w:ascii="Arial" w:hAnsi="Arial" w:cs="Arial"/>
          <w:sz w:val="20"/>
          <w:szCs w:val="20"/>
          <w:u w:val="single"/>
        </w:rPr>
        <w:t>Rosa</w:t>
      </w:r>
      <w:r w:rsidR="00FB4399" w:rsidRPr="00BF053A">
        <w:rPr>
          <w:rFonts w:ascii="Arial" w:hAnsi="Arial" w:cs="Arial"/>
          <w:sz w:val="20"/>
          <w:szCs w:val="20"/>
          <w:u w:val="single"/>
        </w:rPr>
        <w:t xml:space="preserve">, </w:t>
      </w:r>
      <w:r w:rsidRPr="00BF053A">
        <w:rPr>
          <w:rFonts w:ascii="Arial" w:hAnsi="Arial" w:cs="Arial"/>
          <w:sz w:val="20"/>
          <w:szCs w:val="20"/>
          <w:u w:val="single"/>
        </w:rPr>
        <w:t>P</w:t>
      </w:r>
      <w:r w:rsidR="00FB4399" w:rsidRPr="00BF053A">
        <w:rPr>
          <w:rFonts w:ascii="Arial" w:hAnsi="Arial" w:cs="Arial"/>
          <w:sz w:val="20"/>
          <w:szCs w:val="20"/>
          <w:u w:val="single"/>
        </w:rPr>
        <w:t>.</w:t>
      </w:r>
      <w:r w:rsidR="00C11736" w:rsidRPr="00BF053A">
        <w:rPr>
          <w:rFonts w:ascii="Arial" w:hAnsi="Arial" w:cs="Arial"/>
          <w:sz w:val="20"/>
          <w:szCs w:val="20"/>
          <w:u w:val="single"/>
        </w:rPr>
        <w:t>F.S.</w:t>
      </w:r>
      <w:r>
        <w:rPr>
          <w:rFonts w:ascii="Arial" w:hAnsi="Arial" w:cs="Arial"/>
          <w:sz w:val="20"/>
          <w:szCs w:val="20"/>
        </w:rPr>
        <w:t>; Roning F.</w:t>
      </w:r>
      <w:r w:rsidR="00BF053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Thompson J.D.; (MPA-CMMS, LANL)</w:t>
      </w:r>
      <w:r w:rsidR="00BF053A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Jaime, M.</w:t>
      </w:r>
      <w:r w:rsidR="00A94FC4" w:rsidRPr="006B3824">
        <w:rPr>
          <w:rFonts w:ascii="Arial" w:hAnsi="Arial" w:cs="Arial"/>
          <w:sz w:val="20"/>
          <w:szCs w:val="20"/>
        </w:rPr>
        <w:t>(</w:t>
      </w:r>
      <w:r w:rsidR="00FD3E1D">
        <w:rPr>
          <w:rFonts w:ascii="Arial" w:hAnsi="Arial" w:cs="Arial"/>
          <w:sz w:val="20"/>
          <w:szCs w:val="20"/>
        </w:rPr>
        <w:t>NHMFL</w:t>
      </w:r>
      <w:r w:rsidR="00A94FC4" w:rsidRPr="006B3824">
        <w:rPr>
          <w:rFonts w:ascii="Arial" w:hAnsi="Arial" w:cs="Arial"/>
          <w:sz w:val="20"/>
          <w:szCs w:val="20"/>
        </w:rPr>
        <w:t>)</w:t>
      </w:r>
    </w:p>
    <w:p w14:paraId="50169D88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0EA65059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D6531B6" w14:textId="77777777" w:rsidR="00A94FC4" w:rsidRPr="00BF053A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BF053A">
        <w:rPr>
          <w:rFonts w:ascii="Arial" w:hAnsi="Arial" w:cs="Arial"/>
          <w:b/>
          <w:sz w:val="20"/>
          <w:szCs w:val="20"/>
        </w:rPr>
        <w:t>Introduction</w:t>
      </w:r>
      <w:r w:rsidR="002426D5" w:rsidRPr="00BF053A">
        <w:rPr>
          <w:rFonts w:ascii="Arial" w:hAnsi="Arial" w:cs="Arial"/>
          <w:b/>
          <w:sz w:val="20"/>
          <w:szCs w:val="20"/>
        </w:rPr>
        <w:t xml:space="preserve"> </w:t>
      </w:r>
    </w:p>
    <w:p w14:paraId="4E30E29E" w14:textId="02782BB6" w:rsidR="00B75DC9" w:rsidRPr="00BF053A" w:rsidRDefault="006B3824" w:rsidP="000179D8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 w:rsidRPr="00BF053A">
        <w:rPr>
          <w:rFonts w:ascii="Arial" w:hAnsi="Arial" w:cs="Arial"/>
          <w:sz w:val="20"/>
          <w:szCs w:val="20"/>
        </w:rPr>
        <w:tab/>
      </w:r>
      <w:r w:rsidR="009B30B5" w:rsidRPr="00BF053A">
        <w:rPr>
          <w:rFonts w:ascii="Arial" w:hAnsi="Arial" w:cs="Arial"/>
          <w:sz w:val="20"/>
          <w:szCs w:val="20"/>
        </w:rPr>
        <w:t>Previous experimental studies have suggested that the Kondo gap in highly correlated compounds such as Ce</w:t>
      </w:r>
      <w:r w:rsidR="009B30B5" w:rsidRPr="00BF053A">
        <w:rPr>
          <w:rFonts w:ascii="Arial" w:hAnsi="Arial" w:cs="Arial"/>
          <w:sz w:val="20"/>
          <w:szCs w:val="20"/>
          <w:vertAlign w:val="subscript"/>
        </w:rPr>
        <w:t>3</w:t>
      </w:r>
      <w:r w:rsidR="009B30B5" w:rsidRPr="00BF053A">
        <w:rPr>
          <w:rFonts w:ascii="Arial" w:hAnsi="Arial" w:cs="Arial"/>
          <w:sz w:val="20"/>
          <w:szCs w:val="20"/>
        </w:rPr>
        <w:t>Bi</w:t>
      </w:r>
      <w:r w:rsidR="009B30B5" w:rsidRPr="00BF053A">
        <w:rPr>
          <w:rFonts w:ascii="Arial" w:hAnsi="Arial" w:cs="Arial"/>
          <w:sz w:val="20"/>
          <w:szCs w:val="20"/>
          <w:vertAlign w:val="subscript"/>
        </w:rPr>
        <w:t>4</w:t>
      </w:r>
      <w:r w:rsidR="009B30B5" w:rsidRPr="00BF053A">
        <w:rPr>
          <w:rFonts w:ascii="Arial" w:hAnsi="Arial" w:cs="Arial"/>
          <w:sz w:val="20"/>
          <w:szCs w:val="20"/>
        </w:rPr>
        <w:t>Pt</w:t>
      </w:r>
      <w:r w:rsidR="009B30B5" w:rsidRPr="00BF053A">
        <w:rPr>
          <w:rFonts w:ascii="Arial" w:hAnsi="Arial" w:cs="Arial"/>
          <w:sz w:val="20"/>
          <w:szCs w:val="20"/>
          <w:vertAlign w:val="subscript"/>
        </w:rPr>
        <w:t>3</w:t>
      </w:r>
      <w:r w:rsidR="005F6389" w:rsidRPr="00BF053A">
        <w:rPr>
          <w:rFonts w:ascii="Arial" w:hAnsi="Arial" w:cs="Arial"/>
          <w:sz w:val="20"/>
          <w:szCs w:val="20"/>
        </w:rPr>
        <w:t xml:space="preserve"> [1</w:t>
      </w:r>
      <w:r w:rsidR="009B30B5" w:rsidRPr="00BF053A">
        <w:rPr>
          <w:rFonts w:ascii="Arial" w:hAnsi="Arial" w:cs="Arial"/>
          <w:sz w:val="20"/>
          <w:szCs w:val="20"/>
        </w:rPr>
        <w:t>], YbB</w:t>
      </w:r>
      <w:r w:rsidR="009B30B5" w:rsidRPr="00BF053A">
        <w:rPr>
          <w:rFonts w:ascii="Arial" w:hAnsi="Arial" w:cs="Arial"/>
          <w:sz w:val="20"/>
          <w:szCs w:val="20"/>
          <w:vertAlign w:val="subscript"/>
        </w:rPr>
        <w:t>12</w:t>
      </w:r>
      <w:r w:rsidR="005F6389" w:rsidRPr="00BF053A">
        <w:rPr>
          <w:rFonts w:ascii="Arial" w:hAnsi="Arial" w:cs="Arial"/>
          <w:sz w:val="20"/>
          <w:szCs w:val="20"/>
        </w:rPr>
        <w:t xml:space="preserve"> [2</w:t>
      </w:r>
      <w:r w:rsidR="009B30B5" w:rsidRPr="00BF053A">
        <w:rPr>
          <w:rFonts w:ascii="Arial" w:hAnsi="Arial" w:cs="Arial"/>
          <w:sz w:val="20"/>
          <w:szCs w:val="20"/>
        </w:rPr>
        <w:t>], and SmB</w:t>
      </w:r>
      <w:r w:rsidR="009B30B5" w:rsidRPr="00BF053A">
        <w:rPr>
          <w:rFonts w:ascii="Arial" w:hAnsi="Arial" w:cs="Arial"/>
          <w:sz w:val="20"/>
          <w:szCs w:val="20"/>
          <w:vertAlign w:val="subscript"/>
        </w:rPr>
        <w:t>6</w:t>
      </w:r>
      <w:r w:rsidR="005F6389" w:rsidRPr="00BF053A">
        <w:rPr>
          <w:rFonts w:ascii="Arial" w:hAnsi="Arial" w:cs="Arial"/>
          <w:sz w:val="20"/>
          <w:szCs w:val="20"/>
        </w:rPr>
        <w:t xml:space="preserve"> [3</w:t>
      </w:r>
      <w:r w:rsidR="009B30B5" w:rsidRPr="00BF053A">
        <w:rPr>
          <w:rFonts w:ascii="Arial" w:hAnsi="Arial" w:cs="Arial"/>
          <w:sz w:val="20"/>
          <w:szCs w:val="20"/>
        </w:rPr>
        <w:t xml:space="preserve">] can be closed and bulk metallic behavior recovered at high magnetic fields. Similar behavior was therefore expected for Kondo insulators theoretically predicted to be topological insulators. </w:t>
      </w:r>
      <w:r w:rsidR="00702338" w:rsidRPr="00BF053A">
        <w:rPr>
          <w:rFonts w:ascii="Arial" w:hAnsi="Arial" w:cs="Arial"/>
          <w:sz w:val="20"/>
          <w:szCs w:val="20"/>
        </w:rPr>
        <w:t xml:space="preserve"> T</w:t>
      </w:r>
      <w:r w:rsidR="009B30B5" w:rsidRPr="00BF053A">
        <w:rPr>
          <w:rFonts w:ascii="Arial" w:hAnsi="Arial" w:cs="Arial"/>
          <w:sz w:val="20"/>
          <w:szCs w:val="20"/>
        </w:rPr>
        <w:t>he results of specific heat and transport measurements carried out at high magnetic fields</w:t>
      </w:r>
      <w:r w:rsidR="00702338" w:rsidRPr="00BF053A">
        <w:rPr>
          <w:rFonts w:ascii="Arial" w:hAnsi="Arial" w:cs="Arial"/>
          <w:sz w:val="20"/>
          <w:szCs w:val="20"/>
        </w:rPr>
        <w:t>, however,</w:t>
      </w:r>
      <w:r w:rsidR="009B30B5" w:rsidRPr="00BF053A">
        <w:rPr>
          <w:rFonts w:ascii="Arial" w:hAnsi="Arial" w:cs="Arial"/>
          <w:sz w:val="20"/>
          <w:szCs w:val="20"/>
        </w:rPr>
        <w:t xml:space="preserve"> are still subject to debate. </w:t>
      </w:r>
      <w:r w:rsidR="00702338" w:rsidRPr="00BF053A">
        <w:rPr>
          <w:rFonts w:ascii="Arial" w:hAnsi="Arial" w:cs="Arial"/>
          <w:sz w:val="20"/>
          <w:szCs w:val="20"/>
        </w:rPr>
        <w:t>Although</w:t>
      </w:r>
      <w:r w:rsidR="009B30B5" w:rsidRPr="00BF053A">
        <w:rPr>
          <w:rFonts w:ascii="Arial" w:hAnsi="Arial" w:cs="Arial"/>
          <w:sz w:val="20"/>
          <w:szCs w:val="20"/>
        </w:rPr>
        <w:t xml:space="preserve"> in the case of Ce</w:t>
      </w:r>
      <w:r w:rsidR="009B30B5" w:rsidRPr="00BF053A">
        <w:rPr>
          <w:rFonts w:ascii="Arial" w:hAnsi="Arial" w:cs="Arial"/>
          <w:sz w:val="20"/>
          <w:szCs w:val="20"/>
          <w:vertAlign w:val="subscript"/>
        </w:rPr>
        <w:t>3</w:t>
      </w:r>
      <w:r w:rsidR="009B30B5" w:rsidRPr="00BF053A">
        <w:rPr>
          <w:rFonts w:ascii="Arial" w:hAnsi="Arial" w:cs="Arial"/>
          <w:sz w:val="20"/>
          <w:szCs w:val="20"/>
        </w:rPr>
        <w:t>Bi</w:t>
      </w:r>
      <w:r w:rsidR="009B30B5" w:rsidRPr="00BF053A">
        <w:rPr>
          <w:rFonts w:ascii="Arial" w:hAnsi="Arial" w:cs="Arial"/>
          <w:sz w:val="20"/>
          <w:szCs w:val="20"/>
          <w:vertAlign w:val="subscript"/>
        </w:rPr>
        <w:t>4</w:t>
      </w:r>
      <w:r w:rsidR="009B30B5" w:rsidRPr="00BF053A">
        <w:rPr>
          <w:rFonts w:ascii="Arial" w:hAnsi="Arial" w:cs="Arial"/>
          <w:sz w:val="20"/>
          <w:szCs w:val="20"/>
        </w:rPr>
        <w:t>Pt</w:t>
      </w:r>
      <w:r w:rsidR="009B30B5" w:rsidRPr="00BF053A">
        <w:rPr>
          <w:rFonts w:ascii="Arial" w:hAnsi="Arial" w:cs="Arial"/>
          <w:sz w:val="20"/>
          <w:szCs w:val="20"/>
          <w:vertAlign w:val="subscript"/>
        </w:rPr>
        <w:t>3</w:t>
      </w:r>
      <w:r w:rsidR="009B30B5" w:rsidRPr="00BF053A">
        <w:rPr>
          <w:rFonts w:ascii="Arial" w:hAnsi="Arial" w:cs="Arial"/>
          <w:sz w:val="20"/>
          <w:szCs w:val="20"/>
        </w:rPr>
        <w:t xml:space="preserve"> an increase in the Sommerfeld coefficient at 35-40T has been identified as likely due to the closing of the charge gap, surprisingly no signature of such closure has been observed in the magnetization M(H).</w:t>
      </w:r>
      <w:r w:rsidR="005F6389" w:rsidRPr="00BF053A">
        <w:rPr>
          <w:rFonts w:ascii="Arial" w:hAnsi="Arial" w:cs="Arial"/>
          <w:sz w:val="20"/>
          <w:szCs w:val="20"/>
        </w:rPr>
        <w:t xml:space="preserve"> Here we tackle the issue with magnetostriction measured to 60T in a Ce</w:t>
      </w:r>
      <w:r w:rsidR="005F6389" w:rsidRPr="00BF053A">
        <w:rPr>
          <w:rFonts w:ascii="Arial" w:hAnsi="Arial" w:cs="Arial"/>
          <w:sz w:val="20"/>
          <w:szCs w:val="20"/>
          <w:vertAlign w:val="subscript"/>
        </w:rPr>
        <w:t>3</w:t>
      </w:r>
      <w:r w:rsidR="005F6389" w:rsidRPr="00BF053A">
        <w:rPr>
          <w:rFonts w:ascii="Arial" w:hAnsi="Arial" w:cs="Arial"/>
          <w:sz w:val="20"/>
          <w:szCs w:val="20"/>
        </w:rPr>
        <w:t>Bi</w:t>
      </w:r>
      <w:r w:rsidR="005F6389" w:rsidRPr="00BF053A">
        <w:rPr>
          <w:rFonts w:ascii="Arial" w:hAnsi="Arial" w:cs="Arial"/>
          <w:sz w:val="20"/>
          <w:szCs w:val="20"/>
          <w:vertAlign w:val="subscript"/>
        </w:rPr>
        <w:t>4</w:t>
      </w:r>
      <w:r w:rsidR="005F6389" w:rsidRPr="00BF053A">
        <w:rPr>
          <w:rFonts w:ascii="Arial" w:hAnsi="Arial" w:cs="Arial"/>
          <w:sz w:val="20"/>
          <w:szCs w:val="20"/>
        </w:rPr>
        <w:t>Pt</w:t>
      </w:r>
      <w:r w:rsidR="005F6389" w:rsidRPr="00BF053A">
        <w:rPr>
          <w:rFonts w:ascii="Arial" w:hAnsi="Arial" w:cs="Arial"/>
          <w:sz w:val="20"/>
          <w:szCs w:val="20"/>
          <w:vertAlign w:val="subscript"/>
        </w:rPr>
        <w:t>3</w:t>
      </w:r>
      <w:r w:rsidR="005F6389" w:rsidRPr="00BF053A">
        <w:rPr>
          <w:rFonts w:ascii="Arial" w:hAnsi="Arial" w:cs="Arial"/>
          <w:sz w:val="20"/>
          <w:szCs w:val="20"/>
        </w:rPr>
        <w:t xml:space="preserve"> crystal.</w:t>
      </w:r>
    </w:p>
    <w:p w14:paraId="28422062" w14:textId="77777777" w:rsidR="005F6389" w:rsidRPr="005F6389" w:rsidRDefault="005F6389" w:rsidP="009B30B5">
      <w:pPr>
        <w:tabs>
          <w:tab w:val="left" w:pos="360"/>
        </w:tabs>
      </w:pPr>
    </w:p>
    <w:p w14:paraId="57E5AAB2" w14:textId="424283C2" w:rsidR="009B30B5" w:rsidRDefault="005F6389" w:rsidP="003D0D3E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US"/>
        </w:rPr>
        <w:t xml:space="preserve"> </w:t>
      </w:r>
      <w:r w:rsidR="009B30B5"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5A8EA3FC" wp14:editId="03B1B7F0">
            <wp:extent cx="2597647" cy="1950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LoLvsT_Ce34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8401" r="2619"/>
                    <a:stretch/>
                  </pic:blipFill>
                  <pic:spPr bwMode="auto">
                    <a:xfrm>
                      <a:off x="0" y="0"/>
                      <a:ext cx="2603499" cy="19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  <w:lang w:eastAsia="en-US"/>
        </w:rPr>
        <w:t xml:space="preserve">                </w:t>
      </w:r>
      <w:r w:rsidR="009B30B5">
        <w:rPr>
          <w:rFonts w:ascii="Arial" w:hAnsi="Arial" w:cs="Arial"/>
          <w:b/>
          <w:noProof/>
          <w:sz w:val="20"/>
          <w:szCs w:val="20"/>
          <w:lang w:eastAsia="en-US"/>
        </w:rPr>
        <w:drawing>
          <wp:inline distT="0" distB="0" distL="0" distR="0" wp14:anchorId="20818A77" wp14:editId="55ED3C6C">
            <wp:extent cx="2359607" cy="1958340"/>
            <wp:effectExtent l="0" t="0" r="317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LoLvsH_Ce34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7935" r="11785"/>
                    <a:stretch/>
                  </pic:blipFill>
                  <pic:spPr bwMode="auto">
                    <a:xfrm>
                      <a:off x="0" y="0"/>
                      <a:ext cx="2367899" cy="196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8FA53" w14:textId="22A43864" w:rsidR="009B30B5" w:rsidRDefault="009B30B5" w:rsidP="003D0D3E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3B5FC" wp14:editId="6EF77F2E">
                <wp:simplePos x="0" y="0"/>
                <wp:positionH relativeFrom="column">
                  <wp:posOffset>220980</wp:posOffset>
                </wp:positionH>
                <wp:positionV relativeFrom="paragraph">
                  <wp:posOffset>1179</wp:posOffset>
                </wp:positionV>
                <wp:extent cx="5622290" cy="66992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290" cy="669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A38A82" w14:textId="7913CA46" w:rsidR="006D1994" w:rsidRPr="006D1994" w:rsidRDefault="006D1994" w:rsidP="006D1994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BF053A">
                              <w:rPr>
                                <w:b/>
                                <w:color w:val="auto"/>
                              </w:rPr>
                              <w:t xml:space="preserve">Figure </w:t>
                            </w:r>
                            <w:r w:rsidRPr="00BF053A">
                              <w:rPr>
                                <w:b/>
                                <w:color w:val="auto"/>
                              </w:rPr>
                              <w:fldChar w:fldCharType="begin"/>
                            </w:r>
                            <w:r w:rsidRPr="00BF053A">
                              <w:rPr>
                                <w:b/>
                                <w:color w:val="auto"/>
                              </w:rPr>
                              <w:instrText xml:space="preserve"> SEQ Figure \* ARABIC </w:instrText>
                            </w:r>
                            <w:r w:rsidRPr="00BF053A">
                              <w:rPr>
                                <w:b/>
                                <w:color w:val="auto"/>
                              </w:rPr>
                              <w:fldChar w:fldCharType="separate"/>
                            </w:r>
                            <w:r w:rsidR="00FA09BD" w:rsidRPr="00BF053A">
                              <w:rPr>
                                <w:b/>
                                <w:noProof/>
                                <w:color w:val="auto"/>
                              </w:rPr>
                              <w:t>1</w:t>
                            </w:r>
                            <w:r w:rsidRPr="00BF053A">
                              <w:rPr>
                                <w:b/>
                                <w:color w:val="auto"/>
                              </w:rPr>
                              <w:fldChar w:fldCharType="end"/>
                            </w:r>
                            <w:r w:rsidRPr="00BF053A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5F6389" w:rsidRPr="00BF053A">
                              <w:rPr>
                                <w:b/>
                                <w:color w:val="auto"/>
                              </w:rPr>
                              <w:t>(left panel)</w:t>
                            </w:r>
                            <w:r w:rsidR="00AF64D3" w:rsidRPr="00BF053A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="005F6389" w:rsidRPr="00BF053A">
                              <w:rPr>
                                <w:b/>
                                <w:color w:val="auto"/>
                              </w:rPr>
                              <w:t xml:space="preserve">The thermal expansion </w:t>
                            </w:r>
                            <w:r w:rsidR="005F6389" w:rsidRPr="00BF053A">
                              <w:rPr>
                                <w:rFonts w:ascii="Symbol" w:hAnsi="Symbol"/>
                                <w:b/>
                                <w:color w:val="auto"/>
                              </w:rPr>
                              <w:t></w:t>
                            </w:r>
                            <w:r w:rsidR="005F6389" w:rsidRPr="00BF053A">
                              <w:rPr>
                                <w:b/>
                                <w:color w:val="auto"/>
                              </w:rPr>
                              <w:t>L/L vs</w:t>
                            </w:r>
                            <w:r w:rsidRPr="00BF053A">
                              <w:rPr>
                                <w:b/>
                                <w:color w:val="auto"/>
                              </w:rPr>
                              <w:t>.</w:t>
                            </w:r>
                            <w:r w:rsidR="005F6389" w:rsidRPr="00BF053A">
                              <w:rPr>
                                <w:b/>
                                <w:color w:val="auto"/>
                              </w:rPr>
                              <w:t xml:space="preserve"> T and the coefficient of thermal expansion </w:t>
                            </w:r>
                            <w:r w:rsidR="005F6389" w:rsidRPr="00BF053A">
                              <w:rPr>
                                <w:rFonts w:ascii="Symbol" w:hAnsi="Symbol"/>
                                <w:b/>
                                <w:color w:val="auto"/>
                              </w:rPr>
                              <w:t></w:t>
                            </w:r>
                            <w:r w:rsidR="005F6389" w:rsidRPr="00BF053A">
                              <w:rPr>
                                <w:b/>
                                <w:color w:val="auto"/>
                              </w:rPr>
                              <w:t>(T) for Ce</w:t>
                            </w:r>
                            <w:r w:rsidR="005F6389" w:rsidRPr="00BF053A">
                              <w:rPr>
                                <w:b/>
                                <w:color w:val="auto"/>
                                <w:vertAlign w:val="subscript"/>
                              </w:rPr>
                              <w:t>3</w:t>
                            </w:r>
                            <w:r w:rsidR="005F6389" w:rsidRPr="00BF053A">
                              <w:rPr>
                                <w:b/>
                                <w:color w:val="auto"/>
                              </w:rPr>
                              <w:t>Bi</w:t>
                            </w:r>
                            <w:r w:rsidR="005F6389" w:rsidRPr="00BF053A">
                              <w:rPr>
                                <w:b/>
                                <w:color w:val="auto"/>
                                <w:vertAlign w:val="subscript"/>
                              </w:rPr>
                              <w:t>4</w:t>
                            </w:r>
                            <w:r w:rsidR="005F6389" w:rsidRPr="00BF053A">
                              <w:rPr>
                                <w:b/>
                                <w:color w:val="auto"/>
                              </w:rPr>
                              <w:t>Pt</w:t>
                            </w:r>
                            <w:r w:rsidR="005F6389" w:rsidRPr="00BF053A">
                              <w:rPr>
                                <w:b/>
                                <w:color w:val="auto"/>
                                <w:vertAlign w:val="subscript"/>
                              </w:rPr>
                              <w:t>3</w:t>
                            </w:r>
                            <w:r w:rsidR="005F6389" w:rsidRPr="00BF053A">
                              <w:rPr>
                                <w:b/>
                                <w:color w:val="auto"/>
                              </w:rPr>
                              <w:t xml:space="preserve"> in zero magnetic field. (right panel) The magnetostriction </w:t>
                            </w:r>
                            <w:r w:rsidR="005F6389" w:rsidRPr="00BF053A">
                              <w:rPr>
                                <w:rFonts w:ascii="Symbol" w:hAnsi="Symbol"/>
                                <w:b/>
                                <w:color w:val="auto"/>
                              </w:rPr>
                              <w:t></w:t>
                            </w:r>
                            <w:r w:rsidR="005F6389" w:rsidRPr="00BF053A">
                              <w:rPr>
                                <w:b/>
                                <w:color w:val="auto"/>
                              </w:rPr>
                              <w:t>L/L vs H measured at various constant temperatures indicated in the label. The curves taken at the lowest temperatures T = 1.5K, 4.0K and 10K show an apparent kink at H</w:t>
                            </w:r>
                            <w:r w:rsidR="005F6389" w:rsidRPr="00BF053A">
                              <w:rPr>
                                <w:b/>
                                <w:color w:val="auto"/>
                                <w:vertAlign w:val="subscript"/>
                              </w:rPr>
                              <w:t>K</w:t>
                            </w:r>
                            <w:r w:rsidR="005F6389" w:rsidRPr="00BF053A">
                              <w:rPr>
                                <w:b/>
                                <w:color w:val="auto"/>
                              </w:rPr>
                              <w:t xml:space="preserve"> ≈ 37K</w:t>
                            </w:r>
                            <w:r w:rsidR="00AF64D3" w:rsidRPr="00BF053A">
                              <w:rPr>
                                <w:b/>
                                <w:color w:val="auto"/>
                              </w:rPr>
                              <w:t>.</w:t>
                            </w:r>
                            <w:r w:rsidR="00613897" w:rsidRPr="00BF053A">
                              <w:rPr>
                                <w:b/>
                                <w:color w:val="auto"/>
                              </w:rPr>
                              <w:t xml:space="preserve"> Only field upsweep is shown, as the feature is washed out and less clear in the downsweep.</w:t>
                            </w:r>
                            <w:r w:rsidR="00613897">
                              <w:rPr>
                                <w:b/>
                              </w:rPr>
                              <w:t xml:space="preserve"> </w:t>
                            </w:r>
                            <w:r w:rsidR="005F6389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.4pt;margin-top:.1pt;width:442.7pt;height:5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" stroked="f">
                <v:textbox style="mso-fit-shape-to-text:t" inset="0,0,0,0">
                  <w:txbxContent>
                    <w:p w14:paraId="7EA38A82" w14:textId="7913CA46" w:rsidR="006D1994" w:rsidRPr="006D1994" w:rsidRDefault="006D1994" w:rsidP="006D1994">
                      <w:pPr>
                        <w:pStyle w:val="Caption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r w:rsidRPr="00BF053A">
                        <w:rPr>
                          <w:b/>
                          <w:color w:val="auto"/>
                        </w:rPr>
                        <w:t xml:space="preserve">Figure </w:t>
                      </w:r>
                      <w:r w:rsidRPr="00BF053A">
                        <w:rPr>
                          <w:b/>
                          <w:color w:val="auto"/>
                        </w:rPr>
                        <w:fldChar w:fldCharType="begin"/>
                      </w:r>
                      <w:r w:rsidRPr="00BF053A">
                        <w:rPr>
                          <w:b/>
                          <w:color w:val="auto"/>
                        </w:rPr>
                        <w:instrText xml:space="preserve"> SEQ Figure \* ARABIC </w:instrText>
                      </w:r>
                      <w:r w:rsidRPr="00BF053A">
                        <w:rPr>
                          <w:b/>
                          <w:color w:val="auto"/>
                        </w:rPr>
                        <w:fldChar w:fldCharType="separate"/>
                      </w:r>
                      <w:r w:rsidR="00FA09BD" w:rsidRPr="00BF053A">
                        <w:rPr>
                          <w:b/>
                          <w:noProof/>
                          <w:color w:val="auto"/>
                        </w:rPr>
                        <w:t>1</w:t>
                      </w:r>
                      <w:r w:rsidRPr="00BF053A">
                        <w:rPr>
                          <w:b/>
                          <w:color w:val="auto"/>
                        </w:rPr>
                        <w:fldChar w:fldCharType="end"/>
                      </w:r>
                      <w:r w:rsidRPr="00BF053A">
                        <w:rPr>
                          <w:b/>
                          <w:color w:val="auto"/>
                        </w:rPr>
                        <w:t xml:space="preserve"> </w:t>
                      </w:r>
                      <w:r w:rsidR="005F6389" w:rsidRPr="00BF053A">
                        <w:rPr>
                          <w:b/>
                          <w:color w:val="auto"/>
                        </w:rPr>
                        <w:t>(left panel)</w:t>
                      </w:r>
                      <w:r w:rsidR="00AF64D3" w:rsidRPr="00BF053A">
                        <w:rPr>
                          <w:b/>
                          <w:color w:val="auto"/>
                        </w:rPr>
                        <w:t xml:space="preserve"> </w:t>
                      </w:r>
                      <w:r w:rsidR="005F6389" w:rsidRPr="00BF053A">
                        <w:rPr>
                          <w:b/>
                          <w:color w:val="auto"/>
                        </w:rPr>
                        <w:t xml:space="preserve">The thermal expansion </w:t>
                      </w:r>
                      <w:r w:rsidR="005F6389" w:rsidRPr="00BF053A">
                        <w:rPr>
                          <w:rFonts w:ascii="Symbol" w:hAnsi="Symbol"/>
                          <w:b/>
                          <w:color w:val="auto"/>
                        </w:rPr>
                        <w:t></w:t>
                      </w:r>
                      <w:r w:rsidR="005F6389" w:rsidRPr="00BF053A">
                        <w:rPr>
                          <w:b/>
                          <w:color w:val="auto"/>
                        </w:rPr>
                        <w:t>L/L vs</w:t>
                      </w:r>
                      <w:r w:rsidRPr="00BF053A">
                        <w:rPr>
                          <w:b/>
                          <w:color w:val="auto"/>
                        </w:rPr>
                        <w:t>.</w:t>
                      </w:r>
                      <w:r w:rsidR="005F6389" w:rsidRPr="00BF053A">
                        <w:rPr>
                          <w:b/>
                          <w:color w:val="auto"/>
                        </w:rPr>
                        <w:t xml:space="preserve"> T and the coefficient of thermal expansion </w:t>
                      </w:r>
                      <w:r w:rsidR="005F6389" w:rsidRPr="00BF053A">
                        <w:rPr>
                          <w:rFonts w:ascii="Symbol" w:hAnsi="Symbol"/>
                          <w:b/>
                          <w:color w:val="auto"/>
                        </w:rPr>
                        <w:t></w:t>
                      </w:r>
                      <w:r w:rsidR="005F6389" w:rsidRPr="00BF053A">
                        <w:rPr>
                          <w:b/>
                          <w:color w:val="auto"/>
                        </w:rPr>
                        <w:t>(T) for Ce</w:t>
                      </w:r>
                      <w:r w:rsidR="005F6389" w:rsidRPr="00BF053A">
                        <w:rPr>
                          <w:b/>
                          <w:color w:val="auto"/>
                          <w:vertAlign w:val="subscript"/>
                        </w:rPr>
                        <w:t>3</w:t>
                      </w:r>
                      <w:r w:rsidR="005F6389" w:rsidRPr="00BF053A">
                        <w:rPr>
                          <w:b/>
                          <w:color w:val="auto"/>
                        </w:rPr>
                        <w:t>Bi</w:t>
                      </w:r>
                      <w:r w:rsidR="005F6389" w:rsidRPr="00BF053A">
                        <w:rPr>
                          <w:b/>
                          <w:color w:val="auto"/>
                          <w:vertAlign w:val="subscript"/>
                        </w:rPr>
                        <w:t>4</w:t>
                      </w:r>
                      <w:r w:rsidR="005F6389" w:rsidRPr="00BF053A">
                        <w:rPr>
                          <w:b/>
                          <w:color w:val="auto"/>
                        </w:rPr>
                        <w:t>Pt</w:t>
                      </w:r>
                      <w:r w:rsidR="005F6389" w:rsidRPr="00BF053A">
                        <w:rPr>
                          <w:b/>
                          <w:color w:val="auto"/>
                          <w:vertAlign w:val="subscript"/>
                        </w:rPr>
                        <w:t>3</w:t>
                      </w:r>
                      <w:r w:rsidR="005F6389" w:rsidRPr="00BF053A">
                        <w:rPr>
                          <w:b/>
                          <w:color w:val="auto"/>
                        </w:rPr>
                        <w:t xml:space="preserve"> in zero magnetic field. (right panel) The magnetostriction </w:t>
                      </w:r>
                      <w:r w:rsidR="005F6389" w:rsidRPr="00BF053A">
                        <w:rPr>
                          <w:rFonts w:ascii="Symbol" w:hAnsi="Symbol"/>
                          <w:b/>
                          <w:color w:val="auto"/>
                        </w:rPr>
                        <w:t></w:t>
                      </w:r>
                      <w:r w:rsidR="005F6389" w:rsidRPr="00BF053A">
                        <w:rPr>
                          <w:b/>
                          <w:color w:val="auto"/>
                        </w:rPr>
                        <w:t>L/L vs H measured at various constant temperatures indicated in the label. The curves taken at the lowest temperatures T = 1.5K, 4.0K and 10K show an apparent kink at H</w:t>
                      </w:r>
                      <w:r w:rsidR="005F6389" w:rsidRPr="00BF053A">
                        <w:rPr>
                          <w:b/>
                          <w:color w:val="auto"/>
                          <w:vertAlign w:val="subscript"/>
                        </w:rPr>
                        <w:t>K</w:t>
                      </w:r>
                      <w:r w:rsidR="005F6389" w:rsidRPr="00BF053A">
                        <w:rPr>
                          <w:b/>
                          <w:color w:val="auto"/>
                        </w:rPr>
                        <w:t xml:space="preserve"> ≈ 37K</w:t>
                      </w:r>
                      <w:r w:rsidR="00AF64D3" w:rsidRPr="00BF053A">
                        <w:rPr>
                          <w:b/>
                          <w:color w:val="auto"/>
                        </w:rPr>
                        <w:t>.</w:t>
                      </w:r>
                      <w:r w:rsidR="00613897" w:rsidRPr="00BF053A">
                        <w:rPr>
                          <w:b/>
                          <w:color w:val="auto"/>
                        </w:rPr>
                        <w:t xml:space="preserve"> Only field upsweep is shown, as the feature is washed out and less clear in the downsweep.</w:t>
                      </w:r>
                      <w:r w:rsidR="00613897">
                        <w:rPr>
                          <w:b/>
                        </w:rPr>
                        <w:t xml:space="preserve"> </w:t>
                      </w:r>
                      <w:r w:rsidR="005F6389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369C13" w14:textId="77777777" w:rsidR="009B30B5" w:rsidRDefault="009B30B5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4EA4D432" w14:textId="77777777" w:rsidR="009B30B5" w:rsidRDefault="009B30B5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13D993BE" w14:textId="77777777" w:rsidR="009B30B5" w:rsidRDefault="009B30B5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1B854B34" w14:textId="77777777" w:rsidR="00BF053A" w:rsidRDefault="00BF053A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7B056553" w14:textId="246D6572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</w:p>
    <w:p w14:paraId="24083CF3" w14:textId="740B3605" w:rsidR="002524EE" w:rsidRDefault="006B382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F64D3">
        <w:rPr>
          <w:rFonts w:ascii="Arial" w:hAnsi="Arial" w:cs="Arial"/>
          <w:sz w:val="20"/>
          <w:szCs w:val="20"/>
        </w:rPr>
        <w:t>Magnetostriction</w:t>
      </w:r>
      <w:r w:rsidR="00491419" w:rsidRPr="00491419">
        <w:rPr>
          <w:rFonts w:ascii="Arial" w:hAnsi="Arial" w:cs="Arial"/>
          <w:sz w:val="20"/>
          <w:szCs w:val="20"/>
        </w:rPr>
        <w:t xml:space="preserve"> measurements in pulsed magnetic</w:t>
      </w:r>
      <w:r w:rsidR="00AF64D3">
        <w:rPr>
          <w:rFonts w:ascii="Arial" w:hAnsi="Arial" w:cs="Arial"/>
          <w:sz w:val="20"/>
          <w:szCs w:val="20"/>
        </w:rPr>
        <w:t xml:space="preserve"> fields up to 60 T were carried out</w:t>
      </w:r>
      <w:r w:rsidR="00491419" w:rsidRPr="00491419">
        <w:rPr>
          <w:rFonts w:ascii="Arial" w:hAnsi="Arial" w:cs="Arial"/>
          <w:sz w:val="20"/>
          <w:szCs w:val="20"/>
        </w:rPr>
        <w:t xml:space="preserve"> using a</w:t>
      </w:r>
      <w:r w:rsidR="00AF64D3">
        <w:rPr>
          <w:rFonts w:ascii="Arial" w:hAnsi="Arial" w:cs="Arial"/>
          <w:sz w:val="20"/>
          <w:szCs w:val="20"/>
        </w:rPr>
        <w:t>n optical FBG technique running at 50</w:t>
      </w:r>
      <w:r w:rsidR="00CB3E87">
        <w:rPr>
          <w:rFonts w:ascii="Arial" w:hAnsi="Arial" w:cs="Arial"/>
          <w:sz w:val="20"/>
          <w:szCs w:val="20"/>
        </w:rPr>
        <w:t xml:space="preserve"> </w:t>
      </w:r>
      <w:r w:rsidR="00AF64D3">
        <w:rPr>
          <w:rFonts w:ascii="Arial" w:hAnsi="Arial" w:cs="Arial"/>
          <w:sz w:val="20"/>
          <w:szCs w:val="20"/>
        </w:rPr>
        <w:t>kHz. [4]</w:t>
      </w:r>
      <w:r w:rsidR="00491419" w:rsidRPr="00491419">
        <w:rPr>
          <w:rFonts w:ascii="Arial" w:hAnsi="Arial" w:cs="Arial"/>
          <w:sz w:val="20"/>
          <w:szCs w:val="20"/>
        </w:rPr>
        <w:t xml:space="preserve"> </w:t>
      </w:r>
    </w:p>
    <w:p w14:paraId="1FA2BF63" w14:textId="77777777" w:rsidR="00AF64D3" w:rsidRPr="006B3824" w:rsidRDefault="00AF64D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6B16EE79" w14:textId="20F37CBA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69C77AA3" w14:textId="07D52416" w:rsidR="00E25473" w:rsidRPr="006B3824" w:rsidRDefault="006B3824" w:rsidP="000179D8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F1D53">
        <w:rPr>
          <w:rFonts w:ascii="Arial" w:hAnsi="Arial" w:cs="Arial"/>
          <w:sz w:val="20"/>
          <w:szCs w:val="20"/>
        </w:rPr>
        <w:t xml:space="preserve">Figure 1 </w:t>
      </w:r>
      <w:r w:rsidR="00AF64D3">
        <w:rPr>
          <w:rFonts w:ascii="Arial" w:hAnsi="Arial" w:cs="Arial"/>
          <w:sz w:val="20"/>
          <w:szCs w:val="20"/>
        </w:rPr>
        <w:t xml:space="preserve">(left) shows the thermal expansion of the sample at cryogenic temperatures. The coefficient of thermal expansion displays a broad maximum at 45K, in agreement with specific heat </w:t>
      </w:r>
      <w:r w:rsidR="007B05EA">
        <w:rPr>
          <w:rFonts w:ascii="Arial" w:hAnsi="Arial" w:cs="Arial"/>
          <w:sz w:val="20"/>
          <w:szCs w:val="20"/>
        </w:rPr>
        <w:t xml:space="preserve">C/T(T) </w:t>
      </w:r>
      <w:r w:rsidR="00AF64D3">
        <w:rPr>
          <w:rFonts w:ascii="Arial" w:hAnsi="Arial" w:cs="Arial"/>
          <w:sz w:val="20"/>
          <w:szCs w:val="20"/>
        </w:rPr>
        <w:t>measurements [1]. The magnetostriction curves obtained at temperatures 1.5K ≤ T ≤ 45K show a moderate expansion of the sample, as expected for the closure of the spin gap, and an abrupt change of slope at H</w:t>
      </w:r>
      <w:r w:rsidR="00AF64D3" w:rsidRPr="00AF64D3">
        <w:rPr>
          <w:rFonts w:ascii="Arial" w:hAnsi="Arial" w:cs="Arial"/>
          <w:sz w:val="20"/>
          <w:szCs w:val="20"/>
          <w:vertAlign w:val="subscript"/>
        </w:rPr>
        <w:t>K</w:t>
      </w:r>
      <w:r w:rsidR="00AF64D3">
        <w:rPr>
          <w:rFonts w:ascii="Arial" w:hAnsi="Arial" w:cs="Arial"/>
          <w:sz w:val="20"/>
          <w:szCs w:val="20"/>
        </w:rPr>
        <w:t xml:space="preserve"> ≈ 37K that agrees well with the fields at which a change in the Sommerfeld coefficient was previously reported</w:t>
      </w:r>
      <w:r w:rsidR="007B05EA">
        <w:rPr>
          <w:rFonts w:ascii="Arial" w:hAnsi="Arial" w:cs="Arial"/>
          <w:sz w:val="20"/>
          <w:szCs w:val="20"/>
        </w:rPr>
        <w:t xml:space="preserve"> [1]</w:t>
      </w:r>
      <w:r w:rsidR="00AF64D3">
        <w:rPr>
          <w:rFonts w:ascii="Arial" w:hAnsi="Arial" w:cs="Arial"/>
          <w:sz w:val="20"/>
          <w:szCs w:val="20"/>
        </w:rPr>
        <w:t>.</w:t>
      </w:r>
      <w:r w:rsidR="007B05EA">
        <w:rPr>
          <w:rFonts w:ascii="Arial" w:hAnsi="Arial" w:cs="Arial"/>
          <w:sz w:val="20"/>
          <w:szCs w:val="20"/>
        </w:rPr>
        <w:t xml:space="preserve"> In summary, our </w:t>
      </w:r>
      <w:r w:rsidR="00613897">
        <w:rPr>
          <w:rFonts w:ascii="Arial" w:hAnsi="Arial" w:cs="Arial"/>
          <w:sz w:val="20"/>
          <w:szCs w:val="20"/>
        </w:rPr>
        <w:t xml:space="preserve">preliminary </w:t>
      </w:r>
      <w:r w:rsidR="007B05EA">
        <w:rPr>
          <w:rFonts w:ascii="Arial" w:hAnsi="Arial" w:cs="Arial"/>
          <w:sz w:val="20"/>
          <w:szCs w:val="20"/>
        </w:rPr>
        <w:t xml:space="preserve">results are consistent with a bulk Kondo gap that can be closed with an applied magnetic field between 30T and 40T. </w:t>
      </w:r>
      <w:r w:rsidR="00613897">
        <w:rPr>
          <w:rFonts w:ascii="Arial" w:hAnsi="Arial" w:cs="Arial"/>
          <w:sz w:val="20"/>
          <w:szCs w:val="20"/>
        </w:rPr>
        <w:t>Additional dilatometry experiments in DC magnetic fields are required to confirm our findings.</w:t>
      </w:r>
      <w:r w:rsidR="007B05EA">
        <w:rPr>
          <w:rFonts w:ascii="Arial" w:hAnsi="Arial" w:cs="Arial"/>
          <w:sz w:val="20"/>
          <w:szCs w:val="20"/>
        </w:rPr>
        <w:t xml:space="preserve"> </w:t>
      </w:r>
      <w:r w:rsidR="00AF64D3">
        <w:rPr>
          <w:rFonts w:ascii="Arial" w:hAnsi="Arial" w:cs="Arial"/>
          <w:sz w:val="20"/>
          <w:szCs w:val="20"/>
        </w:rPr>
        <w:t xml:space="preserve"> </w:t>
      </w:r>
    </w:p>
    <w:p w14:paraId="24B8A199" w14:textId="77777777" w:rsidR="00734E94" w:rsidRPr="006B3824" w:rsidRDefault="00734E9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5A1C3103" w14:textId="77777777"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06913668" w14:textId="6B305987" w:rsidR="00FB4399" w:rsidRPr="00491C5D" w:rsidRDefault="00FB4399" w:rsidP="00FB4399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>tive Agreement No. DMR-1157490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>.</w:t>
      </w:r>
      <w:r w:rsidR="00FA09BD">
        <w:rPr>
          <w:rFonts w:ascii="Arial" w:eastAsia="Times New Roman" w:hAnsi="Arial" w:cs="Arial"/>
          <w:sz w:val="20"/>
          <w:szCs w:val="20"/>
          <w:lang w:eastAsia="en-US"/>
        </w:rPr>
        <w:t xml:space="preserve"> MJ acknowledges support form DOE-BES project “Science at 100T”.</w:t>
      </w:r>
    </w:p>
    <w:p w14:paraId="0BE0DFFE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3FB5BA4D" w14:textId="12D24F01" w:rsidR="00F83695" w:rsidRPr="00613897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62213ADF" w14:textId="17C581DE" w:rsidR="00AF64D3" w:rsidRPr="007B05EA" w:rsidRDefault="00AF64D3" w:rsidP="00AF64D3">
      <w:pPr>
        <w:pStyle w:val="Default"/>
        <w:rPr>
          <w:sz w:val="20"/>
          <w:szCs w:val="20"/>
        </w:rPr>
      </w:pPr>
      <w:r w:rsidRPr="007B05EA">
        <w:rPr>
          <w:sz w:val="20"/>
          <w:szCs w:val="20"/>
        </w:rPr>
        <w:t xml:space="preserve">[1] M. Jaime, et al., Nature </w:t>
      </w:r>
      <w:r w:rsidRPr="007B05EA">
        <w:rPr>
          <w:b/>
          <w:bCs/>
          <w:sz w:val="20"/>
          <w:szCs w:val="20"/>
        </w:rPr>
        <w:t>45</w:t>
      </w:r>
      <w:r w:rsidRPr="007B05EA">
        <w:rPr>
          <w:sz w:val="20"/>
          <w:szCs w:val="20"/>
        </w:rPr>
        <w:t xml:space="preserve">, 160 (2001). </w:t>
      </w:r>
    </w:p>
    <w:p w14:paraId="2FDC6264" w14:textId="03D6B6BE" w:rsidR="00AF64D3" w:rsidRPr="00AF64D3" w:rsidRDefault="007B05EA" w:rsidP="00AF64D3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613897">
        <w:rPr>
          <w:rFonts w:ascii="Arial" w:eastAsia="Calibri" w:hAnsi="Arial" w:cs="Arial"/>
          <w:color w:val="000000"/>
          <w:sz w:val="20"/>
          <w:szCs w:val="20"/>
          <w:lang w:eastAsia="en-US"/>
        </w:rPr>
        <w:t>[2</w:t>
      </w:r>
      <w:r w:rsidR="00AF64D3" w:rsidRPr="00613897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] K. Sugiyama, </w:t>
      </w:r>
      <w:r w:rsidRPr="00613897">
        <w:rPr>
          <w:rFonts w:ascii="Arial" w:eastAsia="Calibri" w:hAnsi="Arial" w:cs="Arial"/>
          <w:color w:val="000000"/>
          <w:sz w:val="20"/>
          <w:szCs w:val="20"/>
          <w:lang w:eastAsia="en-US"/>
        </w:rPr>
        <w:t>et al.</w:t>
      </w:r>
      <w:r w:rsidR="00AF64D3" w:rsidRPr="00613897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, J. Phys. Soc. </w:t>
      </w:r>
      <w:r w:rsidR="00AF64D3" w:rsidRPr="00AF64D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Jpn </w:t>
      </w:r>
      <w:r w:rsidR="00AF64D3" w:rsidRPr="00AF64D3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57</w:t>
      </w:r>
      <w:r w:rsidR="00AF64D3" w:rsidRPr="00AF64D3">
        <w:rPr>
          <w:rFonts w:ascii="Arial" w:eastAsia="Calibri" w:hAnsi="Arial" w:cs="Arial"/>
          <w:color w:val="000000"/>
          <w:sz w:val="20"/>
          <w:szCs w:val="20"/>
          <w:lang w:eastAsia="en-US"/>
        </w:rPr>
        <w:t>, 3946 (1988)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  <w:r w:rsidR="00AF64D3" w:rsidRPr="00AF64D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</w:p>
    <w:p w14:paraId="34B766F4" w14:textId="6E8A20D1" w:rsidR="00AF64D3" w:rsidRPr="00AF64D3" w:rsidRDefault="007B05EA" w:rsidP="00AF64D3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B05EA">
        <w:rPr>
          <w:rFonts w:ascii="Arial" w:eastAsia="Calibri" w:hAnsi="Arial" w:cs="Arial"/>
          <w:color w:val="000000"/>
          <w:sz w:val="20"/>
          <w:szCs w:val="20"/>
          <w:lang w:eastAsia="en-US"/>
        </w:rPr>
        <w:t>[3</w:t>
      </w:r>
      <w:r w:rsidR="00AF64D3" w:rsidRPr="00AF64D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] N. Wakeham, </w:t>
      </w:r>
      <w:r w:rsidRPr="007B05EA">
        <w:rPr>
          <w:rFonts w:ascii="Arial" w:eastAsia="Calibri" w:hAnsi="Arial" w:cs="Arial"/>
          <w:color w:val="000000"/>
          <w:sz w:val="20"/>
          <w:szCs w:val="20"/>
          <w:lang w:eastAsia="en-US"/>
        </w:rPr>
        <w:t>et al</w:t>
      </w:r>
      <w:r w:rsidR="00AF64D3" w:rsidRPr="00AF64D3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  <w:r w:rsidRPr="007B05EA">
        <w:rPr>
          <w:rFonts w:ascii="Arial" w:eastAsia="Calibri" w:hAnsi="Arial" w:cs="Arial"/>
          <w:color w:val="000000"/>
          <w:sz w:val="20"/>
          <w:szCs w:val="20"/>
          <w:lang w:eastAsia="en-US"/>
        </w:rPr>
        <w:t>,</w:t>
      </w:r>
      <w:r w:rsidR="00AF64D3" w:rsidRPr="00AF64D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Phys. Rev. B 94 035127 (2016).</w:t>
      </w:r>
    </w:p>
    <w:p w14:paraId="2B1C6EB6" w14:textId="73F0EDBF" w:rsidR="00F908F6" w:rsidRPr="007B05EA" w:rsidRDefault="007B05EA" w:rsidP="00AF64D3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7B05EA">
        <w:rPr>
          <w:rFonts w:ascii="Arial" w:hAnsi="Arial" w:cs="Arial"/>
          <w:sz w:val="20"/>
          <w:szCs w:val="20"/>
        </w:rPr>
        <w:t>[4</w:t>
      </w:r>
      <w:r w:rsidR="00797980" w:rsidRPr="007B05EA">
        <w:rPr>
          <w:rFonts w:ascii="Arial" w:hAnsi="Arial" w:cs="Arial"/>
          <w:sz w:val="20"/>
          <w:szCs w:val="20"/>
        </w:rPr>
        <w:t xml:space="preserve">] </w:t>
      </w:r>
      <w:r w:rsidR="00AF64D3" w:rsidRPr="007B05EA">
        <w:rPr>
          <w:rFonts w:ascii="Arial" w:hAnsi="Arial" w:cs="Arial"/>
          <w:sz w:val="20"/>
          <w:szCs w:val="20"/>
        </w:rPr>
        <w:t xml:space="preserve">M. Jaime et al., Sensors 17, </w:t>
      </w:r>
      <w:r w:rsidR="00613897">
        <w:rPr>
          <w:rFonts w:ascii="Arial" w:hAnsi="Arial" w:cs="Arial"/>
          <w:sz w:val="20"/>
          <w:szCs w:val="20"/>
        </w:rPr>
        <w:t xml:space="preserve">2572 </w:t>
      </w:r>
      <w:r w:rsidR="00AF64D3" w:rsidRPr="007B05EA">
        <w:rPr>
          <w:rFonts w:ascii="Arial" w:hAnsi="Arial" w:cs="Arial"/>
          <w:sz w:val="20"/>
          <w:szCs w:val="20"/>
        </w:rPr>
        <w:t>(2017)</w:t>
      </w:r>
      <w:r w:rsidR="00613897">
        <w:rPr>
          <w:rFonts w:ascii="Arial" w:hAnsi="Arial" w:cs="Arial"/>
          <w:sz w:val="20"/>
          <w:szCs w:val="20"/>
        </w:rPr>
        <w:t>.</w:t>
      </w:r>
    </w:p>
    <w:sectPr w:rsidR="00F908F6" w:rsidRPr="007B05EA" w:rsidSect="00450C97">
      <w:headerReference w:type="default" r:id="rId12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B562A" w14:textId="77777777" w:rsidR="00546D0C" w:rsidRDefault="00546D0C">
      <w:r>
        <w:separator/>
      </w:r>
    </w:p>
  </w:endnote>
  <w:endnote w:type="continuationSeparator" w:id="0">
    <w:p w14:paraId="62FDE710" w14:textId="77777777" w:rsidR="00546D0C" w:rsidRDefault="00546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602356" w14:textId="77777777" w:rsidR="00546D0C" w:rsidRDefault="00546D0C">
      <w:r>
        <w:separator/>
      </w:r>
    </w:p>
  </w:footnote>
  <w:footnote w:type="continuationSeparator" w:id="0">
    <w:p w14:paraId="53CD26AE" w14:textId="77777777" w:rsidR="00546D0C" w:rsidRDefault="00546D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535E0A" w14:textId="77777777" w:rsidR="00F974C6" w:rsidRDefault="006C73B9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ADE9FD" wp14:editId="1FF681B4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0D46B" w14:textId="77777777" w:rsidR="00F95583" w:rsidRPr="00091A2B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3A41F9BE" w14:textId="77777777" w:rsidR="00F974C6" w:rsidRPr="00091A2B" w:rsidRDefault="001E6BF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201</w:t>
                          </w:r>
                          <w:r w:rsidR="00091A2B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7</w:t>
                          </w:r>
                          <w:r w:rsidR="008A1D84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 xml:space="preserve"> </w:t>
                          </w:r>
                          <w:r w:rsidR="00F974C6"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9ADE9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v0gw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" stroked="f">
              <v:textbox>
                <w:txbxContent>
                  <w:p w14:paraId="46E0D46B" w14:textId="77777777" w:rsidR="00F95583" w:rsidRPr="00091A2B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NATIONAL HIGH MAGNETIC FIELD </w:t>
                    </w:r>
                    <w:r w:rsidR="00A55035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LABORATORY</w:t>
                    </w:r>
                  </w:p>
                  <w:p w14:paraId="3A41F9BE" w14:textId="77777777" w:rsidR="00F974C6" w:rsidRPr="00091A2B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201</w:t>
                    </w:r>
                    <w:r w:rsidR="00091A2B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7</w:t>
                    </w:r>
                    <w:r w:rsidR="008A1D84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 </w:t>
                    </w:r>
                    <w:r w:rsidR="00F974C6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 w:rsidRPr="00E60509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4EDA945B" wp14:editId="327A4937">
          <wp:extent cx="516255" cy="626745"/>
          <wp:effectExtent l="0" t="0" r="0" b="0"/>
          <wp:docPr id="2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A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07B18"/>
    <w:rsid w:val="000179D8"/>
    <w:rsid w:val="00020C55"/>
    <w:rsid w:val="000558AC"/>
    <w:rsid w:val="000736B9"/>
    <w:rsid w:val="00085670"/>
    <w:rsid w:val="00091A2B"/>
    <w:rsid w:val="00096542"/>
    <w:rsid w:val="000A1716"/>
    <w:rsid w:val="000A59A8"/>
    <w:rsid w:val="000D6C19"/>
    <w:rsid w:val="000E1D4F"/>
    <w:rsid w:val="00104A4C"/>
    <w:rsid w:val="00113D92"/>
    <w:rsid w:val="00120180"/>
    <w:rsid w:val="0014131B"/>
    <w:rsid w:val="00141FE9"/>
    <w:rsid w:val="00155AD2"/>
    <w:rsid w:val="00167606"/>
    <w:rsid w:val="001836FA"/>
    <w:rsid w:val="0018419E"/>
    <w:rsid w:val="0018697C"/>
    <w:rsid w:val="00187023"/>
    <w:rsid w:val="001A1959"/>
    <w:rsid w:val="001D4A16"/>
    <w:rsid w:val="001D50C8"/>
    <w:rsid w:val="001D59E4"/>
    <w:rsid w:val="001E526E"/>
    <w:rsid w:val="001E5ECF"/>
    <w:rsid w:val="001E6BF4"/>
    <w:rsid w:val="001F7EA7"/>
    <w:rsid w:val="00231335"/>
    <w:rsid w:val="00233F11"/>
    <w:rsid w:val="00241739"/>
    <w:rsid w:val="002426D5"/>
    <w:rsid w:val="002524EE"/>
    <w:rsid w:val="00265A15"/>
    <w:rsid w:val="0028659D"/>
    <w:rsid w:val="00290223"/>
    <w:rsid w:val="002A3BF2"/>
    <w:rsid w:val="002C5DA7"/>
    <w:rsid w:val="002C6A00"/>
    <w:rsid w:val="002C7675"/>
    <w:rsid w:val="00304A22"/>
    <w:rsid w:val="00306550"/>
    <w:rsid w:val="00312C04"/>
    <w:rsid w:val="00325A1F"/>
    <w:rsid w:val="00334CEB"/>
    <w:rsid w:val="003560D2"/>
    <w:rsid w:val="00363C8F"/>
    <w:rsid w:val="00376D2C"/>
    <w:rsid w:val="00393065"/>
    <w:rsid w:val="003936F1"/>
    <w:rsid w:val="003A1FF5"/>
    <w:rsid w:val="003C6493"/>
    <w:rsid w:val="003D0D3E"/>
    <w:rsid w:val="003E2F8E"/>
    <w:rsid w:val="003E5B6D"/>
    <w:rsid w:val="003F1D53"/>
    <w:rsid w:val="003F55A7"/>
    <w:rsid w:val="003F6E7E"/>
    <w:rsid w:val="00410D2C"/>
    <w:rsid w:val="00420894"/>
    <w:rsid w:val="00450C97"/>
    <w:rsid w:val="0047614E"/>
    <w:rsid w:val="004833B1"/>
    <w:rsid w:val="00485A02"/>
    <w:rsid w:val="00486FF9"/>
    <w:rsid w:val="00491419"/>
    <w:rsid w:val="0049187D"/>
    <w:rsid w:val="00491C5D"/>
    <w:rsid w:val="004A227C"/>
    <w:rsid w:val="004B6080"/>
    <w:rsid w:val="004F160B"/>
    <w:rsid w:val="004F709E"/>
    <w:rsid w:val="005034C0"/>
    <w:rsid w:val="00511F7E"/>
    <w:rsid w:val="005173CE"/>
    <w:rsid w:val="0053142A"/>
    <w:rsid w:val="005452B9"/>
    <w:rsid w:val="00546D0C"/>
    <w:rsid w:val="00583BC3"/>
    <w:rsid w:val="005A1B84"/>
    <w:rsid w:val="005C4422"/>
    <w:rsid w:val="005C4667"/>
    <w:rsid w:val="005C5648"/>
    <w:rsid w:val="005F6389"/>
    <w:rsid w:val="00613897"/>
    <w:rsid w:val="00625028"/>
    <w:rsid w:val="0062678E"/>
    <w:rsid w:val="00627F7D"/>
    <w:rsid w:val="00630CD4"/>
    <w:rsid w:val="00653E9B"/>
    <w:rsid w:val="006607A2"/>
    <w:rsid w:val="006612DC"/>
    <w:rsid w:val="00672D41"/>
    <w:rsid w:val="00676CE8"/>
    <w:rsid w:val="00687632"/>
    <w:rsid w:val="006A1E98"/>
    <w:rsid w:val="006B3824"/>
    <w:rsid w:val="006C4440"/>
    <w:rsid w:val="006C73B9"/>
    <w:rsid w:val="006D1994"/>
    <w:rsid w:val="006D2B01"/>
    <w:rsid w:val="006D745E"/>
    <w:rsid w:val="006D7744"/>
    <w:rsid w:val="006E1AFB"/>
    <w:rsid w:val="006E2CE0"/>
    <w:rsid w:val="006E4A9F"/>
    <w:rsid w:val="00702338"/>
    <w:rsid w:val="007207FF"/>
    <w:rsid w:val="00731C19"/>
    <w:rsid w:val="00734E94"/>
    <w:rsid w:val="00735ADC"/>
    <w:rsid w:val="00746F33"/>
    <w:rsid w:val="00764FB5"/>
    <w:rsid w:val="00771745"/>
    <w:rsid w:val="00774A49"/>
    <w:rsid w:val="00797980"/>
    <w:rsid w:val="007B05EA"/>
    <w:rsid w:val="007B1FDD"/>
    <w:rsid w:val="007C0813"/>
    <w:rsid w:val="007D3105"/>
    <w:rsid w:val="007E2F28"/>
    <w:rsid w:val="008120BA"/>
    <w:rsid w:val="00814123"/>
    <w:rsid w:val="0081723A"/>
    <w:rsid w:val="00862CB5"/>
    <w:rsid w:val="00883638"/>
    <w:rsid w:val="008A03C2"/>
    <w:rsid w:val="008A1D84"/>
    <w:rsid w:val="008B05B8"/>
    <w:rsid w:val="008C5742"/>
    <w:rsid w:val="008C5788"/>
    <w:rsid w:val="008E5BC5"/>
    <w:rsid w:val="008E5C85"/>
    <w:rsid w:val="008F35CC"/>
    <w:rsid w:val="008F6083"/>
    <w:rsid w:val="00926EFE"/>
    <w:rsid w:val="009648AC"/>
    <w:rsid w:val="00974ED8"/>
    <w:rsid w:val="009875E8"/>
    <w:rsid w:val="009A39F6"/>
    <w:rsid w:val="009A3F73"/>
    <w:rsid w:val="009B30B5"/>
    <w:rsid w:val="009B41B2"/>
    <w:rsid w:val="009C318D"/>
    <w:rsid w:val="009C3DF0"/>
    <w:rsid w:val="009C7F31"/>
    <w:rsid w:val="009D39A4"/>
    <w:rsid w:val="009E4F1E"/>
    <w:rsid w:val="009E6C01"/>
    <w:rsid w:val="00A1227A"/>
    <w:rsid w:val="00A55035"/>
    <w:rsid w:val="00A758E6"/>
    <w:rsid w:val="00A94FC4"/>
    <w:rsid w:val="00A97CB0"/>
    <w:rsid w:val="00AC297F"/>
    <w:rsid w:val="00AC4AFE"/>
    <w:rsid w:val="00AD3CDD"/>
    <w:rsid w:val="00AD6D3C"/>
    <w:rsid w:val="00AE05CD"/>
    <w:rsid w:val="00AE142B"/>
    <w:rsid w:val="00AE1E22"/>
    <w:rsid w:val="00AF64D3"/>
    <w:rsid w:val="00AF7C63"/>
    <w:rsid w:val="00B00CDB"/>
    <w:rsid w:val="00B25D4D"/>
    <w:rsid w:val="00B31401"/>
    <w:rsid w:val="00B45112"/>
    <w:rsid w:val="00B5585D"/>
    <w:rsid w:val="00B71405"/>
    <w:rsid w:val="00B75DC9"/>
    <w:rsid w:val="00B938F1"/>
    <w:rsid w:val="00B94321"/>
    <w:rsid w:val="00B95FCB"/>
    <w:rsid w:val="00B96080"/>
    <w:rsid w:val="00BA00BE"/>
    <w:rsid w:val="00BA7096"/>
    <w:rsid w:val="00BE2257"/>
    <w:rsid w:val="00BF053A"/>
    <w:rsid w:val="00C02989"/>
    <w:rsid w:val="00C076C7"/>
    <w:rsid w:val="00C11736"/>
    <w:rsid w:val="00C13313"/>
    <w:rsid w:val="00C75A17"/>
    <w:rsid w:val="00C81666"/>
    <w:rsid w:val="00C83434"/>
    <w:rsid w:val="00C83DDA"/>
    <w:rsid w:val="00C83EAA"/>
    <w:rsid w:val="00C93F0D"/>
    <w:rsid w:val="00CA049B"/>
    <w:rsid w:val="00CA6625"/>
    <w:rsid w:val="00CB0819"/>
    <w:rsid w:val="00CB1A7C"/>
    <w:rsid w:val="00CB3E87"/>
    <w:rsid w:val="00CB4058"/>
    <w:rsid w:val="00CC5B40"/>
    <w:rsid w:val="00CE3F90"/>
    <w:rsid w:val="00D01F6B"/>
    <w:rsid w:val="00D0313F"/>
    <w:rsid w:val="00D07879"/>
    <w:rsid w:val="00D1756D"/>
    <w:rsid w:val="00D65CBB"/>
    <w:rsid w:val="00D67B56"/>
    <w:rsid w:val="00D851F6"/>
    <w:rsid w:val="00DD44E5"/>
    <w:rsid w:val="00DD605D"/>
    <w:rsid w:val="00DE3216"/>
    <w:rsid w:val="00E04B24"/>
    <w:rsid w:val="00E07ED9"/>
    <w:rsid w:val="00E25473"/>
    <w:rsid w:val="00E411D1"/>
    <w:rsid w:val="00E43BB4"/>
    <w:rsid w:val="00E43BC2"/>
    <w:rsid w:val="00E5095B"/>
    <w:rsid w:val="00E57E61"/>
    <w:rsid w:val="00E60509"/>
    <w:rsid w:val="00E674B8"/>
    <w:rsid w:val="00E84653"/>
    <w:rsid w:val="00EA1E33"/>
    <w:rsid w:val="00EB489A"/>
    <w:rsid w:val="00EB515D"/>
    <w:rsid w:val="00F13C84"/>
    <w:rsid w:val="00F23F2F"/>
    <w:rsid w:val="00F31351"/>
    <w:rsid w:val="00F31B06"/>
    <w:rsid w:val="00F360A7"/>
    <w:rsid w:val="00F43581"/>
    <w:rsid w:val="00F4530F"/>
    <w:rsid w:val="00F45B22"/>
    <w:rsid w:val="00F52E02"/>
    <w:rsid w:val="00F54466"/>
    <w:rsid w:val="00F8198A"/>
    <w:rsid w:val="00F83695"/>
    <w:rsid w:val="00F908F6"/>
    <w:rsid w:val="00F935F1"/>
    <w:rsid w:val="00F95583"/>
    <w:rsid w:val="00F974C6"/>
    <w:rsid w:val="00FA09BD"/>
    <w:rsid w:val="00FB4399"/>
    <w:rsid w:val="00FD3E1D"/>
    <w:rsid w:val="00FE34C5"/>
    <w:rsid w:val="00FF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0CF69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Caption">
    <w:name w:val="caption"/>
    <w:basedOn w:val="Normal"/>
    <w:next w:val="Normal"/>
    <w:unhideWhenUsed/>
    <w:qFormat/>
    <w:rsid w:val="006C73B9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F64D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Caption">
    <w:name w:val="caption"/>
    <w:basedOn w:val="Normal"/>
    <w:next w:val="Normal"/>
    <w:unhideWhenUsed/>
    <w:qFormat/>
    <w:rsid w:val="006C73B9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F64D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72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subject/>
  <dc:creator>Anke Toth</dc:creator>
  <cp:keywords/>
  <cp:lastModifiedBy>Anke Toth</cp:lastModifiedBy>
  <cp:revision>5</cp:revision>
  <cp:lastPrinted>2018-01-19T21:35:00Z</cp:lastPrinted>
  <dcterms:created xsi:type="dcterms:W3CDTF">2018-01-19T20:25:00Z</dcterms:created>
  <dcterms:modified xsi:type="dcterms:W3CDTF">2018-04-03T13:19:00Z</dcterms:modified>
</cp:coreProperties>
</file>