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DB558" w14:textId="77777777" w:rsidR="00C75A17" w:rsidRPr="00D65CBB" w:rsidRDefault="005173B7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EPR Study of Lanthanide Triple-Decker Phthalocyanine Complexes</w:t>
      </w:r>
      <w:r w:rsidRPr="00D65CBB">
        <w:rPr>
          <w:rFonts w:ascii="Arial" w:hAnsi="Arial" w:cs="Arial"/>
          <w:b/>
        </w:rPr>
        <w:t xml:space="preserve"> </w:t>
      </w:r>
    </w:p>
    <w:p w14:paraId="51929B14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0542B42" w14:textId="0D9D4F61" w:rsidR="00A94FC4" w:rsidRPr="006B3824" w:rsidRDefault="005173B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E11734">
        <w:rPr>
          <w:rFonts w:ascii="Arial" w:hAnsi="Arial" w:cs="Arial"/>
          <w:sz w:val="20"/>
          <w:szCs w:val="20"/>
          <w:u w:val="single"/>
        </w:rPr>
        <w:t>Ghirri</w:t>
      </w:r>
      <w:proofErr w:type="spellEnd"/>
      <w:r w:rsidRPr="00E11734">
        <w:rPr>
          <w:rFonts w:ascii="Arial" w:hAnsi="Arial" w:cs="Arial"/>
          <w:sz w:val="20"/>
          <w:szCs w:val="20"/>
          <w:u w:val="single"/>
        </w:rPr>
        <w:t>, A.</w:t>
      </w:r>
      <w:r w:rsidR="00E117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Bonizzoni</w:t>
      </w:r>
      <w:proofErr w:type="spellEnd"/>
      <w:r>
        <w:rPr>
          <w:rFonts w:ascii="Arial" w:hAnsi="Arial" w:cs="Arial"/>
          <w:sz w:val="20"/>
          <w:szCs w:val="20"/>
        </w:rPr>
        <w:t>, C. (CNR-</w:t>
      </w:r>
      <w:proofErr w:type="spellStart"/>
      <w:r>
        <w:rPr>
          <w:rFonts w:ascii="Arial" w:hAnsi="Arial" w:cs="Arial"/>
          <w:sz w:val="20"/>
          <w:szCs w:val="20"/>
        </w:rPr>
        <w:t>Istituto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Nanoscienze</w:t>
      </w:r>
      <w:proofErr w:type="spellEnd"/>
      <w:r w:rsidR="009D0CCC">
        <w:rPr>
          <w:rFonts w:ascii="Arial" w:hAnsi="Arial" w:cs="Arial"/>
          <w:sz w:val="20"/>
          <w:szCs w:val="20"/>
        </w:rPr>
        <w:t>, Italy</w:t>
      </w:r>
      <w:r>
        <w:rPr>
          <w:rFonts w:ascii="Arial" w:hAnsi="Arial" w:cs="Arial"/>
          <w:sz w:val="20"/>
          <w:szCs w:val="20"/>
        </w:rPr>
        <w:t xml:space="preserve">); </w:t>
      </w:r>
      <w:proofErr w:type="spellStart"/>
      <w:r w:rsidR="009D0CCC" w:rsidRPr="00357A99">
        <w:rPr>
          <w:rFonts w:ascii="Arial" w:hAnsi="Arial" w:cs="Arial"/>
          <w:sz w:val="20"/>
          <w:szCs w:val="20"/>
        </w:rPr>
        <w:t>Komijani</w:t>
      </w:r>
      <w:proofErr w:type="spellEnd"/>
      <w:r w:rsidR="009D0CCC" w:rsidRPr="00357A99">
        <w:rPr>
          <w:rFonts w:ascii="Arial" w:hAnsi="Arial" w:cs="Arial"/>
          <w:sz w:val="20"/>
          <w:szCs w:val="20"/>
        </w:rPr>
        <w:t>, D.</w:t>
      </w:r>
      <w:r w:rsidR="009D0CCC" w:rsidRPr="00F32E2F">
        <w:rPr>
          <w:rFonts w:ascii="Arial" w:hAnsi="Arial" w:cs="Arial"/>
          <w:sz w:val="20"/>
          <w:szCs w:val="20"/>
        </w:rPr>
        <w:t xml:space="preserve"> (NHMFL &amp; FSU, Physics); </w:t>
      </w:r>
      <w:proofErr w:type="spellStart"/>
      <w:r>
        <w:rPr>
          <w:rFonts w:ascii="Arial" w:hAnsi="Arial" w:cs="Arial"/>
          <w:sz w:val="20"/>
          <w:szCs w:val="20"/>
        </w:rPr>
        <w:t>Klyatskaya</w:t>
      </w:r>
      <w:proofErr w:type="spellEnd"/>
      <w:r>
        <w:rPr>
          <w:rFonts w:ascii="Arial" w:hAnsi="Arial" w:cs="Arial"/>
          <w:sz w:val="20"/>
          <w:szCs w:val="20"/>
        </w:rPr>
        <w:t>, S.</w:t>
      </w:r>
      <w:r w:rsidR="009D0C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Moreno Pineda, E.</w:t>
      </w:r>
      <w:r w:rsidR="00E11734">
        <w:rPr>
          <w:rFonts w:ascii="Arial" w:hAnsi="Arial" w:cs="Arial"/>
          <w:sz w:val="20"/>
          <w:szCs w:val="20"/>
        </w:rPr>
        <w:t>,</w:t>
      </w:r>
      <w:r w:rsidR="00E11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Ruben, M.</w:t>
      </w:r>
      <w:r w:rsidRPr="003F3D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F3DD5">
        <w:rPr>
          <w:rFonts w:ascii="Arial" w:hAnsi="Arial" w:cs="Arial"/>
          <w:sz w:val="20"/>
          <w:szCs w:val="20"/>
        </w:rPr>
        <w:t>Karlsruhe Institute of Technology</w:t>
      </w:r>
      <w:r w:rsidR="009D0CCC">
        <w:rPr>
          <w:rFonts w:ascii="Arial" w:hAnsi="Arial" w:cs="Arial"/>
          <w:sz w:val="20"/>
          <w:szCs w:val="20"/>
        </w:rPr>
        <w:t>, Germany</w:t>
      </w:r>
      <w:r>
        <w:rPr>
          <w:rFonts w:ascii="Arial" w:hAnsi="Arial" w:cs="Arial"/>
          <w:sz w:val="20"/>
          <w:szCs w:val="20"/>
        </w:rPr>
        <w:t xml:space="preserve">); </w:t>
      </w:r>
      <w:r w:rsidRPr="009D0CCC">
        <w:rPr>
          <w:rFonts w:ascii="Arial" w:hAnsi="Arial" w:cs="Arial"/>
          <w:sz w:val="20"/>
          <w:szCs w:val="20"/>
        </w:rPr>
        <w:t>Hill, S.</w:t>
      </w:r>
      <w:r>
        <w:rPr>
          <w:rFonts w:ascii="Arial" w:hAnsi="Arial" w:cs="Arial"/>
          <w:sz w:val="20"/>
          <w:szCs w:val="20"/>
        </w:rPr>
        <w:t xml:space="preserve"> (NHMFL &amp; FSU, Physics)</w:t>
      </w:r>
      <w:r w:rsidR="00BD05DA">
        <w:rPr>
          <w:rFonts w:ascii="Arial" w:hAnsi="Arial" w:cs="Arial"/>
          <w:sz w:val="20"/>
          <w:szCs w:val="20"/>
        </w:rPr>
        <w:t xml:space="preserve"> and</w:t>
      </w:r>
      <w:r w:rsidR="009D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CCC" w:rsidRPr="00E11734">
        <w:rPr>
          <w:rFonts w:ascii="Arial" w:hAnsi="Arial" w:cs="Arial"/>
          <w:sz w:val="20"/>
          <w:szCs w:val="20"/>
        </w:rPr>
        <w:t>Affronte</w:t>
      </w:r>
      <w:proofErr w:type="spellEnd"/>
      <w:r w:rsidR="009D0CCC" w:rsidRPr="00E11734">
        <w:rPr>
          <w:rFonts w:ascii="Arial" w:hAnsi="Arial" w:cs="Arial"/>
          <w:sz w:val="20"/>
          <w:szCs w:val="20"/>
        </w:rPr>
        <w:t>, M.</w:t>
      </w:r>
      <w:r w:rsidR="009D0CCC">
        <w:rPr>
          <w:rFonts w:ascii="Arial" w:hAnsi="Arial" w:cs="Arial"/>
          <w:sz w:val="20"/>
          <w:szCs w:val="20"/>
        </w:rPr>
        <w:t xml:space="preserve"> (CNR-</w:t>
      </w:r>
      <w:proofErr w:type="spellStart"/>
      <w:r w:rsidR="009D0CCC">
        <w:rPr>
          <w:rFonts w:ascii="Arial" w:hAnsi="Arial" w:cs="Arial"/>
          <w:sz w:val="20"/>
          <w:szCs w:val="20"/>
        </w:rPr>
        <w:t>Istituto</w:t>
      </w:r>
      <w:proofErr w:type="spellEnd"/>
      <w:r w:rsidR="009D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CCC">
        <w:rPr>
          <w:rFonts w:ascii="Arial" w:hAnsi="Arial" w:cs="Arial"/>
          <w:sz w:val="20"/>
          <w:szCs w:val="20"/>
        </w:rPr>
        <w:t>Nanoscienze</w:t>
      </w:r>
      <w:proofErr w:type="spellEnd"/>
      <w:r w:rsidR="009D0CCC">
        <w:rPr>
          <w:rFonts w:ascii="Arial" w:hAnsi="Arial" w:cs="Arial"/>
          <w:sz w:val="20"/>
          <w:szCs w:val="20"/>
        </w:rPr>
        <w:t>, Italy)</w:t>
      </w:r>
    </w:p>
    <w:p w14:paraId="380C2B83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5EE24B2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029C4D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6B33156E" w14:textId="63592ABF" w:rsidR="002524EE" w:rsidRPr="006B3824" w:rsidRDefault="006B3824" w:rsidP="005173B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5173B7" w:rsidRPr="00334DC9">
        <w:rPr>
          <w:rFonts w:ascii="Arial" w:hAnsi="Arial" w:cs="Arial"/>
          <w:sz w:val="20"/>
          <w:szCs w:val="20"/>
        </w:rPr>
        <w:t>Lanthanide molecular nanomagnets, particularly sandwich-type complexes, have been studied extensively due to their potential application in information technologies [1].</w:t>
      </w:r>
      <w:r w:rsidR="005173B7">
        <w:rPr>
          <w:rFonts w:ascii="Arial" w:hAnsi="Arial" w:cs="Arial"/>
          <w:sz w:val="20"/>
          <w:szCs w:val="20"/>
        </w:rPr>
        <w:t xml:space="preserve"> </w:t>
      </w:r>
      <w:r w:rsidR="005173B7" w:rsidRPr="00334DC9">
        <w:rPr>
          <w:rFonts w:ascii="Arial" w:hAnsi="Arial" w:cs="Arial"/>
          <w:sz w:val="20"/>
          <w:szCs w:val="20"/>
        </w:rPr>
        <w:t>The strong magnetic anisotropy associated with lanthanide ions originates from the large spin-orbit coupling in the 4</w:t>
      </w:r>
      <w:r w:rsidR="005173B7" w:rsidRPr="009D0CCC">
        <w:rPr>
          <w:rFonts w:ascii="Arial" w:hAnsi="Arial" w:cs="Arial"/>
          <w:i/>
          <w:sz w:val="20"/>
          <w:szCs w:val="20"/>
        </w:rPr>
        <w:t xml:space="preserve">f </w:t>
      </w:r>
      <w:r w:rsidR="005173B7" w:rsidRPr="00334DC9">
        <w:rPr>
          <w:rFonts w:ascii="Arial" w:hAnsi="Arial" w:cs="Arial"/>
          <w:sz w:val="20"/>
          <w:szCs w:val="20"/>
        </w:rPr>
        <w:t>shell. However, shielding of the magnetic 4</w:t>
      </w:r>
      <w:r w:rsidR="005173B7" w:rsidRPr="009D0CCC">
        <w:rPr>
          <w:rFonts w:ascii="Arial" w:hAnsi="Arial" w:cs="Arial"/>
          <w:i/>
          <w:sz w:val="20"/>
          <w:szCs w:val="20"/>
        </w:rPr>
        <w:t>f</w:t>
      </w:r>
      <w:r w:rsidR="005173B7" w:rsidRPr="00334DC9">
        <w:rPr>
          <w:rFonts w:ascii="Arial" w:hAnsi="Arial" w:cs="Arial"/>
          <w:sz w:val="20"/>
          <w:szCs w:val="20"/>
        </w:rPr>
        <w:t xml:space="preserve"> electrons by filled 5</w:t>
      </w:r>
      <w:r w:rsidR="005173B7" w:rsidRPr="009D0CCC">
        <w:rPr>
          <w:rFonts w:ascii="Arial" w:hAnsi="Arial" w:cs="Arial"/>
          <w:i/>
          <w:sz w:val="20"/>
          <w:szCs w:val="20"/>
        </w:rPr>
        <w:t>p</w:t>
      </w:r>
      <w:r w:rsidR="005173B7" w:rsidRPr="00334DC9">
        <w:rPr>
          <w:rFonts w:ascii="Arial" w:hAnsi="Arial" w:cs="Arial"/>
          <w:sz w:val="20"/>
          <w:szCs w:val="20"/>
        </w:rPr>
        <w:t xml:space="preserve"> and 6</w:t>
      </w:r>
      <w:r w:rsidR="005173B7" w:rsidRPr="009D0CCC">
        <w:rPr>
          <w:rFonts w:ascii="Arial" w:hAnsi="Arial" w:cs="Arial"/>
          <w:i/>
          <w:sz w:val="20"/>
          <w:szCs w:val="20"/>
        </w:rPr>
        <w:t>s</w:t>
      </w:r>
      <w:r w:rsidR="005173B7" w:rsidRPr="00334DC9">
        <w:rPr>
          <w:rFonts w:ascii="Arial" w:hAnsi="Arial" w:cs="Arial"/>
          <w:sz w:val="20"/>
          <w:szCs w:val="20"/>
        </w:rPr>
        <w:t xml:space="preserve"> orbitals poses </w:t>
      </w:r>
      <w:r w:rsidR="00AD288F">
        <w:rPr>
          <w:rFonts w:ascii="Arial" w:hAnsi="Arial" w:cs="Arial"/>
          <w:sz w:val="20"/>
          <w:szCs w:val="20"/>
        </w:rPr>
        <w:t xml:space="preserve">a significant </w:t>
      </w:r>
      <w:r w:rsidR="005173B7" w:rsidRPr="00334DC9">
        <w:rPr>
          <w:rFonts w:ascii="Arial" w:hAnsi="Arial" w:cs="Arial"/>
          <w:sz w:val="20"/>
          <w:szCs w:val="20"/>
        </w:rPr>
        <w:t>chal</w:t>
      </w:r>
      <w:r w:rsidR="009D0CCC">
        <w:rPr>
          <w:rFonts w:ascii="Arial" w:hAnsi="Arial" w:cs="Arial"/>
          <w:sz w:val="20"/>
          <w:szCs w:val="20"/>
        </w:rPr>
        <w:t>lenge for synthesizing exchange-</w:t>
      </w:r>
      <w:r w:rsidR="005173B7" w:rsidRPr="00334DC9">
        <w:rPr>
          <w:rFonts w:ascii="Arial" w:hAnsi="Arial" w:cs="Arial"/>
          <w:sz w:val="20"/>
          <w:szCs w:val="20"/>
        </w:rPr>
        <w:t xml:space="preserve">coupled lanthanide compounds. </w:t>
      </w:r>
      <w:r w:rsidR="00AD288F">
        <w:rPr>
          <w:rFonts w:ascii="Arial" w:hAnsi="Arial" w:cs="Arial"/>
          <w:sz w:val="20"/>
          <w:szCs w:val="20"/>
        </w:rPr>
        <w:t>Among the many well-known macrocyclic molecules</w:t>
      </w:r>
      <w:r w:rsidR="009D0CCC">
        <w:rPr>
          <w:rFonts w:ascii="Arial" w:hAnsi="Arial" w:cs="Arial"/>
          <w:sz w:val="20"/>
          <w:szCs w:val="20"/>
        </w:rPr>
        <w:t>,</w:t>
      </w:r>
      <w:r w:rsidR="00AD28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8F">
        <w:rPr>
          <w:rFonts w:ascii="Arial" w:hAnsi="Arial" w:cs="Arial"/>
          <w:sz w:val="20"/>
          <w:szCs w:val="20"/>
        </w:rPr>
        <w:t>p</w:t>
      </w:r>
      <w:r w:rsidR="005173B7" w:rsidRPr="00334DC9">
        <w:rPr>
          <w:rFonts w:ascii="Arial" w:hAnsi="Arial" w:cs="Arial"/>
          <w:sz w:val="20"/>
          <w:szCs w:val="20"/>
        </w:rPr>
        <w:t>hthalocyanines</w:t>
      </w:r>
      <w:proofErr w:type="spellEnd"/>
      <w:r w:rsidR="005173B7" w:rsidRPr="00334DC9">
        <w:rPr>
          <w:rFonts w:ascii="Arial" w:hAnsi="Arial" w:cs="Arial"/>
          <w:sz w:val="20"/>
          <w:szCs w:val="20"/>
        </w:rPr>
        <w:t xml:space="preserve"> (Pc) and porphyrins</w:t>
      </w:r>
      <w:r w:rsidR="005173B7">
        <w:rPr>
          <w:rFonts w:ascii="Arial" w:hAnsi="Arial" w:cs="Arial"/>
          <w:sz w:val="20"/>
          <w:szCs w:val="20"/>
        </w:rPr>
        <w:t xml:space="preserve"> (Por</w:t>
      </w:r>
      <w:r w:rsidR="005173B7" w:rsidRPr="00334DC9">
        <w:rPr>
          <w:rFonts w:ascii="Arial" w:hAnsi="Arial" w:cs="Arial"/>
          <w:sz w:val="20"/>
          <w:szCs w:val="20"/>
        </w:rPr>
        <w:t xml:space="preserve">) are </w:t>
      </w:r>
      <w:r w:rsidR="00AD288F">
        <w:rPr>
          <w:rFonts w:ascii="Arial" w:hAnsi="Arial" w:cs="Arial"/>
          <w:sz w:val="20"/>
          <w:szCs w:val="20"/>
        </w:rPr>
        <w:t>the most</w:t>
      </w:r>
      <w:r w:rsidR="005173B7" w:rsidRPr="00334DC9">
        <w:rPr>
          <w:rFonts w:ascii="Arial" w:hAnsi="Arial" w:cs="Arial"/>
          <w:sz w:val="20"/>
          <w:szCs w:val="20"/>
        </w:rPr>
        <w:t xml:space="preserve"> widely used to form multilayered organometallic compounds with trivalent lanthanides [2].</w:t>
      </w:r>
    </w:p>
    <w:p w14:paraId="21CA0689" w14:textId="1EB76F0B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E698D0F" w14:textId="7E2BAC65" w:rsidR="002524EE" w:rsidRPr="006B3824" w:rsidRDefault="0033238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719F" wp14:editId="693771C8">
                <wp:simplePos x="0" y="0"/>
                <wp:positionH relativeFrom="column">
                  <wp:posOffset>3048000</wp:posOffset>
                </wp:positionH>
                <wp:positionV relativeFrom="paragraph">
                  <wp:posOffset>64617</wp:posOffset>
                </wp:positionV>
                <wp:extent cx="3302635" cy="319659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F1599" w14:textId="59EDDFDC" w:rsidR="00E2304E" w:rsidRDefault="00E2304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B1F090" wp14:editId="69E7F664">
                                  <wp:extent cx="3146534" cy="2285803"/>
                                  <wp:effectExtent l="0" t="0" r="0" b="0"/>
                                  <wp:docPr id="5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23" cy="2329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72AE9" w14:textId="77777777" w:rsidR="00E2304E" w:rsidRPr="00E2304E" w:rsidRDefault="00E2304E" w:rsidP="00E2304E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2B30303" w14:textId="77777777" w:rsidR="00E2304E" w:rsidRPr="00376D2C" w:rsidRDefault="00E2304E" w:rsidP="00E230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Frequency dependence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resonance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positions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(red and black points). The solid lines show linear fits to the data used to extract the </w:t>
                            </w:r>
                            <w:r w:rsidRPr="00E2304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-values for each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(III) ions.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inset shows a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schematic of the molecule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representative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powder spectra collected at 5 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C08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frequenc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ies are indicated</w:t>
                            </w:r>
                            <w:r w:rsidRPr="00792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above</w:t>
                            </w:r>
                            <w:r w:rsidRPr="00792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</w:t>
                            </w:r>
                            <w:r w:rsidRPr="00792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trace.</w:t>
                            </w:r>
                          </w:p>
                          <w:p w14:paraId="039EFD93" w14:textId="77777777" w:rsidR="00E2304E" w:rsidRDefault="00E23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768719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0pt;margin-top:5.1pt;width:260.05pt;height:2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" filled="f" stroked="f">
                <v:textbox>
                  <w:txbxContent>
                    <w:p w14:paraId="2C4F1599" w14:textId="59EDDFDC" w:rsidR="00E2304E" w:rsidRDefault="00E2304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5B1F090" wp14:editId="69E7F664">
                            <wp:extent cx="3146534" cy="2285803"/>
                            <wp:effectExtent l="0" t="0" r="0" b="0"/>
                            <wp:docPr id="5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723" cy="2329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72AE9" w14:textId="77777777" w:rsidR="00E2304E" w:rsidRPr="00E2304E" w:rsidRDefault="00E2304E" w:rsidP="00E2304E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02B30303" w14:textId="77777777" w:rsidR="00E2304E" w:rsidRPr="00376D2C" w:rsidRDefault="00E2304E" w:rsidP="00E230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Frequency dependence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resonance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positions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(red and black points). The solid lines show linear fits to the data used to extract the </w:t>
                      </w:r>
                      <w:r w:rsidRPr="00E2304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-values for each of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(III) ions.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inset shows a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schematic of the molecule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representative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powder spectra collected at 5 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3C08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9209B">
                        <w:rPr>
                          <w:rFonts w:ascii="Arial" w:hAnsi="Arial" w:cs="Arial"/>
                          <w:sz w:val="18"/>
                          <w:szCs w:val="18"/>
                        </w:rPr>
                        <w:t>The frequenc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ies are indicated</w:t>
                      </w:r>
                      <w:r w:rsidRPr="007920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above</w:t>
                      </w:r>
                      <w:r w:rsidRPr="007920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each</w:t>
                      </w:r>
                      <w:r w:rsidRPr="007920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trace.</w:t>
                      </w:r>
                    </w:p>
                    <w:p w14:paraId="039EFD93" w14:textId="77777777" w:rsidR="00E2304E" w:rsidRDefault="00E2304E"/>
                  </w:txbxContent>
                </v:textbox>
                <w10:wrap type="square"/>
              </v:shape>
            </w:pict>
          </mc:Fallback>
        </mc:AlternateContent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125569BE" w14:textId="08C8B41D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73B7" w:rsidRPr="004D6A12">
        <w:rPr>
          <w:rFonts w:ascii="Arial" w:hAnsi="Arial" w:cs="Arial"/>
          <w:sz w:val="20"/>
          <w:szCs w:val="20"/>
        </w:rPr>
        <w:t xml:space="preserve">Electron paramagnetic resonance (EPR) measurements were carried out using a home-built homodyne spectrometer at the </w:t>
      </w:r>
      <w:proofErr w:type="spellStart"/>
      <w:r w:rsidR="009D0CCC">
        <w:rPr>
          <w:rFonts w:ascii="Arial" w:hAnsi="Arial" w:cs="Arial"/>
          <w:sz w:val="20"/>
          <w:szCs w:val="20"/>
        </w:rPr>
        <w:t>MagLab</w:t>
      </w:r>
      <w:proofErr w:type="spellEnd"/>
      <w:r w:rsidR="005173B7" w:rsidRPr="004D6A12">
        <w:rPr>
          <w:rFonts w:ascii="Arial" w:hAnsi="Arial" w:cs="Arial"/>
          <w:sz w:val="20"/>
          <w:szCs w:val="20"/>
        </w:rPr>
        <w:t xml:space="preserve"> [</w:t>
      </w:r>
      <w:r w:rsidR="005173B7">
        <w:rPr>
          <w:rFonts w:ascii="Arial" w:hAnsi="Arial" w:cs="Arial"/>
          <w:sz w:val="20"/>
          <w:szCs w:val="20"/>
        </w:rPr>
        <w:t>3</w:t>
      </w:r>
      <w:r w:rsidR="005173B7" w:rsidRPr="004D6A12">
        <w:rPr>
          <w:rFonts w:ascii="Arial" w:hAnsi="Arial" w:cs="Arial"/>
          <w:sz w:val="20"/>
          <w:szCs w:val="20"/>
        </w:rPr>
        <w:t>]. The EPR spectra of powder samples were collected at a temperature of 5 K and microwave frequencies ranging from 25 to 406 GHz</w:t>
      </w:r>
      <w:r w:rsidR="009D0CCC">
        <w:rPr>
          <w:rFonts w:ascii="Arial" w:hAnsi="Arial" w:cs="Arial"/>
          <w:sz w:val="20"/>
          <w:szCs w:val="20"/>
        </w:rPr>
        <w:t>,</w:t>
      </w:r>
      <w:r w:rsidR="005173B7" w:rsidRPr="004D6A12">
        <w:rPr>
          <w:rFonts w:ascii="Arial" w:hAnsi="Arial" w:cs="Arial"/>
          <w:sz w:val="20"/>
          <w:szCs w:val="20"/>
        </w:rPr>
        <w:t xml:space="preserve"> employing a transmission</w:t>
      </w:r>
      <w:r w:rsidR="009D0CCC">
        <w:rPr>
          <w:rFonts w:ascii="Arial" w:hAnsi="Arial" w:cs="Arial"/>
          <w:sz w:val="20"/>
          <w:szCs w:val="20"/>
        </w:rPr>
        <w:t>-</w:t>
      </w:r>
      <w:r w:rsidR="005173B7" w:rsidRPr="004D6A12">
        <w:rPr>
          <w:rFonts w:ascii="Arial" w:hAnsi="Arial" w:cs="Arial"/>
          <w:sz w:val="20"/>
          <w:szCs w:val="20"/>
        </w:rPr>
        <w:t xml:space="preserve">type device and a 15/17 T superconducting magnet. The microwaves were generated using a phase-locked Virginia </w:t>
      </w:r>
      <w:r w:rsidR="009D0CCC">
        <w:rPr>
          <w:rFonts w:ascii="Arial" w:hAnsi="Arial" w:cs="Arial"/>
          <w:sz w:val="20"/>
          <w:szCs w:val="20"/>
        </w:rPr>
        <w:t>D</w:t>
      </w:r>
      <w:r w:rsidR="005173B7" w:rsidRPr="004D6A12">
        <w:rPr>
          <w:rFonts w:ascii="Arial" w:hAnsi="Arial" w:cs="Arial"/>
          <w:sz w:val="20"/>
          <w:szCs w:val="20"/>
        </w:rPr>
        <w:t>iode</w:t>
      </w:r>
      <w:r w:rsidR="009D0CCC">
        <w:rPr>
          <w:rFonts w:ascii="Arial" w:hAnsi="Arial" w:cs="Arial"/>
          <w:sz w:val="20"/>
          <w:szCs w:val="20"/>
        </w:rPr>
        <w:t>s</w:t>
      </w:r>
      <w:r w:rsidR="005173B7" w:rsidRPr="004D6A12">
        <w:rPr>
          <w:rFonts w:ascii="Arial" w:hAnsi="Arial" w:cs="Arial"/>
          <w:sz w:val="20"/>
          <w:szCs w:val="20"/>
        </w:rPr>
        <w:t xml:space="preserve"> source operating at a base frequency of 12-14 GHz followed by a chain of multipliers. The response from the samples was recorded using magnetic field modulation and a liquid He cooled </w:t>
      </w:r>
      <w:proofErr w:type="spellStart"/>
      <w:r w:rsidR="005173B7" w:rsidRPr="004D6A12">
        <w:rPr>
          <w:rFonts w:ascii="Arial" w:hAnsi="Arial" w:cs="Arial"/>
          <w:sz w:val="20"/>
          <w:szCs w:val="20"/>
        </w:rPr>
        <w:t>InSb</w:t>
      </w:r>
      <w:proofErr w:type="spellEnd"/>
      <w:r w:rsidR="005173B7" w:rsidRPr="004D6A12">
        <w:rPr>
          <w:rFonts w:ascii="Arial" w:hAnsi="Arial" w:cs="Arial"/>
          <w:sz w:val="20"/>
          <w:szCs w:val="20"/>
        </w:rPr>
        <w:t xml:space="preserve"> Bolometer.  To prevent alignment of crystallites in the applied magnetic field, the finely ground powders were pressed into a Teflon cup using a tightly fitting Teflon rod.</w:t>
      </w:r>
      <w:r w:rsidR="005173B7">
        <w:t xml:space="preserve">  </w:t>
      </w:r>
    </w:p>
    <w:p w14:paraId="71C66A13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3E042C0" w14:textId="6D4B28A3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D6DB6AA" w14:textId="42DF5BC2" w:rsidR="00E25473" w:rsidRPr="006B3824" w:rsidRDefault="006B3824" w:rsidP="00AD5C8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1BCC">
        <w:rPr>
          <w:rFonts w:ascii="Arial" w:hAnsi="Arial" w:cs="Arial"/>
          <w:sz w:val="20"/>
          <w:szCs w:val="20"/>
        </w:rPr>
        <w:t xml:space="preserve">In this work, </w:t>
      </w:r>
      <w:r w:rsidR="00BC1BCC" w:rsidRPr="003C08FC">
        <w:rPr>
          <w:rFonts w:ascii="Arial" w:hAnsi="Arial" w:cs="Arial"/>
          <w:sz w:val="20"/>
          <w:szCs w:val="20"/>
        </w:rPr>
        <w:t>we systematically study the interactions between two lanthanide (Ln) ions in a series of symmetric and asymmetric triple-</w:t>
      </w:r>
      <w:r w:rsidR="00971063">
        <w:rPr>
          <w:rFonts w:ascii="Arial" w:hAnsi="Arial" w:cs="Arial"/>
          <w:sz w:val="20"/>
          <w:szCs w:val="20"/>
        </w:rPr>
        <w:t xml:space="preserve">decker compounds, e.g., Por-Ln-Pc-Ln-Por, </w:t>
      </w:r>
      <w:r w:rsidR="00BC1BCC" w:rsidRPr="003C08FC">
        <w:rPr>
          <w:rFonts w:ascii="Arial" w:hAnsi="Arial" w:cs="Arial"/>
          <w:sz w:val="20"/>
          <w:szCs w:val="20"/>
        </w:rPr>
        <w:t>Pc-Ln-Pc-Ln-Por, etc. Such interactions are signifi</w:t>
      </w:r>
      <w:r w:rsidR="00F83A26">
        <w:rPr>
          <w:rFonts w:ascii="Arial" w:hAnsi="Arial" w:cs="Arial"/>
          <w:sz w:val="20"/>
          <w:szCs w:val="20"/>
        </w:rPr>
        <w:t>cant for the design of multi-</w:t>
      </w:r>
      <w:r w:rsidR="00BC1BCC" w:rsidRPr="003C08FC">
        <w:rPr>
          <w:rFonts w:ascii="Arial" w:hAnsi="Arial" w:cs="Arial"/>
          <w:sz w:val="20"/>
          <w:szCs w:val="20"/>
        </w:rPr>
        <w:t>qubit gate</w:t>
      </w:r>
      <w:r w:rsidR="00F83A26">
        <w:rPr>
          <w:rFonts w:ascii="Arial" w:hAnsi="Arial" w:cs="Arial"/>
          <w:sz w:val="20"/>
          <w:szCs w:val="20"/>
        </w:rPr>
        <w:t>s</w:t>
      </w:r>
      <w:r w:rsidR="00BC1BCC" w:rsidRPr="003C08F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C1BCC" w:rsidRPr="003C08FC">
        <w:rPr>
          <w:rFonts w:ascii="Arial" w:hAnsi="Arial" w:cs="Arial"/>
          <w:sz w:val="20"/>
          <w:szCs w:val="20"/>
        </w:rPr>
        <w:t xml:space="preserve">EPR measurements for an asymmetric </w:t>
      </w:r>
      <w:proofErr w:type="spellStart"/>
      <w:r w:rsidR="00BC1BCC" w:rsidRPr="003C08FC">
        <w:rPr>
          <w:rFonts w:ascii="Arial" w:hAnsi="Arial" w:cs="Arial"/>
          <w:sz w:val="20"/>
          <w:szCs w:val="20"/>
        </w:rPr>
        <w:t>Er-Er</w:t>
      </w:r>
      <w:proofErr w:type="spellEnd"/>
      <w:r w:rsidR="00F17B9E">
        <w:rPr>
          <w:rFonts w:ascii="Arial" w:hAnsi="Arial" w:cs="Arial"/>
          <w:sz w:val="20"/>
          <w:szCs w:val="20"/>
        </w:rPr>
        <w:t xml:space="preserve"> (</w:t>
      </w:r>
      <w:r w:rsidR="00F17B9E">
        <w:rPr>
          <w:rFonts w:ascii="Arial" w:hAnsi="Arial" w:cs="Arial"/>
          <w:b/>
          <w:sz w:val="20"/>
          <w:szCs w:val="20"/>
        </w:rPr>
        <w:t>1</w:t>
      </w:r>
      <w:r w:rsidR="00F17B9E">
        <w:rPr>
          <w:rFonts w:ascii="Arial" w:hAnsi="Arial" w:cs="Arial"/>
          <w:sz w:val="20"/>
          <w:szCs w:val="20"/>
        </w:rPr>
        <w:t>)</w:t>
      </w:r>
      <w:r w:rsidR="00BC1BCC" w:rsidRPr="003C08FC">
        <w:rPr>
          <w:rFonts w:ascii="Arial" w:hAnsi="Arial" w:cs="Arial"/>
          <w:sz w:val="20"/>
          <w:szCs w:val="20"/>
        </w:rPr>
        <w:t xml:space="preserve"> compound is</w:t>
      </w:r>
      <w:proofErr w:type="gramEnd"/>
      <w:r w:rsidR="00BC1BCC" w:rsidRPr="003C08FC">
        <w:rPr>
          <w:rFonts w:ascii="Arial" w:hAnsi="Arial" w:cs="Arial"/>
          <w:sz w:val="20"/>
          <w:szCs w:val="20"/>
        </w:rPr>
        <w:t xml:space="preserve"> shown in </w:t>
      </w:r>
      <w:r w:rsidR="00BC1BCC" w:rsidRPr="00E11734">
        <w:rPr>
          <w:rFonts w:ascii="Arial" w:hAnsi="Arial" w:cs="Arial"/>
          <w:b/>
          <w:sz w:val="20"/>
          <w:szCs w:val="20"/>
        </w:rPr>
        <w:t>Fig</w:t>
      </w:r>
      <w:r w:rsidR="00BD05DA" w:rsidRPr="00E11734">
        <w:rPr>
          <w:rFonts w:ascii="Arial" w:hAnsi="Arial" w:cs="Arial"/>
          <w:b/>
          <w:sz w:val="20"/>
          <w:szCs w:val="20"/>
        </w:rPr>
        <w:t>.</w:t>
      </w:r>
      <w:r w:rsidR="00BC1BCC" w:rsidRPr="00E11734">
        <w:rPr>
          <w:rFonts w:ascii="Arial" w:hAnsi="Arial" w:cs="Arial"/>
          <w:b/>
          <w:sz w:val="20"/>
          <w:szCs w:val="20"/>
        </w:rPr>
        <w:t>1</w:t>
      </w:r>
      <w:r w:rsidR="00BC1BCC" w:rsidRPr="003C08FC">
        <w:rPr>
          <w:rFonts w:ascii="Arial" w:hAnsi="Arial" w:cs="Arial"/>
          <w:sz w:val="20"/>
          <w:szCs w:val="20"/>
        </w:rPr>
        <w:t xml:space="preserve">. As can be seen from this plot, the two </w:t>
      </w:r>
      <w:proofErr w:type="spellStart"/>
      <w:r w:rsidR="00BC1BCC" w:rsidRPr="003C08FC">
        <w:rPr>
          <w:rFonts w:ascii="Arial" w:hAnsi="Arial" w:cs="Arial"/>
          <w:sz w:val="20"/>
          <w:szCs w:val="20"/>
        </w:rPr>
        <w:t>Er</w:t>
      </w:r>
      <w:proofErr w:type="spellEnd"/>
      <w:r w:rsidR="00BC1BCC" w:rsidRPr="003C08FC">
        <w:rPr>
          <w:rFonts w:ascii="Arial" w:hAnsi="Arial" w:cs="Arial"/>
          <w:sz w:val="20"/>
          <w:szCs w:val="20"/>
        </w:rPr>
        <w:t xml:space="preserve">(III) ions in this molecule have </w:t>
      </w:r>
      <w:r w:rsidR="00F83A26">
        <w:rPr>
          <w:rFonts w:ascii="Arial" w:hAnsi="Arial" w:cs="Arial"/>
          <w:sz w:val="20"/>
          <w:szCs w:val="20"/>
        </w:rPr>
        <w:t xml:space="preserve">a </w:t>
      </w:r>
      <w:r w:rsidR="00BC1BCC" w:rsidRPr="003C08FC">
        <w:rPr>
          <w:rFonts w:ascii="Arial" w:hAnsi="Arial" w:cs="Arial"/>
          <w:sz w:val="20"/>
          <w:szCs w:val="20"/>
        </w:rPr>
        <w:t>slightly differ</w:t>
      </w:r>
      <w:r w:rsidR="00153442">
        <w:rPr>
          <w:rFonts w:ascii="Arial" w:hAnsi="Arial" w:cs="Arial"/>
          <w:sz w:val="20"/>
          <w:szCs w:val="20"/>
        </w:rPr>
        <w:t xml:space="preserve">ent EPR response (red and black </w:t>
      </w:r>
      <w:r w:rsidR="00BC1BCC" w:rsidRPr="003C08FC">
        <w:rPr>
          <w:rFonts w:ascii="Arial" w:hAnsi="Arial" w:cs="Arial"/>
          <w:sz w:val="20"/>
          <w:szCs w:val="20"/>
        </w:rPr>
        <w:t xml:space="preserve">trace). The difference in </w:t>
      </w:r>
      <w:r w:rsidR="00BC1BCC" w:rsidRPr="00F83A26">
        <w:rPr>
          <w:rFonts w:ascii="Arial" w:hAnsi="Arial" w:cs="Arial"/>
          <w:i/>
          <w:sz w:val="20"/>
          <w:szCs w:val="20"/>
        </w:rPr>
        <w:t>g</w:t>
      </w:r>
      <w:r w:rsidR="00BC1BCC" w:rsidRPr="003C08FC">
        <w:rPr>
          <w:rFonts w:ascii="Arial" w:hAnsi="Arial" w:cs="Arial"/>
          <w:sz w:val="20"/>
          <w:szCs w:val="20"/>
        </w:rPr>
        <w:t>-values originate</w:t>
      </w:r>
      <w:r w:rsidR="0098062D">
        <w:rPr>
          <w:rFonts w:ascii="Arial" w:hAnsi="Arial" w:cs="Arial"/>
          <w:sz w:val="20"/>
          <w:szCs w:val="20"/>
        </w:rPr>
        <w:t>s</w:t>
      </w:r>
      <w:r w:rsidR="00BC1BCC" w:rsidRPr="003C08FC">
        <w:rPr>
          <w:rFonts w:ascii="Arial" w:hAnsi="Arial" w:cs="Arial"/>
          <w:sz w:val="20"/>
          <w:szCs w:val="20"/>
        </w:rPr>
        <w:t xml:space="preserve"> from the presence of porphyrin </w:t>
      </w:r>
      <w:r w:rsidR="00F83A26">
        <w:rPr>
          <w:rFonts w:ascii="Arial" w:hAnsi="Arial" w:cs="Arial"/>
          <w:sz w:val="20"/>
          <w:szCs w:val="20"/>
        </w:rPr>
        <w:t>in</w:t>
      </w:r>
      <w:r w:rsidR="00BC1BCC" w:rsidRPr="003C08FC">
        <w:rPr>
          <w:rFonts w:ascii="Arial" w:hAnsi="Arial" w:cs="Arial"/>
          <w:sz w:val="20"/>
          <w:szCs w:val="20"/>
        </w:rPr>
        <w:t xml:space="preserve"> the asymmetric molecule</w:t>
      </w:r>
      <w:r w:rsidR="00F83A26">
        <w:rPr>
          <w:rFonts w:ascii="Arial" w:hAnsi="Arial" w:cs="Arial"/>
          <w:sz w:val="20"/>
          <w:szCs w:val="20"/>
        </w:rPr>
        <w:t>, thereby</w:t>
      </w:r>
      <w:r w:rsidR="00BC1BCC" w:rsidRPr="003C08FC">
        <w:rPr>
          <w:rFonts w:ascii="Arial" w:hAnsi="Arial" w:cs="Arial"/>
          <w:sz w:val="20"/>
          <w:szCs w:val="20"/>
        </w:rPr>
        <w:t xml:space="preserve"> breaking the symmetry </w:t>
      </w:r>
      <w:r w:rsidR="00F83A26">
        <w:rPr>
          <w:rFonts w:ascii="Arial" w:hAnsi="Arial" w:cs="Arial"/>
          <w:sz w:val="20"/>
          <w:szCs w:val="20"/>
        </w:rPr>
        <w:t xml:space="preserve">between the two </w:t>
      </w:r>
      <w:proofErr w:type="spellStart"/>
      <w:r w:rsidR="00BC1BCC" w:rsidRPr="003C08FC">
        <w:rPr>
          <w:rFonts w:ascii="Arial" w:hAnsi="Arial" w:cs="Arial"/>
          <w:sz w:val="20"/>
          <w:szCs w:val="20"/>
        </w:rPr>
        <w:t>Er</w:t>
      </w:r>
      <w:proofErr w:type="spellEnd"/>
      <w:r w:rsidR="00BC1BCC" w:rsidRPr="003C08FC">
        <w:rPr>
          <w:rFonts w:ascii="Arial" w:hAnsi="Arial" w:cs="Arial"/>
          <w:sz w:val="20"/>
          <w:szCs w:val="20"/>
        </w:rPr>
        <w:t xml:space="preserve">(III) </w:t>
      </w:r>
      <w:r w:rsidR="00F83A26">
        <w:rPr>
          <w:rFonts w:ascii="Arial" w:hAnsi="Arial" w:cs="Arial"/>
          <w:sz w:val="20"/>
          <w:szCs w:val="20"/>
        </w:rPr>
        <w:t>EPR signals</w:t>
      </w:r>
      <w:r w:rsidR="00BC1BCC" w:rsidRPr="003C08FC">
        <w:rPr>
          <w:rFonts w:ascii="Arial" w:hAnsi="Arial" w:cs="Arial"/>
          <w:sz w:val="20"/>
          <w:szCs w:val="20"/>
        </w:rPr>
        <w:t>.</w:t>
      </w:r>
      <w:r w:rsidR="00BC1BCC" w:rsidRPr="006B3824">
        <w:rPr>
          <w:rFonts w:ascii="Arial" w:hAnsi="Arial" w:cs="Arial"/>
          <w:sz w:val="20"/>
          <w:szCs w:val="20"/>
        </w:rPr>
        <w:t xml:space="preserve"> </w:t>
      </w:r>
    </w:p>
    <w:p w14:paraId="65055559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8A81D03" w14:textId="52210E1A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046DC23A" w14:textId="65F647DE" w:rsidR="00734E94" w:rsidRDefault="006B3824" w:rsidP="0079209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5127">
        <w:rPr>
          <w:rFonts w:ascii="Arial" w:hAnsi="Arial" w:cs="Arial"/>
          <w:sz w:val="20"/>
          <w:szCs w:val="20"/>
        </w:rPr>
        <w:t>Th</w:t>
      </w:r>
      <w:r w:rsidR="00AD288F">
        <w:rPr>
          <w:rFonts w:ascii="Arial" w:hAnsi="Arial" w:cs="Arial"/>
          <w:sz w:val="20"/>
          <w:szCs w:val="20"/>
        </w:rPr>
        <w:t>is</w:t>
      </w:r>
      <w:r w:rsidR="00175127">
        <w:rPr>
          <w:rFonts w:ascii="Arial" w:hAnsi="Arial" w:cs="Arial"/>
          <w:sz w:val="20"/>
          <w:szCs w:val="20"/>
        </w:rPr>
        <w:t xml:space="preserve"> high-frequency </w:t>
      </w:r>
      <w:r w:rsidR="00315558">
        <w:rPr>
          <w:rFonts w:ascii="Arial" w:hAnsi="Arial" w:cs="Arial"/>
          <w:sz w:val="20"/>
          <w:szCs w:val="20"/>
        </w:rPr>
        <w:t>EPR stud</w:t>
      </w:r>
      <w:r w:rsidR="00AD288F">
        <w:rPr>
          <w:rFonts w:ascii="Arial" w:hAnsi="Arial" w:cs="Arial"/>
          <w:sz w:val="20"/>
          <w:szCs w:val="20"/>
        </w:rPr>
        <w:t>y</w:t>
      </w:r>
      <w:r w:rsidR="00315558">
        <w:rPr>
          <w:rFonts w:ascii="Arial" w:hAnsi="Arial" w:cs="Arial"/>
          <w:sz w:val="20"/>
          <w:szCs w:val="20"/>
        </w:rPr>
        <w:t xml:space="preserve"> of lanthanide triple-decker complexes </w:t>
      </w:r>
      <w:r w:rsidR="00B800AE">
        <w:rPr>
          <w:rFonts w:ascii="Arial" w:hAnsi="Arial" w:cs="Arial"/>
          <w:sz w:val="20"/>
          <w:szCs w:val="20"/>
        </w:rPr>
        <w:t>offers</w:t>
      </w:r>
      <w:r w:rsidR="00315558">
        <w:rPr>
          <w:rFonts w:ascii="Arial" w:hAnsi="Arial" w:cs="Arial"/>
          <w:sz w:val="20"/>
          <w:szCs w:val="20"/>
        </w:rPr>
        <w:t xml:space="preserve"> a reliable determination of the magnetic anisotropy </w:t>
      </w:r>
      <w:r w:rsidR="00AD288F">
        <w:rPr>
          <w:rFonts w:ascii="Arial" w:hAnsi="Arial" w:cs="Arial"/>
          <w:sz w:val="20"/>
          <w:szCs w:val="20"/>
        </w:rPr>
        <w:t>not available from other techniques</w:t>
      </w:r>
      <w:r w:rsidR="0079209B">
        <w:rPr>
          <w:rFonts w:ascii="Arial" w:hAnsi="Arial" w:cs="Arial"/>
          <w:sz w:val="20"/>
          <w:szCs w:val="20"/>
        </w:rPr>
        <w:t>.</w:t>
      </w:r>
      <w:r w:rsidR="00690FB8">
        <w:rPr>
          <w:rFonts w:ascii="Arial" w:hAnsi="Arial" w:cs="Arial"/>
          <w:sz w:val="20"/>
          <w:szCs w:val="20"/>
        </w:rPr>
        <w:t xml:space="preserve"> Further analysis is required to quantify the </w:t>
      </w:r>
      <w:r w:rsidR="00F83A26">
        <w:rPr>
          <w:rFonts w:ascii="Arial" w:hAnsi="Arial" w:cs="Arial"/>
          <w:sz w:val="20"/>
          <w:szCs w:val="20"/>
        </w:rPr>
        <w:t xml:space="preserve">interaction between the </w:t>
      </w:r>
      <w:r w:rsidR="00690FB8">
        <w:rPr>
          <w:rFonts w:ascii="Arial" w:hAnsi="Arial" w:cs="Arial"/>
          <w:sz w:val="20"/>
          <w:szCs w:val="20"/>
        </w:rPr>
        <w:t>lanthanide ions and the effect of porphyrin on th</w:t>
      </w:r>
      <w:r w:rsidR="005B7A30">
        <w:rPr>
          <w:rFonts w:ascii="Arial" w:hAnsi="Arial" w:cs="Arial"/>
          <w:sz w:val="20"/>
          <w:szCs w:val="20"/>
        </w:rPr>
        <w:t>e symmetry of the molecule.</w:t>
      </w:r>
    </w:p>
    <w:p w14:paraId="01C0DF26" w14:textId="63A98D20" w:rsidR="0079209B" w:rsidRPr="006B3824" w:rsidRDefault="0079209B" w:rsidP="0079209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F3D717F" w14:textId="5E59A628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5337F3EC" w14:textId="086AC277" w:rsidR="00FB4399" w:rsidRPr="00F0514B" w:rsidRDefault="00FB4399" w:rsidP="00F0514B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C08FC">
        <w:rPr>
          <w:rFonts w:ascii="Arial" w:hAnsi="Arial" w:cs="Arial"/>
          <w:sz w:val="20"/>
          <w:szCs w:val="20"/>
        </w:rPr>
        <w:t xml:space="preserve">A portion of this work was performed at the National High Magnetic Field Laboratory, which is supported by National Science Foundation </w:t>
      </w:r>
      <w:r w:rsidR="00F83A26">
        <w:rPr>
          <w:rFonts w:ascii="Arial" w:hAnsi="Arial" w:cs="Arial"/>
          <w:sz w:val="20"/>
          <w:szCs w:val="20"/>
        </w:rPr>
        <w:t xml:space="preserve">(NSF) </w:t>
      </w:r>
      <w:r w:rsidRPr="003C08FC">
        <w:rPr>
          <w:rFonts w:ascii="Arial" w:hAnsi="Arial" w:cs="Arial"/>
          <w:sz w:val="20"/>
          <w:szCs w:val="20"/>
        </w:rPr>
        <w:t>Coopera</w:t>
      </w:r>
      <w:r w:rsidR="003A1FF5" w:rsidRPr="003C08FC">
        <w:rPr>
          <w:rFonts w:ascii="Arial" w:hAnsi="Arial" w:cs="Arial"/>
          <w:sz w:val="20"/>
          <w:szCs w:val="20"/>
        </w:rPr>
        <w:t>tive Agreement No. DMR-1157490</w:t>
      </w:r>
      <w:r w:rsidR="00A758E6" w:rsidRPr="003C08FC">
        <w:rPr>
          <w:rFonts w:ascii="Arial" w:hAnsi="Arial" w:cs="Arial"/>
          <w:sz w:val="20"/>
          <w:szCs w:val="20"/>
        </w:rPr>
        <w:t xml:space="preserve"> and </w:t>
      </w:r>
      <w:r w:rsidRPr="003C08FC">
        <w:rPr>
          <w:rFonts w:ascii="Arial" w:hAnsi="Arial" w:cs="Arial"/>
          <w:sz w:val="20"/>
          <w:szCs w:val="20"/>
        </w:rPr>
        <w:t>the Stat</w:t>
      </w:r>
      <w:r w:rsidR="00334CEB" w:rsidRPr="003C08FC">
        <w:rPr>
          <w:rFonts w:ascii="Arial" w:hAnsi="Arial" w:cs="Arial"/>
          <w:sz w:val="20"/>
          <w:szCs w:val="20"/>
        </w:rPr>
        <w:t>e of Florida</w:t>
      </w:r>
      <w:r w:rsidR="00A758E6" w:rsidRPr="003C08FC">
        <w:rPr>
          <w:rFonts w:ascii="Arial" w:hAnsi="Arial" w:cs="Arial"/>
          <w:sz w:val="20"/>
          <w:szCs w:val="20"/>
        </w:rPr>
        <w:t>.</w:t>
      </w:r>
      <w:r w:rsidR="006D53E1">
        <w:rPr>
          <w:rFonts w:ascii="Arial" w:hAnsi="Arial" w:cs="Arial"/>
          <w:sz w:val="20"/>
          <w:szCs w:val="20"/>
        </w:rPr>
        <w:t xml:space="preserve"> </w:t>
      </w:r>
      <w:r w:rsidR="006D53E1">
        <w:rPr>
          <w:rFonts w:ascii="Arial" w:eastAsia="Times New Roman" w:hAnsi="Arial" w:cs="Arial"/>
          <w:sz w:val="20"/>
          <w:szCs w:val="20"/>
          <w:lang w:eastAsia="en-US"/>
        </w:rPr>
        <w:t xml:space="preserve">We also acknowledge the support of </w:t>
      </w:r>
      <w:r w:rsidR="00F83A26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="006D53E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F83A26">
        <w:rPr>
          <w:rFonts w:ascii="Arial" w:eastAsia="Times New Roman" w:hAnsi="Arial" w:cs="Arial"/>
          <w:sz w:val="20"/>
          <w:szCs w:val="20"/>
          <w:lang w:eastAsia="en-US"/>
        </w:rPr>
        <w:t>DMR-1610226</w:t>
      </w:r>
      <w:r w:rsidR="006D53E1">
        <w:rPr>
          <w:rFonts w:ascii="Arial" w:eastAsia="Times New Roman" w:hAnsi="Arial" w:cs="Arial"/>
          <w:sz w:val="20"/>
          <w:szCs w:val="20"/>
          <w:lang w:eastAsia="en-US"/>
        </w:rPr>
        <w:t xml:space="preserve"> and the Air Force (AOARD Award # </w:t>
      </w:r>
      <w:r w:rsidR="006D53E1" w:rsidRPr="009146A2">
        <w:rPr>
          <w:rFonts w:ascii="Arial" w:eastAsia="Times New Roman" w:hAnsi="Arial" w:cs="Arial"/>
          <w:sz w:val="20"/>
          <w:szCs w:val="20"/>
          <w:lang w:eastAsia="en-US"/>
        </w:rPr>
        <w:t>FA2386-17-1-4040</w:t>
      </w:r>
      <w:r w:rsidR="006D53E1">
        <w:rPr>
          <w:rFonts w:ascii="Arial" w:eastAsia="Times New Roman" w:hAnsi="Arial" w:cs="Arial"/>
          <w:sz w:val="20"/>
          <w:szCs w:val="20"/>
          <w:lang w:eastAsia="en-US"/>
        </w:rPr>
        <w:t>).</w:t>
      </w:r>
    </w:p>
    <w:p w14:paraId="24958CF6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84D863F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7123E04C" w14:textId="0DCFF387" w:rsidR="00F0514B" w:rsidRDefault="00F0514B" w:rsidP="009C2A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D3927">
        <w:rPr>
          <w:rFonts w:ascii="Arial" w:hAnsi="Arial" w:cs="Arial"/>
          <w:sz w:val="20"/>
          <w:szCs w:val="20"/>
        </w:rPr>
        <w:t xml:space="preserve">[1] </w:t>
      </w:r>
      <w:r w:rsidRPr="00384AD2">
        <w:rPr>
          <w:rFonts w:ascii="Arial" w:hAnsi="Arial"/>
          <w:sz w:val="20"/>
          <w:szCs w:val="20"/>
        </w:rPr>
        <w:t xml:space="preserve">Vincent, </w:t>
      </w:r>
      <w:r>
        <w:rPr>
          <w:rFonts w:ascii="Arial" w:hAnsi="Arial"/>
          <w:sz w:val="20"/>
          <w:szCs w:val="20"/>
        </w:rPr>
        <w:t xml:space="preserve">R., </w:t>
      </w:r>
      <w:r w:rsidRPr="00384AD2">
        <w:rPr>
          <w:rFonts w:ascii="Arial" w:hAnsi="Arial"/>
          <w:i/>
          <w:iCs/>
          <w:sz w:val="20"/>
          <w:szCs w:val="20"/>
        </w:rPr>
        <w:t xml:space="preserve">et al., </w:t>
      </w:r>
      <w:r w:rsidRPr="00F0514B">
        <w:rPr>
          <w:rFonts w:ascii="Arial" w:hAnsi="Arial"/>
          <w:sz w:val="20"/>
          <w:szCs w:val="20"/>
        </w:rPr>
        <w:t>Nature</w:t>
      </w:r>
      <w:r>
        <w:rPr>
          <w:rFonts w:ascii="Arial" w:hAnsi="Arial"/>
          <w:sz w:val="20"/>
          <w:szCs w:val="20"/>
        </w:rPr>
        <w:t>,</w:t>
      </w:r>
      <w:r w:rsidRPr="00384AD2">
        <w:rPr>
          <w:rFonts w:ascii="Arial" w:hAnsi="Arial"/>
          <w:sz w:val="20"/>
          <w:szCs w:val="20"/>
        </w:rPr>
        <w:t xml:space="preserve"> </w:t>
      </w:r>
      <w:r w:rsidRPr="00F0514B">
        <w:rPr>
          <w:rFonts w:ascii="Arial" w:hAnsi="Arial"/>
          <w:b/>
          <w:bCs/>
          <w:sz w:val="20"/>
          <w:szCs w:val="20"/>
        </w:rPr>
        <w:t>488</w:t>
      </w:r>
      <w:r w:rsidRPr="00384AD2">
        <w:rPr>
          <w:rFonts w:ascii="Arial" w:hAnsi="Arial"/>
          <w:sz w:val="20"/>
          <w:szCs w:val="20"/>
        </w:rPr>
        <w:t>, 357</w:t>
      </w:r>
      <w:r w:rsidR="00E11734">
        <w:rPr>
          <w:rFonts w:ascii="Arial" w:hAnsi="Arial"/>
          <w:sz w:val="20"/>
          <w:szCs w:val="20"/>
        </w:rPr>
        <w:t>-360</w:t>
      </w:r>
      <w:bookmarkStart w:id="0" w:name="_GoBack"/>
      <w:bookmarkEnd w:id="0"/>
      <w:r w:rsidRPr="00384AD2">
        <w:rPr>
          <w:rFonts w:ascii="Arial" w:hAnsi="Arial"/>
          <w:sz w:val="20"/>
          <w:szCs w:val="20"/>
        </w:rPr>
        <w:t xml:space="preserve"> (2012).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60B368" w14:textId="7DBE318B" w:rsidR="00F0514B" w:rsidRDefault="00F0514B" w:rsidP="00F0514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r>
        <w:rPr>
          <w:rFonts w:ascii="Arial" w:hAnsi="Arial"/>
          <w:sz w:val="20"/>
          <w:szCs w:val="20"/>
        </w:rPr>
        <w:t>Ishikawa,</w:t>
      </w:r>
      <w:r w:rsidRPr="00E2407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N., </w:t>
      </w:r>
      <w:r w:rsidRPr="00E24077">
        <w:rPr>
          <w:rFonts w:ascii="Arial" w:hAnsi="Arial"/>
          <w:i/>
          <w:iCs/>
          <w:sz w:val="20"/>
          <w:szCs w:val="20"/>
        </w:rPr>
        <w:t xml:space="preserve">et al., </w:t>
      </w:r>
      <w:r w:rsidRPr="00F0514B">
        <w:rPr>
          <w:rFonts w:ascii="Arial" w:hAnsi="Arial"/>
          <w:sz w:val="20"/>
          <w:szCs w:val="20"/>
        </w:rPr>
        <w:t>J. Am. Chem. Soc.</w:t>
      </w:r>
      <w:r>
        <w:rPr>
          <w:rFonts w:ascii="Arial" w:hAnsi="Arial"/>
          <w:i/>
          <w:iCs/>
          <w:sz w:val="20"/>
          <w:szCs w:val="20"/>
        </w:rPr>
        <w:t>,</w:t>
      </w:r>
      <w:r w:rsidRPr="00E24077">
        <w:rPr>
          <w:rFonts w:ascii="Arial" w:hAnsi="Arial"/>
          <w:sz w:val="20"/>
          <w:szCs w:val="20"/>
        </w:rPr>
        <w:t xml:space="preserve"> </w:t>
      </w:r>
      <w:r w:rsidRPr="00F0514B">
        <w:rPr>
          <w:rFonts w:ascii="Arial" w:hAnsi="Arial"/>
          <w:b/>
          <w:bCs/>
          <w:sz w:val="20"/>
          <w:szCs w:val="20"/>
        </w:rPr>
        <w:t>124</w:t>
      </w:r>
      <w:r w:rsidRPr="00E24077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11440</w:t>
      </w:r>
      <w:r w:rsidRPr="00E24077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11447</w:t>
      </w:r>
      <w:r w:rsidRPr="00E24077">
        <w:rPr>
          <w:rFonts w:ascii="Arial" w:hAnsi="Arial"/>
          <w:sz w:val="20"/>
          <w:szCs w:val="20"/>
        </w:rPr>
        <w:t xml:space="preserve"> (200</w:t>
      </w:r>
      <w:r>
        <w:rPr>
          <w:rFonts w:ascii="Arial" w:hAnsi="Arial"/>
          <w:sz w:val="20"/>
          <w:szCs w:val="20"/>
        </w:rPr>
        <w:t>2</w:t>
      </w:r>
      <w:r w:rsidRPr="00E24077">
        <w:rPr>
          <w:rFonts w:ascii="Arial" w:hAnsi="Arial"/>
          <w:sz w:val="20"/>
          <w:szCs w:val="20"/>
        </w:rPr>
        <w:t>).</w:t>
      </w:r>
    </w:p>
    <w:p w14:paraId="00CF5090" w14:textId="0E897453" w:rsidR="00F908F6" w:rsidRPr="009C2ACA" w:rsidRDefault="00F0514B" w:rsidP="009C2ACA">
      <w:pPr>
        <w:pStyle w:val="CommentText"/>
        <w:rPr>
          <w:rFonts w:ascii="Arial" w:eastAsia="MS Mincho" w:hAnsi="Arial"/>
          <w:lang w:val="en-US" w:eastAsia="ja-JP"/>
        </w:rPr>
      </w:pPr>
      <w:r>
        <w:rPr>
          <w:rFonts w:ascii="Arial" w:hAnsi="Arial" w:cs="Arial"/>
        </w:rPr>
        <w:t>[3</w:t>
      </w:r>
      <w:r w:rsidRPr="007411DC">
        <w:rPr>
          <w:rFonts w:ascii="Arial" w:hAnsi="Arial" w:cs="Arial"/>
        </w:rPr>
        <w:t xml:space="preserve">] </w:t>
      </w:r>
      <w:r w:rsidRPr="007518D6">
        <w:rPr>
          <w:rFonts w:ascii="Arial" w:eastAsia="MS Mincho" w:hAnsi="Arial"/>
          <w:lang w:val="en-US" w:eastAsia="ja-JP"/>
        </w:rPr>
        <w:t>Hassan, A.K.</w:t>
      </w:r>
      <w:r>
        <w:rPr>
          <w:rFonts w:ascii="Arial" w:eastAsia="MS Mincho" w:hAnsi="Arial"/>
          <w:lang w:val="en-US" w:eastAsia="ja-JP"/>
        </w:rPr>
        <w:t>,</w:t>
      </w:r>
      <w:r w:rsidRPr="007518D6">
        <w:rPr>
          <w:rFonts w:ascii="Arial" w:eastAsia="MS Mincho" w:hAnsi="Arial"/>
          <w:lang w:val="en-US" w:eastAsia="ja-JP"/>
        </w:rPr>
        <w:t xml:space="preserve"> </w:t>
      </w:r>
      <w:r w:rsidRPr="00E24077">
        <w:rPr>
          <w:rFonts w:ascii="Arial" w:hAnsi="Arial"/>
          <w:i/>
          <w:iCs/>
        </w:rPr>
        <w:t>et</w:t>
      </w:r>
      <w:r>
        <w:rPr>
          <w:rFonts w:ascii="Arial" w:hAnsi="Arial"/>
          <w:i/>
          <w:iCs/>
        </w:rPr>
        <w:t xml:space="preserve"> al.</w:t>
      </w:r>
      <w:r w:rsidRPr="007518D6">
        <w:rPr>
          <w:rFonts w:ascii="Arial" w:eastAsia="MS Mincho" w:hAnsi="Arial"/>
          <w:lang w:val="en-US" w:eastAsia="ja-JP"/>
        </w:rPr>
        <w:t xml:space="preserve">, </w:t>
      </w:r>
      <w:r w:rsidRPr="00F0514B">
        <w:rPr>
          <w:rFonts w:ascii="Arial" w:eastAsia="MS Mincho" w:hAnsi="Arial"/>
          <w:lang w:val="en-US" w:eastAsia="ja-JP"/>
        </w:rPr>
        <w:t>J.</w:t>
      </w:r>
      <w:r w:rsidR="009F1BCB">
        <w:rPr>
          <w:rFonts w:ascii="Arial" w:eastAsia="MS Mincho" w:hAnsi="Arial"/>
          <w:lang w:val="en-US" w:eastAsia="ja-JP"/>
        </w:rPr>
        <w:t xml:space="preserve"> </w:t>
      </w:r>
      <w:r w:rsidRPr="00F0514B">
        <w:rPr>
          <w:rFonts w:ascii="Arial" w:eastAsia="MS Mincho" w:hAnsi="Arial"/>
          <w:lang w:val="en-US" w:eastAsia="ja-JP"/>
        </w:rPr>
        <w:t>Mag. Res.</w:t>
      </w:r>
      <w:r>
        <w:rPr>
          <w:rFonts w:ascii="Arial" w:eastAsia="MS Mincho" w:hAnsi="Arial"/>
          <w:lang w:val="en-US" w:eastAsia="ja-JP"/>
        </w:rPr>
        <w:t>,</w:t>
      </w:r>
      <w:r w:rsidRPr="007518D6">
        <w:rPr>
          <w:rFonts w:ascii="Arial" w:eastAsia="MS Mincho" w:hAnsi="Arial"/>
          <w:lang w:val="en-US" w:eastAsia="ja-JP"/>
        </w:rPr>
        <w:t xml:space="preserve"> </w:t>
      </w:r>
      <w:r w:rsidRPr="009C2ACA">
        <w:rPr>
          <w:rFonts w:ascii="Arial" w:eastAsia="MS Mincho" w:hAnsi="Arial"/>
          <w:b/>
          <w:bCs/>
          <w:lang w:val="en-US" w:eastAsia="ja-JP"/>
        </w:rPr>
        <w:t>142</w:t>
      </w:r>
      <w:r w:rsidRPr="007518D6">
        <w:rPr>
          <w:rFonts w:ascii="Arial" w:eastAsia="MS Mincho" w:hAnsi="Arial"/>
          <w:lang w:val="en-US" w:eastAsia="ja-JP"/>
        </w:rPr>
        <w:t>, 300</w:t>
      </w:r>
      <w:r w:rsidR="00E11734">
        <w:rPr>
          <w:rFonts w:ascii="Arial" w:eastAsia="MS Mincho" w:hAnsi="Arial"/>
          <w:lang w:val="en-US" w:eastAsia="ja-JP"/>
        </w:rPr>
        <w:t>-</w:t>
      </w:r>
      <w:r w:rsidRPr="007518D6">
        <w:rPr>
          <w:rFonts w:ascii="Arial" w:eastAsia="MS Mincho" w:hAnsi="Arial"/>
          <w:lang w:val="en-US" w:eastAsia="ja-JP"/>
        </w:rPr>
        <w:t>312</w:t>
      </w:r>
      <w:r>
        <w:rPr>
          <w:rFonts w:ascii="Arial" w:eastAsia="MS Mincho" w:hAnsi="Arial"/>
          <w:lang w:val="en-US" w:eastAsia="ja-JP"/>
        </w:rPr>
        <w:t xml:space="preserve"> </w:t>
      </w:r>
      <w:r w:rsidRPr="007518D6">
        <w:rPr>
          <w:rFonts w:ascii="Arial" w:eastAsia="MS Mincho" w:hAnsi="Arial"/>
          <w:lang w:val="en-US" w:eastAsia="ja-JP"/>
        </w:rPr>
        <w:t>(2000).</w:t>
      </w:r>
    </w:p>
    <w:sectPr w:rsidR="00F908F6" w:rsidRPr="009C2ACA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584E" w14:textId="77777777" w:rsidR="00E86FC9" w:rsidRDefault="00E86FC9">
      <w:r>
        <w:separator/>
      </w:r>
    </w:p>
  </w:endnote>
  <w:endnote w:type="continuationSeparator" w:id="0">
    <w:p w14:paraId="0CE82A5B" w14:textId="77777777" w:rsidR="00E86FC9" w:rsidRDefault="00E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F5DC" w14:textId="77777777" w:rsidR="00E86FC9" w:rsidRDefault="00E86FC9">
      <w:r>
        <w:separator/>
      </w:r>
    </w:p>
  </w:footnote>
  <w:footnote w:type="continuationSeparator" w:id="0">
    <w:p w14:paraId="4B77101D" w14:textId="77777777" w:rsidR="00E86FC9" w:rsidRDefault="00E8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8F01C" w14:textId="4DFDAC68" w:rsidR="000962C1" w:rsidRDefault="003253CF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BEBA6" wp14:editId="214ACF4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B569" w14:textId="77777777" w:rsidR="000962C1" w:rsidRPr="00091A2B" w:rsidRDefault="000962C1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65184DB1" w14:textId="77777777" w:rsidR="000962C1" w:rsidRPr="00091A2B" w:rsidRDefault="000962C1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6B7BEBA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8nI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TrYjop5+likmbldTlLi7K4XX8PAWZF1QrGuLoTih8VmBV/x/ChF0btRA2ivsblNJ+O&#10;FP0xyTR+v0uyEx4aUoquxouTE6kCsa8Vg7RJ5YmQ4zz5OfxYZajB8R+rEmUQmB814IfNAChBGxvN&#10;HkEQVgNfwDq8IjBptf2KUQ8dWWP3ZUcsx0i+VSCqMiuK0MJxUUznOSzsuWVzbiGKAlSNPUbj9MaP&#10;bb8zVmxbuGmUsdJXIMRGRI08RXWQL3RdTObwQoS2Pl9Hr6d3bPUD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JLLyc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448CB569" w14:textId="77777777" w:rsidR="000962C1" w:rsidRPr="00091A2B" w:rsidRDefault="000962C1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65184DB1" w14:textId="77777777" w:rsidR="000962C1" w:rsidRPr="00091A2B" w:rsidRDefault="000962C1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C0C2403" wp14:editId="48C10CE2">
          <wp:extent cx="520700" cy="622300"/>
          <wp:effectExtent l="0" t="0" r="12700" b="1270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40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 Desk">
    <w15:presenceInfo w15:providerId="AD" w15:userId="S-1-5-21-1554044704-1672238070-1678038838-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962C1"/>
    <w:rsid w:val="000A1716"/>
    <w:rsid w:val="000A59A8"/>
    <w:rsid w:val="000E1D4F"/>
    <w:rsid w:val="00104A4C"/>
    <w:rsid w:val="00113D92"/>
    <w:rsid w:val="00120180"/>
    <w:rsid w:val="0014131B"/>
    <w:rsid w:val="00141FE9"/>
    <w:rsid w:val="00144136"/>
    <w:rsid w:val="00153442"/>
    <w:rsid w:val="00155AD2"/>
    <w:rsid w:val="00167606"/>
    <w:rsid w:val="00175127"/>
    <w:rsid w:val="001836FA"/>
    <w:rsid w:val="0018419E"/>
    <w:rsid w:val="0018697C"/>
    <w:rsid w:val="00187023"/>
    <w:rsid w:val="001A1959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53C82"/>
    <w:rsid w:val="00265A15"/>
    <w:rsid w:val="00290223"/>
    <w:rsid w:val="002A3BF2"/>
    <w:rsid w:val="002C7675"/>
    <w:rsid w:val="00306550"/>
    <w:rsid w:val="00312C04"/>
    <w:rsid w:val="00315558"/>
    <w:rsid w:val="003253CF"/>
    <w:rsid w:val="00332384"/>
    <w:rsid w:val="00334CEB"/>
    <w:rsid w:val="003408BD"/>
    <w:rsid w:val="003560D2"/>
    <w:rsid w:val="00363C8F"/>
    <w:rsid w:val="00376D2C"/>
    <w:rsid w:val="00393065"/>
    <w:rsid w:val="003A1FF5"/>
    <w:rsid w:val="003C08FC"/>
    <w:rsid w:val="003C6493"/>
    <w:rsid w:val="003E2F8E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F160B"/>
    <w:rsid w:val="004F709E"/>
    <w:rsid w:val="005034C0"/>
    <w:rsid w:val="00511F7E"/>
    <w:rsid w:val="0051739B"/>
    <w:rsid w:val="005173B7"/>
    <w:rsid w:val="005173CE"/>
    <w:rsid w:val="0053142A"/>
    <w:rsid w:val="005452B9"/>
    <w:rsid w:val="00583BC3"/>
    <w:rsid w:val="005A1B84"/>
    <w:rsid w:val="005B7A30"/>
    <w:rsid w:val="005C4422"/>
    <w:rsid w:val="005C4667"/>
    <w:rsid w:val="005C5648"/>
    <w:rsid w:val="00625028"/>
    <w:rsid w:val="00627F7D"/>
    <w:rsid w:val="006612DC"/>
    <w:rsid w:val="00672D41"/>
    <w:rsid w:val="00690FB8"/>
    <w:rsid w:val="006B3824"/>
    <w:rsid w:val="006C4440"/>
    <w:rsid w:val="006D53E1"/>
    <w:rsid w:val="006D745E"/>
    <w:rsid w:val="006E2CE0"/>
    <w:rsid w:val="006E4A9F"/>
    <w:rsid w:val="00706721"/>
    <w:rsid w:val="007207FF"/>
    <w:rsid w:val="00731C19"/>
    <w:rsid w:val="00734E94"/>
    <w:rsid w:val="00764FB5"/>
    <w:rsid w:val="00771745"/>
    <w:rsid w:val="00774A49"/>
    <w:rsid w:val="0079209B"/>
    <w:rsid w:val="007C0813"/>
    <w:rsid w:val="007D3105"/>
    <w:rsid w:val="007E2F28"/>
    <w:rsid w:val="007E6278"/>
    <w:rsid w:val="00862CB5"/>
    <w:rsid w:val="00883638"/>
    <w:rsid w:val="008A1D84"/>
    <w:rsid w:val="008B05B8"/>
    <w:rsid w:val="008B43BC"/>
    <w:rsid w:val="008B500B"/>
    <w:rsid w:val="008C5788"/>
    <w:rsid w:val="008E5BC5"/>
    <w:rsid w:val="008E5C85"/>
    <w:rsid w:val="008F35CC"/>
    <w:rsid w:val="008F6083"/>
    <w:rsid w:val="00915140"/>
    <w:rsid w:val="009648AC"/>
    <w:rsid w:val="009702DF"/>
    <w:rsid w:val="00971063"/>
    <w:rsid w:val="0098062D"/>
    <w:rsid w:val="009A39F6"/>
    <w:rsid w:val="009A3F73"/>
    <w:rsid w:val="009B41B2"/>
    <w:rsid w:val="009C2ACA"/>
    <w:rsid w:val="009C318D"/>
    <w:rsid w:val="009C3DF0"/>
    <w:rsid w:val="009C7F31"/>
    <w:rsid w:val="009D0CCC"/>
    <w:rsid w:val="009D39A4"/>
    <w:rsid w:val="009E4F1E"/>
    <w:rsid w:val="009F1BCB"/>
    <w:rsid w:val="00A1227A"/>
    <w:rsid w:val="00A55035"/>
    <w:rsid w:val="00A758E6"/>
    <w:rsid w:val="00A94FC4"/>
    <w:rsid w:val="00A97CB0"/>
    <w:rsid w:val="00AA1319"/>
    <w:rsid w:val="00AC297F"/>
    <w:rsid w:val="00AC4AFE"/>
    <w:rsid w:val="00AD288F"/>
    <w:rsid w:val="00AD3CDD"/>
    <w:rsid w:val="00AD5C89"/>
    <w:rsid w:val="00AD6D3C"/>
    <w:rsid w:val="00AE142B"/>
    <w:rsid w:val="00AF7C63"/>
    <w:rsid w:val="00B00CDB"/>
    <w:rsid w:val="00B25D4D"/>
    <w:rsid w:val="00B26871"/>
    <w:rsid w:val="00B31401"/>
    <w:rsid w:val="00B35889"/>
    <w:rsid w:val="00B45112"/>
    <w:rsid w:val="00B5585D"/>
    <w:rsid w:val="00B71405"/>
    <w:rsid w:val="00B75DC9"/>
    <w:rsid w:val="00B800AE"/>
    <w:rsid w:val="00B938F1"/>
    <w:rsid w:val="00B94321"/>
    <w:rsid w:val="00B95FCB"/>
    <w:rsid w:val="00B96080"/>
    <w:rsid w:val="00BA00BE"/>
    <w:rsid w:val="00BA7096"/>
    <w:rsid w:val="00BC1BCC"/>
    <w:rsid w:val="00BD05DA"/>
    <w:rsid w:val="00BE2257"/>
    <w:rsid w:val="00C02989"/>
    <w:rsid w:val="00C076C7"/>
    <w:rsid w:val="00C13313"/>
    <w:rsid w:val="00C75A17"/>
    <w:rsid w:val="00C81666"/>
    <w:rsid w:val="00C83434"/>
    <w:rsid w:val="00C83EAA"/>
    <w:rsid w:val="00C873A9"/>
    <w:rsid w:val="00C93F0D"/>
    <w:rsid w:val="00CA6625"/>
    <w:rsid w:val="00CB0819"/>
    <w:rsid w:val="00CB1869"/>
    <w:rsid w:val="00CB1A7C"/>
    <w:rsid w:val="00CB4058"/>
    <w:rsid w:val="00CC5B40"/>
    <w:rsid w:val="00CE3F90"/>
    <w:rsid w:val="00D01F6B"/>
    <w:rsid w:val="00D0313F"/>
    <w:rsid w:val="00D04451"/>
    <w:rsid w:val="00D07879"/>
    <w:rsid w:val="00D1756D"/>
    <w:rsid w:val="00D43E1C"/>
    <w:rsid w:val="00D65CBB"/>
    <w:rsid w:val="00D67B56"/>
    <w:rsid w:val="00D851F6"/>
    <w:rsid w:val="00DD44E5"/>
    <w:rsid w:val="00DE3216"/>
    <w:rsid w:val="00E04B24"/>
    <w:rsid w:val="00E07ED9"/>
    <w:rsid w:val="00E11734"/>
    <w:rsid w:val="00E2304E"/>
    <w:rsid w:val="00E25473"/>
    <w:rsid w:val="00E37FEB"/>
    <w:rsid w:val="00E411D1"/>
    <w:rsid w:val="00E43BB4"/>
    <w:rsid w:val="00E5095B"/>
    <w:rsid w:val="00E57E61"/>
    <w:rsid w:val="00E60509"/>
    <w:rsid w:val="00E86FC9"/>
    <w:rsid w:val="00E968B3"/>
    <w:rsid w:val="00EA1E33"/>
    <w:rsid w:val="00EB489A"/>
    <w:rsid w:val="00EB515D"/>
    <w:rsid w:val="00EF14CB"/>
    <w:rsid w:val="00F0514B"/>
    <w:rsid w:val="00F14F77"/>
    <w:rsid w:val="00F17B9E"/>
    <w:rsid w:val="00F23F2F"/>
    <w:rsid w:val="00F31351"/>
    <w:rsid w:val="00F31B06"/>
    <w:rsid w:val="00F40A32"/>
    <w:rsid w:val="00F43581"/>
    <w:rsid w:val="00F4530F"/>
    <w:rsid w:val="00F45B22"/>
    <w:rsid w:val="00F52E02"/>
    <w:rsid w:val="00F54466"/>
    <w:rsid w:val="00F8198A"/>
    <w:rsid w:val="00F83A26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BCD4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F0514B"/>
    <w:pPr>
      <w:jc w:val="both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F0514B"/>
    <w:rPr>
      <w:rFonts w:eastAsia="Times New Roman"/>
      <w:lang w:val="en-GB" w:eastAsia="en-GB"/>
    </w:rPr>
  </w:style>
  <w:style w:type="character" w:styleId="CommentReference">
    <w:name w:val="annotation reference"/>
    <w:rsid w:val="00F40A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0A32"/>
    <w:pPr>
      <w:jc w:val="left"/>
    </w:pPr>
    <w:rPr>
      <w:rFonts w:eastAsia="MS Mincho"/>
      <w:b/>
      <w:bCs/>
      <w:lang w:val="en-US" w:eastAsia="ja-JP"/>
    </w:rPr>
  </w:style>
  <w:style w:type="character" w:customStyle="1" w:styleId="CommentSubjectChar">
    <w:name w:val="Comment Subject Char"/>
    <w:link w:val="CommentSubject"/>
    <w:rsid w:val="00F40A32"/>
    <w:rPr>
      <w:rFonts w:eastAsia="Times New Roman"/>
      <w:b/>
      <w:bCs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F0514B"/>
    <w:pPr>
      <w:jc w:val="both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F0514B"/>
    <w:rPr>
      <w:rFonts w:eastAsia="Times New Roman"/>
      <w:lang w:val="en-GB" w:eastAsia="en-GB"/>
    </w:rPr>
  </w:style>
  <w:style w:type="character" w:styleId="CommentReference">
    <w:name w:val="annotation reference"/>
    <w:rsid w:val="00F40A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0A32"/>
    <w:pPr>
      <w:jc w:val="left"/>
    </w:pPr>
    <w:rPr>
      <w:rFonts w:eastAsia="MS Mincho"/>
      <w:b/>
      <w:bCs/>
      <w:lang w:val="en-US" w:eastAsia="ja-JP"/>
    </w:rPr>
  </w:style>
  <w:style w:type="character" w:customStyle="1" w:styleId="CommentSubjectChar">
    <w:name w:val="Comment Subject Char"/>
    <w:link w:val="CommentSubject"/>
    <w:rsid w:val="00F40A32"/>
    <w:rPr>
      <w:rFonts w:eastAsia="Times New Roman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ReportTemplate.dotm</Template>
  <TotalTime>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NHMFL</cp:lastModifiedBy>
  <cp:revision>3</cp:revision>
  <cp:lastPrinted>2015-07-15T20:10:00Z</cp:lastPrinted>
  <dcterms:created xsi:type="dcterms:W3CDTF">2018-01-16T14:38:00Z</dcterms:created>
  <dcterms:modified xsi:type="dcterms:W3CDTF">2018-01-16T14:46:00Z</dcterms:modified>
</cp:coreProperties>
</file>