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C9E5E" w14:textId="0F341D48" w:rsidR="00C75A17" w:rsidRPr="008E6C03" w:rsidRDefault="008E6C03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Detailed </w:t>
      </w:r>
      <w:r w:rsidR="00C13D04">
        <w:rPr>
          <w:rFonts w:ascii="Arial" w:hAnsi="Arial" w:cs="Arial"/>
          <w:b/>
        </w:rPr>
        <w:t>H</w:t>
      </w:r>
      <w:r>
        <w:rPr>
          <w:rFonts w:ascii="Arial" w:hAnsi="Arial" w:cs="Arial"/>
          <w:b/>
        </w:rPr>
        <w:t>igh-</w:t>
      </w:r>
      <w:r w:rsidR="00C13D04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 xml:space="preserve">ield and </w:t>
      </w:r>
      <w:r w:rsidR="00C13D04">
        <w:rPr>
          <w:rFonts w:ascii="Arial" w:hAnsi="Arial" w:cs="Arial"/>
          <w:b/>
        </w:rPr>
        <w:t>H</w:t>
      </w:r>
      <w:r>
        <w:rPr>
          <w:rFonts w:ascii="Arial" w:hAnsi="Arial" w:cs="Arial"/>
          <w:b/>
        </w:rPr>
        <w:t>igh-</w:t>
      </w:r>
      <w:r w:rsidR="00C13D04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 xml:space="preserve">requency EPR </w:t>
      </w:r>
      <w:r w:rsidR="00C13D0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of the </w:t>
      </w:r>
      <w:r w:rsidR="00C13D0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ingle-</w:t>
      </w:r>
      <w:r w:rsidR="00C13D04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 xml:space="preserve">olecule </w:t>
      </w:r>
      <w:r w:rsidR="00C13D04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agnet Fe</w:t>
      </w:r>
      <w:r>
        <w:rPr>
          <w:rFonts w:ascii="Arial" w:hAnsi="Arial" w:cs="Arial"/>
          <w:b/>
          <w:vertAlign w:val="subscript"/>
        </w:rPr>
        <w:t>6</w:t>
      </w:r>
    </w:p>
    <w:p w14:paraId="5D444C9F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03C4CC0" w14:textId="6AE632DD" w:rsidR="00A94FC4" w:rsidRPr="006B3824" w:rsidRDefault="008E6C0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proofErr w:type="spellStart"/>
      <w:r w:rsidRPr="008E6C03">
        <w:rPr>
          <w:rFonts w:ascii="Arial" w:hAnsi="Arial" w:cs="Arial"/>
          <w:sz w:val="20"/>
          <w:szCs w:val="20"/>
          <w:u w:val="single"/>
        </w:rPr>
        <w:t>Nehrkorn</w:t>
      </w:r>
      <w:proofErr w:type="spellEnd"/>
      <w:r w:rsidRPr="008E6C03">
        <w:rPr>
          <w:rFonts w:ascii="Arial" w:hAnsi="Arial" w:cs="Arial"/>
          <w:sz w:val="20"/>
          <w:szCs w:val="20"/>
          <w:u w:val="single"/>
        </w:rPr>
        <w:t>, J.</w:t>
      </w:r>
      <w:r>
        <w:rPr>
          <w:rFonts w:ascii="Arial" w:hAnsi="Arial" w:cs="Arial"/>
          <w:sz w:val="20"/>
          <w:szCs w:val="20"/>
        </w:rPr>
        <w:t xml:space="preserve"> (</w:t>
      </w:r>
      <w:bookmarkStart w:id="0" w:name="OLE_LINK10"/>
      <w:bookmarkStart w:id="1" w:name="OLE_LINK11"/>
      <w:bookmarkStart w:id="2" w:name="OLE_LINK12"/>
      <w:r>
        <w:rPr>
          <w:rFonts w:ascii="Arial" w:hAnsi="Arial" w:cs="Arial"/>
          <w:sz w:val="20"/>
          <w:szCs w:val="20"/>
        </w:rPr>
        <w:t>U. Washington, Chemis</w:t>
      </w:r>
      <w:bookmarkEnd w:id="0"/>
      <w:bookmarkEnd w:id="1"/>
      <w:bookmarkEnd w:id="2"/>
      <w:r w:rsidR="00C13D04">
        <w:rPr>
          <w:rFonts w:ascii="Arial" w:hAnsi="Arial" w:cs="Arial"/>
          <w:sz w:val="20"/>
          <w:szCs w:val="20"/>
        </w:rPr>
        <w:t>try;</w:t>
      </w:r>
      <w:r>
        <w:rPr>
          <w:rFonts w:ascii="Arial" w:hAnsi="Arial" w:cs="Arial"/>
          <w:sz w:val="20"/>
          <w:szCs w:val="20"/>
        </w:rPr>
        <w:t xml:space="preserve"> </w:t>
      </w:r>
      <w:bookmarkStart w:id="3" w:name="OLE_LINK7"/>
      <w:bookmarkStart w:id="4" w:name="OLE_LINK8"/>
      <w:bookmarkStart w:id="5" w:name="OLE_LINK9"/>
      <w:r>
        <w:rPr>
          <w:rFonts w:ascii="Arial" w:hAnsi="Arial" w:cs="Arial"/>
          <w:sz w:val="20"/>
          <w:szCs w:val="20"/>
        </w:rPr>
        <w:t>U. Hamburg, Chemistry</w:t>
      </w:r>
      <w:bookmarkEnd w:id="3"/>
      <w:bookmarkEnd w:id="4"/>
      <w:bookmarkEnd w:id="5"/>
      <w:r w:rsidR="00C13D04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&amp; NHMFL)</w:t>
      </w:r>
      <w:r w:rsidR="00C13D04">
        <w:rPr>
          <w:rFonts w:ascii="Arial" w:hAnsi="Arial" w:cs="Arial"/>
          <w:sz w:val="20"/>
          <w:szCs w:val="20"/>
        </w:rPr>
        <w:t>; Greer, S. (NHMFL &amp; FSU, Chemistry);</w:t>
      </w:r>
      <w:r>
        <w:rPr>
          <w:rFonts w:ascii="Arial" w:hAnsi="Arial" w:cs="Arial"/>
          <w:sz w:val="20"/>
          <w:szCs w:val="20"/>
        </w:rPr>
        <w:t xml:space="preserve"> Krzystek</w:t>
      </w:r>
      <w:r w:rsidR="00C13D0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J.</w:t>
      </w:r>
      <w:r w:rsidR="00C13D04">
        <w:rPr>
          <w:rFonts w:ascii="Arial" w:hAnsi="Arial" w:cs="Arial"/>
          <w:sz w:val="20"/>
          <w:szCs w:val="20"/>
        </w:rPr>
        <w:t xml:space="preserve"> (NHMFL);</w:t>
      </w:r>
      <w:r>
        <w:rPr>
          <w:rFonts w:ascii="Arial" w:hAnsi="Arial" w:cs="Arial"/>
          <w:sz w:val="20"/>
          <w:szCs w:val="20"/>
        </w:rPr>
        <w:t xml:space="preserve"> Hill, S. (NHMFL</w:t>
      </w:r>
      <w:r w:rsidR="00C13D04">
        <w:rPr>
          <w:rFonts w:ascii="Arial" w:hAnsi="Arial" w:cs="Arial"/>
          <w:sz w:val="20"/>
          <w:szCs w:val="20"/>
        </w:rPr>
        <w:t xml:space="preserve"> &amp; FSU, Physics</w:t>
      </w:r>
      <w:r>
        <w:rPr>
          <w:rFonts w:ascii="Arial" w:hAnsi="Arial" w:cs="Arial"/>
          <w:sz w:val="20"/>
          <w:szCs w:val="20"/>
        </w:rPr>
        <w:t>)</w:t>
      </w:r>
      <w:r w:rsidR="00C13D04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C13D04">
        <w:rPr>
          <w:rFonts w:ascii="Arial" w:hAnsi="Arial" w:cs="Arial"/>
          <w:sz w:val="20"/>
          <w:szCs w:val="20"/>
        </w:rPr>
        <w:t>Malbrecht</w:t>
      </w:r>
      <w:proofErr w:type="spellEnd"/>
      <w:r w:rsidR="00C13D04">
        <w:rPr>
          <w:rFonts w:ascii="Arial" w:hAnsi="Arial" w:cs="Arial"/>
          <w:sz w:val="20"/>
          <w:szCs w:val="20"/>
        </w:rPr>
        <w:t>, B.</w:t>
      </w:r>
      <w:r w:rsidR="007B2E16">
        <w:rPr>
          <w:rFonts w:ascii="Arial" w:hAnsi="Arial" w:cs="Arial"/>
          <w:sz w:val="20"/>
          <w:szCs w:val="20"/>
        </w:rPr>
        <w:t>,</w:t>
      </w:r>
      <w:r w:rsidR="00C13D04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Betley</w:t>
      </w:r>
      <w:proofErr w:type="spellEnd"/>
      <w:r>
        <w:rPr>
          <w:rFonts w:ascii="Arial" w:hAnsi="Arial" w:cs="Arial"/>
          <w:sz w:val="20"/>
          <w:szCs w:val="20"/>
        </w:rPr>
        <w:t>, T. (Harvard U., Chemistry)</w:t>
      </w:r>
      <w:r w:rsidR="00C13D04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Herrmann, C. (U. Hamburg, Chemistry)</w:t>
      </w:r>
      <w:r w:rsidR="00C13D04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Stoll, S. (U. Washington, Chemistry)</w:t>
      </w:r>
    </w:p>
    <w:p w14:paraId="4459252F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AF46833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D4E241F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39CCB0EC" w14:textId="43BEC429" w:rsidR="00A0534E" w:rsidRPr="00345D85" w:rsidRDefault="007030A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86FF6D" wp14:editId="4617C56D">
                <wp:simplePos x="0" y="0"/>
                <wp:positionH relativeFrom="margin">
                  <wp:posOffset>3037205</wp:posOffset>
                </wp:positionH>
                <wp:positionV relativeFrom="paragraph">
                  <wp:posOffset>1445886</wp:posOffset>
                </wp:positionV>
                <wp:extent cx="3455670" cy="4407535"/>
                <wp:effectExtent l="0" t="0" r="0" b="12065"/>
                <wp:wrapThrough wrapText="bothSides">
                  <wp:wrapPolygon edited="0">
                    <wp:start x="0" y="0"/>
                    <wp:lineTo x="0" y="21535"/>
                    <wp:lineTo x="21433" y="21535"/>
                    <wp:lineTo x="21433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440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3B20F" w14:textId="4D1BAD4B" w:rsidR="00BA7301" w:rsidRDefault="00BA7301" w:rsidP="00376D2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9D3EB84" wp14:editId="523A9854">
                                  <wp:extent cx="3180080" cy="3887077"/>
                                  <wp:effectExtent l="0" t="0" r="0" b="0"/>
                                  <wp:docPr id="6" name="Bild 5" descr="C:\work\experiments\HFEPR\201708\fe6_304p8GHz_tem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ild 5" descr="C:\work\experiments\HFEPR\201708\fe6_304p8GHz_temp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325" b="-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537" cy="3904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F9770B" w14:textId="1BAB2E66" w:rsidR="00376D2C" w:rsidRPr="0076348A" w:rsidRDefault="00376D2C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Fig.1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63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HFEPR spectra of Fe</w:t>
                            </w:r>
                            <w:r w:rsidR="0076348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763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measured at a microwave frequency of 304.8 GHz and at the temperatures indicated on the left. </w:t>
                            </w:r>
                            <w:r w:rsidR="002F64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d</w:t>
                            </w:r>
                            <w:r w:rsidR="00763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ata </w:t>
                            </w:r>
                            <w:r w:rsidR="002F64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are</w:t>
                            </w:r>
                            <w:r w:rsidR="00763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offset for better visibility.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3786FF6D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9.15pt;margin-top:113.85pt;width:272.1pt;height:347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" stroked="f">
                <v:textbox>
                  <w:txbxContent>
                    <w:p w14:paraId="3BA3B20F" w14:textId="4D1BAD4B" w:rsidR="00BA7301" w:rsidRDefault="00BA7301" w:rsidP="00376D2C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9D3EB84" wp14:editId="523A9854">
                            <wp:extent cx="3180080" cy="3887077"/>
                            <wp:effectExtent l="0" t="0" r="0" b="0"/>
                            <wp:docPr id="6" name="Bild 5" descr="C:\work\experiments\HFEPR\201708\fe6_304p8GHz_tem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ild 5" descr="C:\work\experiments\HFEPR\201708\fe6_304p8GHz_temp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325" b="-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4537" cy="3904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F9770B" w14:textId="1BAB2E66" w:rsidR="00376D2C" w:rsidRPr="0076348A" w:rsidRDefault="00376D2C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Fig.1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76348A">
                        <w:rPr>
                          <w:rFonts w:ascii="Arial" w:hAnsi="Arial" w:cs="Arial"/>
                          <w:sz w:val="18"/>
                          <w:szCs w:val="18"/>
                        </w:rPr>
                        <w:t>HFEPR spectra of Fe</w:t>
                      </w:r>
                      <w:r w:rsidR="0076348A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76348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measured at a microwave frequency of 304.8 GHz and at the temperatures indicated on the left. </w:t>
                      </w:r>
                      <w:r w:rsidR="002F64D1">
                        <w:rPr>
                          <w:rFonts w:ascii="Arial" w:hAnsi="Arial" w:cs="Arial"/>
                          <w:sz w:val="18"/>
                          <w:szCs w:val="18"/>
                        </w:rPr>
                        <w:t>The d</w:t>
                      </w:r>
                      <w:r w:rsidR="0076348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ata </w:t>
                      </w:r>
                      <w:r w:rsidR="002F64D1">
                        <w:rPr>
                          <w:rFonts w:ascii="Arial" w:hAnsi="Arial" w:cs="Arial"/>
                          <w:sz w:val="18"/>
                          <w:szCs w:val="18"/>
                        </w:rPr>
                        <w:t>are</w:t>
                      </w:r>
                      <w:r w:rsidR="0076348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offset for better visibility.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B3824" w:rsidRPr="006B3824">
        <w:rPr>
          <w:rFonts w:ascii="Arial" w:hAnsi="Arial" w:cs="Arial"/>
          <w:sz w:val="20"/>
          <w:szCs w:val="20"/>
        </w:rPr>
        <w:tab/>
      </w:r>
      <w:r w:rsidR="00A0534E">
        <w:rPr>
          <w:rFonts w:ascii="Arial" w:hAnsi="Arial" w:cs="Arial"/>
          <w:sz w:val="20"/>
          <w:szCs w:val="20"/>
        </w:rPr>
        <w:t xml:space="preserve">Polynuclear single-molecule magnets (SMMs) can </w:t>
      </w:r>
      <w:r w:rsidR="004573A4">
        <w:rPr>
          <w:rFonts w:ascii="Arial" w:hAnsi="Arial" w:cs="Arial"/>
          <w:sz w:val="20"/>
          <w:szCs w:val="20"/>
        </w:rPr>
        <w:t>be magnetized below a certain characteristic blocking temperature</w:t>
      </w:r>
      <w:r w:rsidR="00EF1B34">
        <w:rPr>
          <w:rFonts w:ascii="Arial" w:hAnsi="Arial" w:cs="Arial"/>
          <w:sz w:val="20"/>
          <w:szCs w:val="20"/>
        </w:rPr>
        <w:t>,</w:t>
      </w:r>
      <w:r w:rsidR="004573A4">
        <w:rPr>
          <w:rFonts w:ascii="Arial" w:hAnsi="Arial" w:cs="Arial"/>
          <w:sz w:val="20"/>
          <w:szCs w:val="20"/>
        </w:rPr>
        <w:t xml:space="preserve"> T</w:t>
      </w:r>
      <w:r w:rsidR="004573A4">
        <w:rPr>
          <w:rFonts w:ascii="Arial" w:hAnsi="Arial" w:cs="Arial"/>
          <w:sz w:val="20"/>
          <w:szCs w:val="20"/>
          <w:vertAlign w:val="subscript"/>
        </w:rPr>
        <w:t>B</w:t>
      </w:r>
      <w:r w:rsidR="004573A4">
        <w:rPr>
          <w:rFonts w:ascii="Arial" w:hAnsi="Arial" w:cs="Arial"/>
          <w:sz w:val="20"/>
          <w:szCs w:val="20"/>
        </w:rPr>
        <w:t xml:space="preserve">. </w:t>
      </w:r>
      <w:r w:rsidR="004553A3">
        <w:rPr>
          <w:rFonts w:ascii="Arial" w:hAnsi="Arial" w:cs="Arial"/>
          <w:sz w:val="20"/>
          <w:szCs w:val="20"/>
        </w:rPr>
        <w:t>U</w:t>
      </w:r>
      <w:r w:rsidR="00540C96">
        <w:rPr>
          <w:rFonts w:ascii="Arial" w:hAnsi="Arial" w:cs="Arial"/>
          <w:sz w:val="20"/>
          <w:szCs w:val="20"/>
        </w:rPr>
        <w:t xml:space="preserve">p to now, the obtained values of </w:t>
      </w:r>
      <w:r w:rsidR="004573A4">
        <w:rPr>
          <w:rFonts w:ascii="Arial" w:hAnsi="Arial" w:cs="Arial"/>
          <w:sz w:val="20"/>
          <w:szCs w:val="20"/>
        </w:rPr>
        <w:t>T</w:t>
      </w:r>
      <w:r w:rsidR="004573A4">
        <w:rPr>
          <w:rFonts w:ascii="Arial" w:hAnsi="Arial" w:cs="Arial"/>
          <w:sz w:val="20"/>
          <w:szCs w:val="20"/>
          <w:vertAlign w:val="subscript"/>
        </w:rPr>
        <w:t>B</w:t>
      </w:r>
      <w:r w:rsidR="004573A4">
        <w:rPr>
          <w:rFonts w:ascii="Arial" w:hAnsi="Arial" w:cs="Arial"/>
          <w:sz w:val="20"/>
          <w:szCs w:val="20"/>
        </w:rPr>
        <w:t xml:space="preserve"> </w:t>
      </w:r>
      <w:r w:rsidR="009D1155">
        <w:rPr>
          <w:rFonts w:ascii="Arial" w:hAnsi="Arial" w:cs="Arial"/>
          <w:sz w:val="20"/>
          <w:szCs w:val="20"/>
        </w:rPr>
        <w:t xml:space="preserve">have been too low for </w:t>
      </w:r>
      <w:r w:rsidR="004573A4">
        <w:rPr>
          <w:rFonts w:ascii="Arial" w:hAnsi="Arial" w:cs="Arial"/>
          <w:sz w:val="20"/>
          <w:szCs w:val="20"/>
        </w:rPr>
        <w:t xml:space="preserve">potential </w:t>
      </w:r>
      <w:r w:rsidR="004553A3">
        <w:rPr>
          <w:rFonts w:ascii="Arial" w:hAnsi="Arial" w:cs="Arial"/>
          <w:sz w:val="20"/>
          <w:szCs w:val="20"/>
        </w:rPr>
        <w:t xml:space="preserve">data storage </w:t>
      </w:r>
      <w:r w:rsidR="004573A4">
        <w:rPr>
          <w:rFonts w:ascii="Arial" w:hAnsi="Arial" w:cs="Arial"/>
          <w:sz w:val="20"/>
          <w:szCs w:val="20"/>
        </w:rPr>
        <w:t>applications</w:t>
      </w:r>
      <w:r w:rsidR="006349BD">
        <w:rPr>
          <w:rFonts w:ascii="Arial" w:hAnsi="Arial" w:cs="Arial"/>
          <w:sz w:val="20"/>
          <w:szCs w:val="20"/>
        </w:rPr>
        <w:t>.</w:t>
      </w:r>
      <w:r w:rsidR="004573A4">
        <w:rPr>
          <w:rFonts w:ascii="Arial" w:hAnsi="Arial" w:cs="Arial"/>
          <w:sz w:val="20"/>
          <w:szCs w:val="20"/>
        </w:rPr>
        <w:t xml:space="preserve"> The exchange coupling between </w:t>
      </w:r>
      <w:bookmarkStart w:id="6" w:name="OLE_LINK3"/>
      <w:bookmarkStart w:id="7" w:name="OLE_LINK4"/>
      <w:r w:rsidR="004573A4">
        <w:rPr>
          <w:rFonts w:ascii="Arial" w:hAnsi="Arial" w:cs="Arial"/>
          <w:sz w:val="20"/>
          <w:szCs w:val="20"/>
        </w:rPr>
        <w:t xml:space="preserve">constituent </w:t>
      </w:r>
      <w:bookmarkEnd w:id="6"/>
      <w:bookmarkEnd w:id="7"/>
      <w:r w:rsidR="004573A4">
        <w:rPr>
          <w:rFonts w:ascii="Arial" w:hAnsi="Arial" w:cs="Arial"/>
          <w:sz w:val="20"/>
          <w:szCs w:val="20"/>
        </w:rPr>
        <w:t xml:space="preserve">metal ions in </w:t>
      </w:r>
      <w:r w:rsidR="009D1155">
        <w:rPr>
          <w:rFonts w:ascii="Arial" w:hAnsi="Arial" w:cs="Arial"/>
          <w:sz w:val="20"/>
          <w:szCs w:val="20"/>
        </w:rPr>
        <w:t>a</w:t>
      </w:r>
      <w:r w:rsidR="004573A4">
        <w:rPr>
          <w:rFonts w:ascii="Arial" w:hAnsi="Arial" w:cs="Arial"/>
          <w:sz w:val="20"/>
          <w:szCs w:val="20"/>
        </w:rPr>
        <w:t xml:space="preserve"> SMM </w:t>
      </w:r>
      <w:r w:rsidR="00634E14">
        <w:rPr>
          <w:rFonts w:ascii="Arial" w:hAnsi="Arial" w:cs="Arial"/>
          <w:sz w:val="20"/>
          <w:szCs w:val="20"/>
        </w:rPr>
        <w:t>gives rise to</w:t>
      </w:r>
      <w:r w:rsidR="004573A4">
        <w:rPr>
          <w:rFonts w:ascii="Arial" w:hAnsi="Arial" w:cs="Arial"/>
          <w:sz w:val="20"/>
          <w:szCs w:val="20"/>
        </w:rPr>
        <w:t xml:space="preserve"> a well </w:t>
      </w:r>
      <w:r w:rsidR="009D1155">
        <w:rPr>
          <w:rFonts w:ascii="Arial" w:hAnsi="Arial" w:cs="Arial"/>
          <w:sz w:val="20"/>
          <w:szCs w:val="20"/>
        </w:rPr>
        <w:t>isolated</w:t>
      </w:r>
      <w:r w:rsidR="004573A4">
        <w:rPr>
          <w:rFonts w:ascii="Arial" w:hAnsi="Arial" w:cs="Arial"/>
          <w:sz w:val="20"/>
          <w:szCs w:val="20"/>
        </w:rPr>
        <w:t xml:space="preserve"> </w:t>
      </w:r>
      <w:bookmarkStart w:id="8" w:name="OLE_LINK17"/>
      <w:bookmarkStart w:id="9" w:name="OLE_LINK18"/>
      <w:bookmarkStart w:id="10" w:name="OLE_LINK19"/>
      <w:r w:rsidR="004573A4">
        <w:rPr>
          <w:rFonts w:ascii="Arial" w:hAnsi="Arial" w:cs="Arial"/>
          <w:sz w:val="20"/>
          <w:szCs w:val="20"/>
        </w:rPr>
        <w:t>spin ground state</w:t>
      </w:r>
      <w:bookmarkEnd w:id="8"/>
      <w:bookmarkEnd w:id="9"/>
      <w:bookmarkEnd w:id="10"/>
      <w:r w:rsidR="009D1155">
        <w:rPr>
          <w:rFonts w:ascii="Arial" w:hAnsi="Arial" w:cs="Arial"/>
          <w:sz w:val="20"/>
          <w:szCs w:val="20"/>
        </w:rPr>
        <w:t>, provided the exchange is strong</w:t>
      </w:r>
      <w:r w:rsidR="006349BD">
        <w:rPr>
          <w:rFonts w:ascii="Arial" w:hAnsi="Arial" w:cs="Arial"/>
          <w:sz w:val="20"/>
          <w:szCs w:val="20"/>
        </w:rPr>
        <w:t>.</w:t>
      </w:r>
      <w:r w:rsidR="004573A4">
        <w:rPr>
          <w:rFonts w:ascii="Arial" w:hAnsi="Arial" w:cs="Arial"/>
          <w:sz w:val="20"/>
          <w:szCs w:val="20"/>
        </w:rPr>
        <w:t xml:space="preserve"> </w:t>
      </w:r>
      <w:r w:rsidR="009D1155">
        <w:rPr>
          <w:rFonts w:ascii="Arial" w:hAnsi="Arial" w:cs="Arial"/>
          <w:sz w:val="20"/>
          <w:szCs w:val="20"/>
        </w:rPr>
        <w:t xml:space="preserve">In </w:t>
      </w:r>
      <w:r w:rsidR="00634E14">
        <w:rPr>
          <w:rFonts w:ascii="Arial" w:hAnsi="Arial" w:cs="Arial"/>
          <w:sz w:val="20"/>
          <w:szCs w:val="20"/>
        </w:rPr>
        <w:t>such</w:t>
      </w:r>
      <w:r w:rsidR="009D1155">
        <w:rPr>
          <w:rFonts w:ascii="Arial" w:hAnsi="Arial" w:cs="Arial"/>
          <w:sz w:val="20"/>
          <w:szCs w:val="20"/>
        </w:rPr>
        <w:t xml:space="preserve"> case</w:t>
      </w:r>
      <w:r w:rsidR="00634E14">
        <w:rPr>
          <w:rFonts w:ascii="Arial" w:hAnsi="Arial" w:cs="Arial"/>
          <w:sz w:val="20"/>
          <w:szCs w:val="20"/>
        </w:rPr>
        <w:t>s</w:t>
      </w:r>
      <w:r w:rsidR="009D1155">
        <w:rPr>
          <w:rFonts w:ascii="Arial" w:hAnsi="Arial" w:cs="Arial"/>
          <w:sz w:val="20"/>
          <w:szCs w:val="20"/>
        </w:rPr>
        <w:t>,</w:t>
      </w:r>
      <w:r w:rsidR="006349BD">
        <w:rPr>
          <w:rFonts w:ascii="Arial" w:hAnsi="Arial" w:cs="Arial"/>
          <w:sz w:val="20"/>
          <w:szCs w:val="20"/>
        </w:rPr>
        <w:t xml:space="preserve"> the </w:t>
      </w:r>
      <w:r w:rsidR="004573A4">
        <w:rPr>
          <w:rFonts w:ascii="Arial" w:hAnsi="Arial" w:cs="Arial"/>
          <w:sz w:val="20"/>
          <w:szCs w:val="20"/>
        </w:rPr>
        <w:t xml:space="preserve">magnetic anisotropy </w:t>
      </w:r>
      <w:r w:rsidR="009D1155">
        <w:rPr>
          <w:rFonts w:ascii="Arial" w:hAnsi="Arial" w:cs="Arial"/>
          <w:sz w:val="20"/>
          <w:szCs w:val="20"/>
        </w:rPr>
        <w:t>associated with the spin ground state</w:t>
      </w:r>
      <w:r w:rsidR="006349BD">
        <w:rPr>
          <w:rFonts w:ascii="Arial" w:hAnsi="Arial" w:cs="Arial"/>
          <w:sz w:val="20"/>
          <w:szCs w:val="20"/>
        </w:rPr>
        <w:t xml:space="preserve"> </w:t>
      </w:r>
      <w:r w:rsidR="004573A4">
        <w:rPr>
          <w:rFonts w:ascii="Arial" w:hAnsi="Arial" w:cs="Arial"/>
          <w:sz w:val="20"/>
          <w:szCs w:val="20"/>
        </w:rPr>
        <w:t>govern</w:t>
      </w:r>
      <w:r w:rsidR="009D1155">
        <w:rPr>
          <w:rFonts w:ascii="Arial" w:hAnsi="Arial" w:cs="Arial"/>
          <w:sz w:val="20"/>
          <w:szCs w:val="20"/>
        </w:rPr>
        <w:t>s</w:t>
      </w:r>
      <w:r w:rsidR="004573A4">
        <w:rPr>
          <w:rFonts w:ascii="Arial" w:hAnsi="Arial" w:cs="Arial"/>
          <w:sz w:val="20"/>
          <w:szCs w:val="20"/>
        </w:rPr>
        <w:t xml:space="preserve"> </w:t>
      </w:r>
      <w:r w:rsidR="009D1155">
        <w:rPr>
          <w:rFonts w:ascii="Arial" w:hAnsi="Arial" w:cs="Arial"/>
          <w:sz w:val="20"/>
          <w:szCs w:val="20"/>
        </w:rPr>
        <w:t xml:space="preserve">the </w:t>
      </w:r>
      <w:r w:rsidR="004573A4">
        <w:rPr>
          <w:rFonts w:ascii="Arial" w:hAnsi="Arial" w:cs="Arial"/>
          <w:sz w:val="20"/>
          <w:szCs w:val="20"/>
        </w:rPr>
        <w:t xml:space="preserve">SMM properties. However, </w:t>
      </w:r>
      <w:r w:rsidR="00345D85">
        <w:rPr>
          <w:rFonts w:ascii="Arial" w:hAnsi="Arial" w:cs="Arial"/>
          <w:sz w:val="20"/>
          <w:szCs w:val="20"/>
        </w:rPr>
        <w:t xml:space="preserve">in most </w:t>
      </w:r>
      <w:r w:rsidR="009D1155">
        <w:rPr>
          <w:rFonts w:ascii="Arial" w:hAnsi="Arial" w:cs="Arial"/>
          <w:sz w:val="20"/>
          <w:szCs w:val="20"/>
        </w:rPr>
        <w:t>cases</w:t>
      </w:r>
      <w:r w:rsidR="006349BD">
        <w:rPr>
          <w:rFonts w:ascii="Arial" w:hAnsi="Arial" w:cs="Arial"/>
          <w:sz w:val="20"/>
          <w:szCs w:val="20"/>
        </w:rPr>
        <w:t>,</w:t>
      </w:r>
      <w:r w:rsidR="00345D85">
        <w:rPr>
          <w:rFonts w:ascii="Arial" w:hAnsi="Arial" w:cs="Arial"/>
          <w:sz w:val="20"/>
          <w:szCs w:val="20"/>
        </w:rPr>
        <w:t xml:space="preserve"> the </w:t>
      </w:r>
      <w:r w:rsidR="009D1155">
        <w:rPr>
          <w:rFonts w:ascii="Arial" w:hAnsi="Arial" w:cs="Arial"/>
          <w:sz w:val="20"/>
          <w:szCs w:val="20"/>
        </w:rPr>
        <w:t>exchange</w:t>
      </w:r>
      <w:r w:rsidR="00345D85">
        <w:rPr>
          <w:rFonts w:ascii="Arial" w:hAnsi="Arial" w:cs="Arial"/>
          <w:sz w:val="20"/>
          <w:szCs w:val="20"/>
        </w:rPr>
        <w:t xml:space="preserve"> is of the relatively weak super-exchange type and</w:t>
      </w:r>
      <w:r w:rsidR="001869FB">
        <w:rPr>
          <w:rFonts w:ascii="Arial" w:hAnsi="Arial" w:cs="Arial"/>
          <w:sz w:val="20"/>
          <w:szCs w:val="20"/>
        </w:rPr>
        <w:t xml:space="preserve">, hence, </w:t>
      </w:r>
      <w:r w:rsidR="00345D85">
        <w:rPr>
          <w:rFonts w:ascii="Arial" w:hAnsi="Arial" w:cs="Arial"/>
          <w:sz w:val="20"/>
          <w:szCs w:val="20"/>
        </w:rPr>
        <w:t>the spin stat</w:t>
      </w:r>
      <w:r w:rsidR="00634E14">
        <w:rPr>
          <w:rFonts w:ascii="Arial" w:hAnsi="Arial" w:cs="Arial"/>
          <w:sz w:val="20"/>
          <w:szCs w:val="20"/>
        </w:rPr>
        <w:t>es are separated by only a few k</w:t>
      </w:r>
      <w:r w:rsidR="00345D85">
        <w:rPr>
          <w:rFonts w:ascii="Arial" w:hAnsi="Arial" w:cs="Arial"/>
          <w:sz w:val="20"/>
          <w:szCs w:val="20"/>
        </w:rPr>
        <w:t>elvin. Therefore, the ([Bu</w:t>
      </w:r>
      <w:r w:rsidR="00345D85">
        <w:rPr>
          <w:rFonts w:ascii="Arial" w:hAnsi="Arial" w:cs="Arial"/>
          <w:sz w:val="20"/>
          <w:szCs w:val="20"/>
          <w:vertAlign w:val="subscript"/>
        </w:rPr>
        <w:t>4</w:t>
      </w:r>
      <w:r w:rsidR="00345D85">
        <w:rPr>
          <w:rFonts w:ascii="Arial" w:hAnsi="Arial" w:cs="Arial"/>
          <w:sz w:val="20"/>
          <w:szCs w:val="20"/>
        </w:rPr>
        <w:t>N</w:t>
      </w:r>
      <w:proofErr w:type="gramStart"/>
      <w:r w:rsidR="00345D85">
        <w:rPr>
          <w:rFonts w:ascii="Arial" w:hAnsi="Arial" w:cs="Arial"/>
          <w:sz w:val="20"/>
          <w:szCs w:val="20"/>
        </w:rPr>
        <w:t>][</w:t>
      </w:r>
      <w:proofErr w:type="gramEnd"/>
      <w:r w:rsidR="00345D85">
        <w:rPr>
          <w:rFonts w:ascii="Arial" w:hAnsi="Arial" w:cs="Arial"/>
          <w:sz w:val="20"/>
          <w:szCs w:val="20"/>
        </w:rPr>
        <w:t>(</w:t>
      </w:r>
      <w:r w:rsidR="00345D85">
        <w:rPr>
          <w:rFonts w:ascii="Arial" w:hAnsi="Arial" w:cs="Arial"/>
          <w:sz w:val="20"/>
          <w:szCs w:val="20"/>
          <w:vertAlign w:val="superscript"/>
        </w:rPr>
        <w:t>H</w:t>
      </w:r>
      <w:r w:rsidR="00345D85">
        <w:rPr>
          <w:rFonts w:ascii="Arial" w:hAnsi="Arial" w:cs="Arial"/>
          <w:sz w:val="20"/>
          <w:szCs w:val="20"/>
        </w:rPr>
        <w:t>L)</w:t>
      </w:r>
      <w:r w:rsidR="00345D85">
        <w:rPr>
          <w:rFonts w:ascii="Arial" w:hAnsi="Arial" w:cs="Arial"/>
          <w:sz w:val="20"/>
          <w:szCs w:val="20"/>
          <w:vertAlign w:val="subscript"/>
        </w:rPr>
        <w:t>2</w:t>
      </w:r>
      <w:r w:rsidR="00345D85">
        <w:rPr>
          <w:rFonts w:ascii="Arial" w:hAnsi="Arial" w:cs="Arial"/>
          <w:sz w:val="20"/>
          <w:szCs w:val="20"/>
        </w:rPr>
        <w:t>Fe</w:t>
      </w:r>
      <w:r w:rsidR="00345D85">
        <w:rPr>
          <w:rFonts w:ascii="Arial" w:hAnsi="Arial" w:cs="Arial"/>
          <w:sz w:val="20"/>
          <w:szCs w:val="20"/>
          <w:vertAlign w:val="subscript"/>
        </w:rPr>
        <w:t>6</w:t>
      </w:r>
      <w:r w:rsidR="00345D85">
        <w:rPr>
          <w:rFonts w:ascii="Arial" w:hAnsi="Arial" w:cs="Arial"/>
          <w:sz w:val="20"/>
          <w:szCs w:val="20"/>
        </w:rPr>
        <w:t>(</w:t>
      </w:r>
      <w:proofErr w:type="spellStart"/>
      <w:r w:rsidR="00345D85">
        <w:rPr>
          <w:rFonts w:ascii="Arial" w:hAnsi="Arial" w:cs="Arial"/>
          <w:sz w:val="20"/>
          <w:szCs w:val="20"/>
        </w:rPr>
        <w:t>dmf</w:t>
      </w:r>
      <w:proofErr w:type="spellEnd"/>
      <w:r w:rsidR="00345D85">
        <w:rPr>
          <w:rFonts w:ascii="Arial" w:hAnsi="Arial" w:cs="Arial"/>
          <w:sz w:val="20"/>
          <w:szCs w:val="20"/>
        </w:rPr>
        <w:t>)</w:t>
      </w:r>
      <w:r w:rsidR="00345D85">
        <w:rPr>
          <w:rFonts w:ascii="Arial" w:hAnsi="Arial" w:cs="Arial"/>
          <w:sz w:val="20"/>
          <w:szCs w:val="20"/>
          <w:vertAlign w:val="subscript"/>
        </w:rPr>
        <w:t>2</w:t>
      </w:r>
      <w:r w:rsidR="00345D85">
        <w:rPr>
          <w:rFonts w:ascii="Arial" w:hAnsi="Arial" w:cs="Arial"/>
          <w:sz w:val="20"/>
          <w:szCs w:val="20"/>
        </w:rPr>
        <w:t>])</w:t>
      </w:r>
      <w:r w:rsidR="004553A3">
        <w:rPr>
          <w:rFonts w:ascii="Arial" w:hAnsi="Arial" w:cs="Arial"/>
          <w:sz w:val="20"/>
          <w:szCs w:val="20"/>
        </w:rPr>
        <w:t xml:space="preserve"> SMM (hereon Fe</w:t>
      </w:r>
      <w:r w:rsidR="004553A3">
        <w:rPr>
          <w:rFonts w:ascii="Arial" w:hAnsi="Arial" w:cs="Arial"/>
          <w:sz w:val="20"/>
          <w:szCs w:val="20"/>
          <w:vertAlign w:val="subscript"/>
        </w:rPr>
        <w:t>6</w:t>
      </w:r>
      <w:r w:rsidR="004553A3">
        <w:rPr>
          <w:rFonts w:ascii="Arial" w:hAnsi="Arial" w:cs="Arial"/>
          <w:sz w:val="20"/>
          <w:szCs w:val="20"/>
        </w:rPr>
        <w:t>),</w:t>
      </w:r>
      <w:r w:rsidR="009D1155">
        <w:rPr>
          <w:rFonts w:ascii="Arial" w:hAnsi="Arial" w:cs="Arial"/>
          <w:sz w:val="20"/>
          <w:szCs w:val="20"/>
        </w:rPr>
        <w:t xml:space="preserve"> is of great interest because</w:t>
      </w:r>
      <w:r w:rsidR="00345D85">
        <w:rPr>
          <w:rFonts w:ascii="Arial" w:hAnsi="Arial" w:cs="Arial"/>
          <w:sz w:val="20"/>
          <w:szCs w:val="20"/>
        </w:rPr>
        <w:t xml:space="preserve"> </w:t>
      </w:r>
      <w:r w:rsidR="009D1155">
        <w:rPr>
          <w:rFonts w:ascii="Arial" w:hAnsi="Arial" w:cs="Arial"/>
          <w:sz w:val="20"/>
          <w:szCs w:val="20"/>
        </w:rPr>
        <w:t>the</w:t>
      </w:r>
      <w:r w:rsidR="00345D85">
        <w:rPr>
          <w:rFonts w:ascii="Arial" w:hAnsi="Arial" w:cs="Arial"/>
          <w:sz w:val="20"/>
          <w:szCs w:val="20"/>
        </w:rPr>
        <w:t xml:space="preserve"> iron ions are coupled </w:t>
      </w:r>
      <w:r w:rsidR="009D1155">
        <w:rPr>
          <w:rFonts w:ascii="Arial" w:hAnsi="Arial" w:cs="Arial"/>
          <w:sz w:val="20"/>
          <w:szCs w:val="20"/>
        </w:rPr>
        <w:t>via</w:t>
      </w:r>
      <w:r w:rsidR="00345D85">
        <w:rPr>
          <w:rFonts w:ascii="Arial" w:hAnsi="Arial" w:cs="Arial"/>
          <w:sz w:val="20"/>
          <w:szCs w:val="20"/>
        </w:rPr>
        <w:t xml:space="preserve"> strong metal-metal bonds.</w:t>
      </w:r>
      <w:r w:rsidR="00345D85">
        <w:rPr>
          <w:rFonts w:ascii="Arial" w:hAnsi="Arial" w:cs="Arial"/>
          <w:sz w:val="20"/>
          <w:szCs w:val="20"/>
          <w:vertAlign w:val="superscript"/>
        </w:rPr>
        <w:t>1</w:t>
      </w:r>
      <w:r w:rsidR="00345D85">
        <w:rPr>
          <w:rFonts w:ascii="Arial" w:hAnsi="Arial" w:cs="Arial"/>
          <w:sz w:val="20"/>
          <w:szCs w:val="20"/>
        </w:rPr>
        <w:t xml:space="preserve"> Hence, a well separated spin ground state is </w:t>
      </w:r>
      <w:r w:rsidR="009D1155">
        <w:rPr>
          <w:rFonts w:ascii="Arial" w:hAnsi="Arial" w:cs="Arial"/>
          <w:sz w:val="20"/>
          <w:szCs w:val="20"/>
        </w:rPr>
        <w:t>anticipated</w:t>
      </w:r>
      <w:r w:rsidR="00345D85">
        <w:rPr>
          <w:rFonts w:ascii="Arial" w:hAnsi="Arial" w:cs="Arial"/>
          <w:sz w:val="20"/>
          <w:szCs w:val="20"/>
        </w:rPr>
        <w:t xml:space="preserve">. </w:t>
      </w:r>
      <w:r w:rsidR="009D1155">
        <w:rPr>
          <w:rFonts w:ascii="Arial" w:hAnsi="Arial" w:cs="Arial"/>
          <w:sz w:val="20"/>
          <w:szCs w:val="20"/>
        </w:rPr>
        <w:t>Here, we report a spectroscopic investigation of</w:t>
      </w:r>
      <w:r w:rsidR="00345D85">
        <w:rPr>
          <w:rFonts w:ascii="Arial" w:hAnsi="Arial" w:cs="Arial"/>
          <w:sz w:val="20"/>
          <w:szCs w:val="20"/>
        </w:rPr>
        <w:t xml:space="preserve"> the magnetic properties of </w:t>
      </w:r>
      <w:r w:rsidR="009D1155">
        <w:rPr>
          <w:rFonts w:ascii="Arial" w:hAnsi="Arial" w:cs="Arial"/>
          <w:sz w:val="20"/>
          <w:szCs w:val="20"/>
        </w:rPr>
        <w:t>the</w:t>
      </w:r>
      <w:r w:rsidR="00345D85">
        <w:rPr>
          <w:rFonts w:ascii="Arial" w:hAnsi="Arial" w:cs="Arial"/>
          <w:sz w:val="20"/>
          <w:szCs w:val="20"/>
        </w:rPr>
        <w:t xml:space="preserve"> spin ground state</w:t>
      </w:r>
      <w:r w:rsidR="009D1155">
        <w:rPr>
          <w:rFonts w:ascii="Arial" w:hAnsi="Arial" w:cs="Arial"/>
          <w:sz w:val="20"/>
          <w:szCs w:val="20"/>
        </w:rPr>
        <w:t xml:space="preserve"> of Fe</w:t>
      </w:r>
      <w:r w:rsidR="009D1155">
        <w:rPr>
          <w:rFonts w:ascii="Arial" w:hAnsi="Arial" w:cs="Arial"/>
          <w:sz w:val="20"/>
          <w:szCs w:val="20"/>
          <w:vertAlign w:val="subscript"/>
        </w:rPr>
        <w:t>6</w:t>
      </w:r>
      <w:r w:rsidR="00345D85">
        <w:rPr>
          <w:rFonts w:ascii="Arial" w:hAnsi="Arial" w:cs="Arial"/>
          <w:sz w:val="20"/>
          <w:szCs w:val="20"/>
        </w:rPr>
        <w:t>. Further</w:t>
      </w:r>
      <w:r w:rsidR="009D1155">
        <w:rPr>
          <w:rFonts w:ascii="Arial" w:hAnsi="Arial" w:cs="Arial"/>
          <w:sz w:val="20"/>
          <w:szCs w:val="20"/>
        </w:rPr>
        <w:t>more</w:t>
      </w:r>
      <w:r w:rsidR="00345D85">
        <w:rPr>
          <w:rFonts w:ascii="Arial" w:hAnsi="Arial" w:cs="Arial"/>
          <w:sz w:val="20"/>
          <w:szCs w:val="20"/>
        </w:rPr>
        <w:t xml:space="preserve">, we </w:t>
      </w:r>
      <w:r w:rsidR="009D1155">
        <w:rPr>
          <w:rFonts w:ascii="Arial" w:hAnsi="Arial" w:cs="Arial"/>
          <w:sz w:val="20"/>
          <w:szCs w:val="20"/>
        </w:rPr>
        <w:t>probe</w:t>
      </w:r>
      <w:r w:rsidR="00345D85">
        <w:rPr>
          <w:rFonts w:ascii="Arial" w:hAnsi="Arial" w:cs="Arial"/>
          <w:sz w:val="20"/>
          <w:szCs w:val="20"/>
        </w:rPr>
        <w:t xml:space="preserve"> the influence of excited states by experiments at elevated temperatures.</w:t>
      </w:r>
    </w:p>
    <w:p w14:paraId="7CAC2AB8" w14:textId="5EBD31D0" w:rsidR="00C64FE3" w:rsidRDefault="00C64FE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73EFBEA4" w14:textId="41A9F329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4F7185B3" w14:textId="1393CD7C" w:rsidR="00FB4399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A7775">
        <w:rPr>
          <w:rFonts w:ascii="Arial" w:hAnsi="Arial" w:cs="Arial"/>
          <w:sz w:val="20"/>
          <w:szCs w:val="20"/>
        </w:rPr>
        <w:t xml:space="preserve">Experiments were </w:t>
      </w:r>
      <w:r w:rsidR="007030AE">
        <w:rPr>
          <w:rFonts w:ascii="Arial" w:hAnsi="Arial" w:cs="Arial"/>
          <w:sz w:val="20"/>
          <w:szCs w:val="20"/>
        </w:rPr>
        <w:t>performed</w:t>
      </w:r>
      <w:r w:rsidR="004A7775">
        <w:rPr>
          <w:rFonts w:ascii="Arial" w:hAnsi="Arial" w:cs="Arial"/>
          <w:sz w:val="20"/>
          <w:szCs w:val="20"/>
        </w:rPr>
        <w:t xml:space="preserve"> at the </w:t>
      </w:r>
      <w:r w:rsidR="007030AE">
        <w:rPr>
          <w:rFonts w:ascii="Arial" w:hAnsi="Arial" w:cs="Arial"/>
          <w:sz w:val="20"/>
          <w:szCs w:val="20"/>
        </w:rPr>
        <w:t xml:space="preserve">NHMFL </w:t>
      </w:r>
      <w:r w:rsidR="004A7775">
        <w:rPr>
          <w:rFonts w:ascii="Arial" w:hAnsi="Arial" w:cs="Arial"/>
          <w:sz w:val="20"/>
          <w:szCs w:val="20"/>
        </w:rPr>
        <w:t>EMR facility using the transmission spectrometer and a 15/17</w:t>
      </w:r>
      <w:r w:rsidR="00C93F78">
        <w:rPr>
          <w:rFonts w:ascii="Arial" w:hAnsi="Arial" w:cs="Arial"/>
          <w:sz w:val="20"/>
          <w:szCs w:val="20"/>
        </w:rPr>
        <w:t> </w:t>
      </w:r>
      <w:r w:rsidR="004A7775">
        <w:rPr>
          <w:rFonts w:ascii="Arial" w:hAnsi="Arial" w:cs="Arial"/>
          <w:sz w:val="20"/>
          <w:szCs w:val="20"/>
        </w:rPr>
        <w:t>T superconducting magnet. Finely ground powders of Fe</w:t>
      </w:r>
      <w:r w:rsidR="004A7775">
        <w:rPr>
          <w:rFonts w:ascii="Arial" w:hAnsi="Arial" w:cs="Arial"/>
          <w:sz w:val="20"/>
          <w:szCs w:val="20"/>
          <w:vertAlign w:val="subscript"/>
        </w:rPr>
        <w:t>6</w:t>
      </w:r>
      <w:r w:rsidR="004A7775">
        <w:rPr>
          <w:rFonts w:ascii="Arial" w:hAnsi="Arial" w:cs="Arial"/>
          <w:sz w:val="20"/>
          <w:szCs w:val="20"/>
        </w:rPr>
        <w:t xml:space="preserve"> were investigated </w:t>
      </w:r>
      <w:r w:rsidR="00F37AED">
        <w:rPr>
          <w:rFonts w:ascii="Arial" w:hAnsi="Arial" w:cs="Arial"/>
          <w:sz w:val="20"/>
          <w:szCs w:val="20"/>
        </w:rPr>
        <w:t>over a broad range of frequencies</w:t>
      </w:r>
      <w:r w:rsidR="004A7775">
        <w:rPr>
          <w:rFonts w:ascii="Arial" w:hAnsi="Arial" w:cs="Arial"/>
          <w:sz w:val="20"/>
          <w:szCs w:val="20"/>
        </w:rPr>
        <w:t xml:space="preserve"> </w:t>
      </w:r>
      <w:r w:rsidR="00F37AED">
        <w:rPr>
          <w:rFonts w:ascii="Arial" w:hAnsi="Arial" w:cs="Arial"/>
          <w:sz w:val="20"/>
          <w:szCs w:val="20"/>
        </w:rPr>
        <w:t xml:space="preserve">and temperatures, i.e., </w:t>
      </w:r>
      <w:r w:rsidR="004A7775">
        <w:rPr>
          <w:rFonts w:ascii="Arial" w:hAnsi="Arial" w:cs="Arial"/>
          <w:sz w:val="20"/>
          <w:szCs w:val="20"/>
        </w:rPr>
        <w:t xml:space="preserve">48.4 </w:t>
      </w:r>
      <w:r w:rsidR="00F37AED">
        <w:rPr>
          <w:rFonts w:ascii="Arial" w:hAnsi="Arial" w:cs="Arial"/>
          <w:sz w:val="20"/>
          <w:szCs w:val="20"/>
        </w:rPr>
        <w:t>to</w:t>
      </w:r>
      <w:r w:rsidR="004A7775">
        <w:rPr>
          <w:rFonts w:ascii="Arial" w:hAnsi="Arial" w:cs="Arial"/>
          <w:sz w:val="20"/>
          <w:szCs w:val="20"/>
        </w:rPr>
        <w:t xml:space="preserve"> 614.4 GHz </w:t>
      </w:r>
      <w:r w:rsidR="00F37AED">
        <w:rPr>
          <w:rFonts w:ascii="Arial" w:hAnsi="Arial" w:cs="Arial"/>
          <w:sz w:val="20"/>
          <w:szCs w:val="20"/>
        </w:rPr>
        <w:t>and</w:t>
      </w:r>
      <w:r w:rsidR="004A7775">
        <w:rPr>
          <w:rFonts w:ascii="Arial" w:hAnsi="Arial" w:cs="Arial"/>
          <w:sz w:val="20"/>
          <w:szCs w:val="20"/>
        </w:rPr>
        <w:t xml:space="preserve"> </w:t>
      </w:r>
      <w:r w:rsidR="00EF1B34">
        <w:rPr>
          <w:rFonts w:ascii="Arial" w:hAnsi="Arial" w:cs="Arial"/>
          <w:sz w:val="20"/>
          <w:szCs w:val="20"/>
        </w:rPr>
        <w:t>3</w:t>
      </w:r>
      <w:r w:rsidR="00F37AED">
        <w:rPr>
          <w:rFonts w:ascii="Arial" w:hAnsi="Arial" w:cs="Arial"/>
          <w:sz w:val="20"/>
          <w:szCs w:val="20"/>
        </w:rPr>
        <w:t xml:space="preserve"> to 250 K, respectively.</w:t>
      </w:r>
    </w:p>
    <w:p w14:paraId="51230210" w14:textId="685B3F5D"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712F814" w14:textId="27D9C41C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3DC3F00E" w14:textId="7F24A162" w:rsidR="00716848" w:rsidRPr="006D126B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16848">
        <w:rPr>
          <w:rFonts w:ascii="Arial" w:hAnsi="Arial" w:cs="Arial"/>
          <w:sz w:val="20"/>
          <w:szCs w:val="20"/>
        </w:rPr>
        <w:t>The t</w:t>
      </w:r>
      <w:r w:rsidR="00F37AED">
        <w:rPr>
          <w:rFonts w:ascii="Arial" w:hAnsi="Arial" w:cs="Arial"/>
          <w:sz w:val="20"/>
          <w:szCs w:val="20"/>
        </w:rPr>
        <w:t>emperature dependence of the high-field EPR (HF</w:t>
      </w:r>
      <w:r w:rsidR="0068118B">
        <w:rPr>
          <w:rFonts w:ascii="Arial" w:hAnsi="Arial" w:cs="Arial"/>
          <w:sz w:val="20"/>
          <w:szCs w:val="20"/>
        </w:rPr>
        <w:t>-</w:t>
      </w:r>
      <w:r w:rsidR="00716848">
        <w:rPr>
          <w:rFonts w:ascii="Arial" w:hAnsi="Arial" w:cs="Arial"/>
          <w:sz w:val="20"/>
          <w:szCs w:val="20"/>
        </w:rPr>
        <w:t>EPR</w:t>
      </w:r>
      <w:r w:rsidR="00F37AED">
        <w:rPr>
          <w:rFonts w:ascii="Arial" w:hAnsi="Arial" w:cs="Arial"/>
          <w:sz w:val="20"/>
          <w:szCs w:val="20"/>
        </w:rPr>
        <w:t>)</w:t>
      </w:r>
      <w:r w:rsidR="00716848">
        <w:rPr>
          <w:rFonts w:ascii="Arial" w:hAnsi="Arial" w:cs="Arial"/>
          <w:sz w:val="20"/>
          <w:szCs w:val="20"/>
        </w:rPr>
        <w:t xml:space="preserve"> spectra at 304.8 GHz </w:t>
      </w:r>
      <w:r w:rsidR="007B2E16">
        <w:rPr>
          <w:rFonts w:ascii="Arial" w:hAnsi="Arial" w:cs="Arial"/>
          <w:sz w:val="20"/>
          <w:szCs w:val="20"/>
        </w:rPr>
        <w:t>is</w:t>
      </w:r>
      <w:bookmarkStart w:id="11" w:name="_GoBack"/>
      <w:bookmarkEnd w:id="11"/>
      <w:r w:rsidR="007B2E16">
        <w:rPr>
          <w:rFonts w:ascii="Arial" w:hAnsi="Arial" w:cs="Arial"/>
          <w:sz w:val="20"/>
          <w:szCs w:val="20"/>
        </w:rPr>
        <w:t xml:space="preserve"> </w:t>
      </w:r>
      <w:r w:rsidR="00716848">
        <w:rPr>
          <w:rFonts w:ascii="Arial" w:hAnsi="Arial" w:cs="Arial"/>
          <w:sz w:val="20"/>
          <w:szCs w:val="20"/>
        </w:rPr>
        <w:t xml:space="preserve">shown in </w:t>
      </w:r>
      <w:r w:rsidR="00716848" w:rsidRPr="00716848">
        <w:rPr>
          <w:rFonts w:ascii="Arial" w:hAnsi="Arial" w:cs="Arial"/>
          <w:b/>
          <w:sz w:val="20"/>
          <w:szCs w:val="20"/>
        </w:rPr>
        <w:t>Fig.1</w:t>
      </w:r>
      <w:r w:rsidR="00716848">
        <w:rPr>
          <w:rFonts w:ascii="Arial" w:hAnsi="Arial" w:cs="Arial"/>
          <w:sz w:val="20"/>
          <w:szCs w:val="20"/>
        </w:rPr>
        <w:t xml:space="preserve">. </w:t>
      </w:r>
      <w:r w:rsidR="006D126B">
        <w:rPr>
          <w:rFonts w:ascii="Arial" w:hAnsi="Arial" w:cs="Arial"/>
          <w:sz w:val="20"/>
          <w:szCs w:val="20"/>
        </w:rPr>
        <w:t xml:space="preserve">Several transitions </w:t>
      </w:r>
      <w:r w:rsidR="00F37AED">
        <w:rPr>
          <w:rFonts w:ascii="Arial" w:hAnsi="Arial" w:cs="Arial"/>
          <w:sz w:val="20"/>
          <w:szCs w:val="20"/>
        </w:rPr>
        <w:t>can</w:t>
      </w:r>
      <w:r w:rsidR="006D126B">
        <w:rPr>
          <w:rFonts w:ascii="Arial" w:hAnsi="Arial" w:cs="Arial"/>
          <w:sz w:val="20"/>
          <w:szCs w:val="20"/>
        </w:rPr>
        <w:t xml:space="preserve"> be observed. </w:t>
      </w:r>
      <w:r w:rsidR="0046288D">
        <w:rPr>
          <w:rFonts w:ascii="Arial" w:hAnsi="Arial" w:cs="Arial"/>
          <w:sz w:val="20"/>
          <w:szCs w:val="20"/>
        </w:rPr>
        <w:t xml:space="preserve">From their frequency </w:t>
      </w:r>
      <w:r w:rsidR="00A4131F">
        <w:rPr>
          <w:rFonts w:ascii="Arial" w:hAnsi="Arial" w:cs="Arial"/>
          <w:sz w:val="20"/>
          <w:szCs w:val="20"/>
        </w:rPr>
        <w:t xml:space="preserve">(not shown) </w:t>
      </w:r>
      <w:r w:rsidR="0046288D">
        <w:rPr>
          <w:rFonts w:ascii="Arial" w:hAnsi="Arial" w:cs="Arial"/>
          <w:sz w:val="20"/>
          <w:szCs w:val="20"/>
        </w:rPr>
        <w:t xml:space="preserve">and temperature dependence, </w:t>
      </w:r>
      <w:r w:rsidR="006D126B">
        <w:rPr>
          <w:rFonts w:ascii="Arial" w:hAnsi="Arial" w:cs="Arial"/>
          <w:sz w:val="20"/>
          <w:szCs w:val="20"/>
        </w:rPr>
        <w:t xml:space="preserve">the magnetic </w:t>
      </w:r>
      <w:r w:rsidR="00A4131F">
        <w:rPr>
          <w:rFonts w:ascii="Arial" w:hAnsi="Arial" w:cs="Arial"/>
          <w:sz w:val="20"/>
          <w:szCs w:val="20"/>
        </w:rPr>
        <w:t xml:space="preserve">(Hamiltonian) </w:t>
      </w:r>
      <w:r w:rsidR="006D126B">
        <w:rPr>
          <w:rFonts w:ascii="Arial" w:hAnsi="Arial" w:cs="Arial"/>
          <w:sz w:val="20"/>
          <w:szCs w:val="20"/>
        </w:rPr>
        <w:t xml:space="preserve">parameters of the spin ground state were obtained with high precision. At higher temperatures, a broad, unstructured EPR line centered at </w:t>
      </w:r>
      <w:r w:rsidR="006D126B" w:rsidRPr="00A4131F">
        <w:rPr>
          <w:rFonts w:ascii="Arial" w:hAnsi="Arial" w:cs="Arial"/>
          <w:i/>
          <w:sz w:val="20"/>
          <w:szCs w:val="20"/>
        </w:rPr>
        <w:t>g</w:t>
      </w:r>
      <w:r w:rsidR="00A4131F">
        <w:rPr>
          <w:rFonts w:ascii="Arial" w:hAnsi="Arial" w:cs="Arial"/>
          <w:sz w:val="20"/>
          <w:szCs w:val="20"/>
        </w:rPr>
        <w:t> = 2.0 i</w:t>
      </w:r>
      <w:r w:rsidR="006D126B">
        <w:rPr>
          <w:rFonts w:ascii="Arial" w:hAnsi="Arial" w:cs="Arial"/>
          <w:sz w:val="20"/>
          <w:szCs w:val="20"/>
        </w:rPr>
        <w:t xml:space="preserve">s observed. This line </w:t>
      </w:r>
      <w:r w:rsidR="00A4131F">
        <w:rPr>
          <w:rFonts w:ascii="Arial" w:hAnsi="Arial" w:cs="Arial"/>
          <w:sz w:val="20"/>
          <w:szCs w:val="20"/>
        </w:rPr>
        <w:t>i</w:t>
      </w:r>
      <w:r w:rsidR="004507A9">
        <w:rPr>
          <w:rFonts w:ascii="Arial" w:hAnsi="Arial" w:cs="Arial"/>
          <w:sz w:val="20"/>
          <w:szCs w:val="20"/>
        </w:rPr>
        <w:t>s</w:t>
      </w:r>
      <w:r w:rsidR="006D126B">
        <w:rPr>
          <w:rFonts w:ascii="Arial" w:hAnsi="Arial" w:cs="Arial"/>
          <w:sz w:val="20"/>
          <w:szCs w:val="20"/>
        </w:rPr>
        <w:t xml:space="preserve"> assign</w:t>
      </w:r>
      <w:r w:rsidR="006B6C7F">
        <w:rPr>
          <w:rFonts w:ascii="Arial" w:hAnsi="Arial" w:cs="Arial"/>
          <w:sz w:val="20"/>
          <w:szCs w:val="20"/>
        </w:rPr>
        <w:t>ed to higher lying spin states</w:t>
      </w:r>
      <w:r w:rsidR="00A4131F">
        <w:rPr>
          <w:rFonts w:ascii="Arial" w:hAnsi="Arial" w:cs="Arial"/>
          <w:sz w:val="20"/>
          <w:szCs w:val="20"/>
        </w:rPr>
        <w:t>,</w:t>
      </w:r>
      <w:r w:rsidR="006B6C7F">
        <w:rPr>
          <w:rFonts w:ascii="Arial" w:hAnsi="Arial" w:cs="Arial"/>
          <w:sz w:val="20"/>
          <w:szCs w:val="20"/>
        </w:rPr>
        <w:t xml:space="preserve"> and a rough estimate of the separation between the ground and excited states </w:t>
      </w:r>
      <w:r w:rsidR="00A4131F">
        <w:rPr>
          <w:rFonts w:ascii="Arial" w:hAnsi="Arial" w:cs="Arial"/>
          <w:sz w:val="20"/>
          <w:szCs w:val="20"/>
        </w:rPr>
        <w:t>can be made from its temperature dependence</w:t>
      </w:r>
      <w:r w:rsidR="006B6C7F">
        <w:rPr>
          <w:rFonts w:ascii="Arial" w:hAnsi="Arial" w:cs="Arial"/>
          <w:sz w:val="20"/>
          <w:szCs w:val="20"/>
        </w:rPr>
        <w:t>.</w:t>
      </w:r>
    </w:p>
    <w:p w14:paraId="20DD2C4B" w14:textId="20EBDFFD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FF8FF9A" w14:textId="0471BE15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6E72A649" w14:textId="2C81C1EE" w:rsidR="00734E94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B6C7F">
        <w:rPr>
          <w:rFonts w:ascii="Arial" w:hAnsi="Arial" w:cs="Arial"/>
          <w:sz w:val="20"/>
          <w:szCs w:val="20"/>
        </w:rPr>
        <w:t>High-quality HF-EPR spectra of the SMM Fe</w:t>
      </w:r>
      <w:r w:rsidR="006B6C7F">
        <w:rPr>
          <w:rFonts w:ascii="Arial" w:hAnsi="Arial" w:cs="Arial"/>
          <w:sz w:val="20"/>
          <w:szCs w:val="20"/>
          <w:vertAlign w:val="subscript"/>
        </w:rPr>
        <w:t>6</w:t>
      </w:r>
      <w:r w:rsidR="00775CC4">
        <w:rPr>
          <w:rFonts w:ascii="Arial" w:hAnsi="Arial" w:cs="Arial"/>
          <w:sz w:val="20"/>
          <w:szCs w:val="20"/>
        </w:rPr>
        <w:t xml:space="preserve"> allow</w:t>
      </w:r>
      <w:r w:rsidR="006B6C7F">
        <w:rPr>
          <w:rFonts w:ascii="Arial" w:hAnsi="Arial" w:cs="Arial"/>
          <w:sz w:val="20"/>
          <w:szCs w:val="20"/>
        </w:rPr>
        <w:t xml:space="preserve"> </w:t>
      </w:r>
      <w:r w:rsidR="00EF1B34">
        <w:rPr>
          <w:rFonts w:ascii="Arial" w:hAnsi="Arial" w:cs="Arial"/>
          <w:sz w:val="20"/>
          <w:szCs w:val="20"/>
        </w:rPr>
        <w:t xml:space="preserve">for </w:t>
      </w:r>
      <w:r w:rsidR="00775CC4">
        <w:rPr>
          <w:rFonts w:ascii="Arial" w:hAnsi="Arial" w:cs="Arial"/>
          <w:sz w:val="20"/>
          <w:szCs w:val="20"/>
        </w:rPr>
        <w:t>a</w:t>
      </w:r>
      <w:r w:rsidR="006B6C7F">
        <w:rPr>
          <w:rFonts w:ascii="Arial" w:hAnsi="Arial" w:cs="Arial"/>
          <w:sz w:val="20"/>
          <w:szCs w:val="20"/>
        </w:rPr>
        <w:t xml:space="preserve"> determin</w:t>
      </w:r>
      <w:r w:rsidR="00EF1B34">
        <w:rPr>
          <w:rFonts w:ascii="Arial" w:hAnsi="Arial" w:cs="Arial"/>
          <w:sz w:val="20"/>
          <w:szCs w:val="20"/>
        </w:rPr>
        <w:t>ation of</w:t>
      </w:r>
      <w:r w:rsidR="006B6C7F">
        <w:rPr>
          <w:rFonts w:ascii="Arial" w:hAnsi="Arial" w:cs="Arial"/>
          <w:sz w:val="20"/>
          <w:szCs w:val="20"/>
        </w:rPr>
        <w:t xml:space="preserve"> the magnetic parameters of the spin ground state and</w:t>
      </w:r>
      <w:r w:rsidR="000B582F">
        <w:rPr>
          <w:rFonts w:ascii="Arial" w:hAnsi="Arial" w:cs="Arial"/>
          <w:sz w:val="20"/>
          <w:szCs w:val="20"/>
        </w:rPr>
        <w:t xml:space="preserve"> </w:t>
      </w:r>
      <w:r w:rsidR="006B6C7F">
        <w:rPr>
          <w:rFonts w:ascii="Arial" w:hAnsi="Arial" w:cs="Arial"/>
          <w:sz w:val="20"/>
          <w:szCs w:val="20"/>
        </w:rPr>
        <w:t xml:space="preserve">provide a rough estimate of the separation between the </w:t>
      </w:r>
      <w:r w:rsidR="00775CC4">
        <w:rPr>
          <w:rFonts w:ascii="Arial" w:hAnsi="Arial" w:cs="Arial"/>
          <w:sz w:val="20"/>
          <w:szCs w:val="20"/>
        </w:rPr>
        <w:t>ground</w:t>
      </w:r>
      <w:r w:rsidR="006B6C7F">
        <w:rPr>
          <w:rFonts w:ascii="Arial" w:hAnsi="Arial" w:cs="Arial"/>
          <w:sz w:val="20"/>
          <w:szCs w:val="20"/>
        </w:rPr>
        <w:t xml:space="preserve"> and </w:t>
      </w:r>
      <w:r w:rsidR="00EF1B34">
        <w:rPr>
          <w:rFonts w:ascii="Arial" w:hAnsi="Arial" w:cs="Arial"/>
          <w:sz w:val="20"/>
          <w:szCs w:val="20"/>
        </w:rPr>
        <w:t xml:space="preserve">first </w:t>
      </w:r>
      <w:r w:rsidR="006B6C7F">
        <w:rPr>
          <w:rFonts w:ascii="Arial" w:hAnsi="Arial" w:cs="Arial"/>
          <w:sz w:val="20"/>
          <w:szCs w:val="20"/>
        </w:rPr>
        <w:t>excited</w:t>
      </w:r>
      <w:r w:rsidR="00EF1B34">
        <w:rPr>
          <w:rFonts w:ascii="Arial" w:hAnsi="Arial" w:cs="Arial"/>
          <w:sz w:val="20"/>
          <w:szCs w:val="20"/>
        </w:rPr>
        <w:t xml:space="preserve"> spin</w:t>
      </w:r>
      <w:r w:rsidR="006B6C7F">
        <w:rPr>
          <w:rFonts w:ascii="Arial" w:hAnsi="Arial" w:cs="Arial"/>
          <w:sz w:val="20"/>
          <w:szCs w:val="20"/>
        </w:rPr>
        <w:t xml:space="preserve"> states. </w:t>
      </w:r>
    </w:p>
    <w:p w14:paraId="3F623B93" w14:textId="77777777" w:rsidR="006B6C7F" w:rsidRPr="006B3824" w:rsidRDefault="006B6C7F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6945663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73C2E196" w14:textId="429E2DC4" w:rsidR="00E25473" w:rsidRDefault="00FB4399" w:rsidP="004A7775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</w:t>
      </w:r>
      <w:r w:rsidR="00F32E7F">
        <w:rPr>
          <w:rFonts w:ascii="Arial" w:eastAsia="Times New Roman" w:hAnsi="Arial" w:cs="Arial"/>
          <w:sz w:val="20"/>
          <w:szCs w:val="20"/>
          <w:lang w:eastAsia="en-US"/>
        </w:rPr>
        <w:t xml:space="preserve"> the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4A7775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="004A7775" w:rsidRPr="004A7775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775CC4">
        <w:rPr>
          <w:rFonts w:ascii="Arial" w:eastAsia="Times New Roman" w:hAnsi="Arial" w:cs="Arial"/>
          <w:sz w:val="20"/>
          <w:szCs w:val="20"/>
          <w:lang w:eastAsia="en-US"/>
        </w:rPr>
        <w:t>J.N. acknowledges</w:t>
      </w:r>
      <w:r w:rsidR="004A7775" w:rsidRPr="00797B9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775CC4">
        <w:rPr>
          <w:rFonts w:ascii="Arial" w:eastAsia="Times New Roman" w:hAnsi="Arial" w:cs="Arial"/>
          <w:sz w:val="20"/>
          <w:szCs w:val="20"/>
          <w:lang w:eastAsia="en-US"/>
        </w:rPr>
        <w:t>financial support from the</w:t>
      </w:r>
      <w:r w:rsidR="004A7775" w:rsidRPr="00797B9D">
        <w:rPr>
          <w:rFonts w:ascii="Arial" w:eastAsia="Times New Roman" w:hAnsi="Arial" w:cs="Arial"/>
          <w:sz w:val="20"/>
          <w:szCs w:val="20"/>
          <w:lang w:eastAsia="en-US"/>
        </w:rPr>
        <w:t xml:space="preserve"> Deutsche </w:t>
      </w:r>
      <w:proofErr w:type="spellStart"/>
      <w:r w:rsidR="004A7775" w:rsidRPr="00797B9D">
        <w:rPr>
          <w:rFonts w:ascii="Arial" w:eastAsia="Times New Roman" w:hAnsi="Arial" w:cs="Arial"/>
          <w:sz w:val="20"/>
          <w:szCs w:val="20"/>
          <w:lang w:eastAsia="en-US"/>
        </w:rPr>
        <w:t>Forschungsgemeinschaft</w:t>
      </w:r>
      <w:proofErr w:type="spellEnd"/>
      <w:r w:rsidR="004A7775" w:rsidRPr="00797B9D">
        <w:rPr>
          <w:rFonts w:ascii="Arial" w:eastAsia="Times New Roman" w:hAnsi="Arial" w:cs="Arial"/>
          <w:sz w:val="20"/>
          <w:szCs w:val="20"/>
          <w:lang w:eastAsia="en-US"/>
        </w:rPr>
        <w:t xml:space="preserve"> (DFG) through a Research Fellowship (grant no. NE </w:t>
      </w:r>
      <w:r w:rsidR="00DB42F3">
        <w:rPr>
          <w:rFonts w:ascii="Arial" w:eastAsia="Times New Roman" w:hAnsi="Arial" w:cs="Arial"/>
          <w:sz w:val="20"/>
          <w:szCs w:val="20"/>
          <w:lang w:eastAsia="en-US"/>
        </w:rPr>
        <w:t>2064/1-1 FOR)</w:t>
      </w:r>
      <w:r w:rsidR="004A7775">
        <w:rPr>
          <w:rFonts w:ascii="Arial" w:eastAsia="Times New Roman" w:hAnsi="Arial" w:cs="Arial"/>
          <w:sz w:val="20"/>
          <w:szCs w:val="20"/>
          <w:lang w:eastAsia="en-US"/>
        </w:rPr>
        <w:t>.</w:t>
      </w:r>
    </w:p>
    <w:p w14:paraId="16553E97" w14:textId="77777777" w:rsidR="006B6C7F" w:rsidRPr="006B3824" w:rsidRDefault="006B6C7F" w:rsidP="004A7775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F4EED83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71FA9F71" w14:textId="77777777" w:rsidR="008E6C03" w:rsidRPr="006B3824" w:rsidRDefault="008E6C03" w:rsidP="008E6C03">
      <w:pPr>
        <w:autoSpaceDE w:val="0"/>
        <w:autoSpaceDN w:val="0"/>
        <w:adjustRightInd w:val="0"/>
        <w:ind w:left="720" w:hanging="720"/>
        <w:rPr>
          <w:rFonts w:ascii="Arial" w:hAnsi="Arial" w:cs="Arial"/>
          <w:sz w:val="20"/>
          <w:szCs w:val="20"/>
        </w:rPr>
      </w:pPr>
      <w:r w:rsidRPr="00C64FE3">
        <w:rPr>
          <w:rFonts w:ascii="Arial" w:hAnsi="Arial" w:cs="Arial"/>
          <w:sz w:val="20"/>
          <w:szCs w:val="20"/>
        </w:rPr>
        <w:t xml:space="preserve">[1] Sánchez, R.H., </w:t>
      </w:r>
      <w:r w:rsidRPr="00C64FE3">
        <w:rPr>
          <w:rFonts w:ascii="Arial" w:hAnsi="Arial" w:cs="Arial"/>
          <w:i/>
          <w:sz w:val="20"/>
          <w:szCs w:val="20"/>
        </w:rPr>
        <w:t>et al.</w:t>
      </w:r>
      <w:r w:rsidRPr="00C64FE3">
        <w:rPr>
          <w:rFonts w:ascii="Arial" w:hAnsi="Arial" w:cs="Arial"/>
          <w:sz w:val="20"/>
          <w:szCs w:val="20"/>
        </w:rPr>
        <w:t xml:space="preserve">, </w:t>
      </w:r>
      <w:r w:rsidRPr="00C64FE3">
        <w:rPr>
          <w:rFonts w:ascii="Arial" w:hAnsi="Arial" w:cs="Arial"/>
          <w:iCs/>
          <w:sz w:val="20"/>
          <w:szCs w:val="20"/>
          <w:lang w:eastAsia="de-DE"/>
        </w:rPr>
        <w:t xml:space="preserve">J. Am. </w:t>
      </w:r>
      <w:r w:rsidRPr="004C0340">
        <w:rPr>
          <w:rFonts w:ascii="Arial" w:hAnsi="Arial" w:cs="Arial"/>
          <w:iCs/>
          <w:sz w:val="20"/>
          <w:szCs w:val="20"/>
          <w:lang w:val="de-DE" w:eastAsia="de-DE"/>
        </w:rPr>
        <w:t xml:space="preserve">Chem. Soc., </w:t>
      </w:r>
      <w:r w:rsidRPr="004C0340">
        <w:rPr>
          <w:rFonts w:ascii="Arial" w:hAnsi="Arial" w:cs="Arial"/>
          <w:b/>
          <w:iCs/>
          <w:sz w:val="20"/>
          <w:szCs w:val="20"/>
          <w:lang w:val="de-DE" w:eastAsia="de-DE"/>
        </w:rPr>
        <w:t>137</w:t>
      </w:r>
      <w:r w:rsidRPr="004C0340">
        <w:rPr>
          <w:rFonts w:ascii="Arial" w:hAnsi="Arial" w:cs="Arial"/>
          <w:sz w:val="20"/>
          <w:szCs w:val="20"/>
          <w:lang w:val="de-DE" w:eastAsia="de-DE"/>
        </w:rPr>
        <w:t>, 13949 (2015).</w:t>
      </w:r>
    </w:p>
    <w:sectPr w:rsidR="008E6C03" w:rsidRPr="006B3824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89A209" w16cid:durableId="1DD1510C"/>
  <w16cid:commentId w16cid:paraId="311A3532" w16cid:durableId="1DD152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647EE" w14:textId="77777777" w:rsidR="00071EBA" w:rsidRDefault="00071EBA">
      <w:r>
        <w:separator/>
      </w:r>
    </w:p>
  </w:endnote>
  <w:endnote w:type="continuationSeparator" w:id="0">
    <w:p w14:paraId="21DD1D30" w14:textId="77777777" w:rsidR="00071EBA" w:rsidRDefault="0007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5811A" w14:textId="77777777" w:rsidR="00071EBA" w:rsidRDefault="00071EBA">
      <w:r>
        <w:separator/>
      </w:r>
    </w:p>
  </w:footnote>
  <w:footnote w:type="continuationSeparator" w:id="0">
    <w:p w14:paraId="6DD4918E" w14:textId="77777777" w:rsidR="00071EBA" w:rsidRDefault="0007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ADA8F" w14:textId="77777777" w:rsidR="00F974C6" w:rsidRDefault="0076348A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CC9201" wp14:editId="3509EFC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5BAB0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3D97EE05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1ACC9201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y8nI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TrYjop5+likmbldTlLi7K4XX8PAWZF1QrGuLoTih8VmBV/x/ChF0btRA2ivsblNJ+O&#10;FP0xyTR+v0uyEx4aUoquxouTE6kCsa8Vg7RJ5YmQ4zz5OfxYZajB8R+rEmUQmB814IfNAChBGxvN&#10;HkEQVgNfwDq8IjBptf2KUQ8dWWP3ZUcsx0i+VSCqMiuK0MJxUUznOSzsuWVzbiGKAlSNPUbj9MaP&#10;bb8zVmxbuGmUsdJXIMRGRI08RXWQL3RdTObwQoS2Pl9Hr6d3bPUD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JLLyc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75C5BAB0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3D97EE05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593F8C37" wp14:editId="75F2F04B">
          <wp:extent cx="52197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427CD9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3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1EBA"/>
    <w:rsid w:val="000736B9"/>
    <w:rsid w:val="00085670"/>
    <w:rsid w:val="00091A2B"/>
    <w:rsid w:val="000A1716"/>
    <w:rsid w:val="000A59A8"/>
    <w:rsid w:val="000B582F"/>
    <w:rsid w:val="000E1D4F"/>
    <w:rsid w:val="00104A4C"/>
    <w:rsid w:val="00113D92"/>
    <w:rsid w:val="00120180"/>
    <w:rsid w:val="00137864"/>
    <w:rsid w:val="0014131B"/>
    <w:rsid w:val="00141FE9"/>
    <w:rsid w:val="00155AD2"/>
    <w:rsid w:val="00167606"/>
    <w:rsid w:val="001836FA"/>
    <w:rsid w:val="0018419E"/>
    <w:rsid w:val="0018697C"/>
    <w:rsid w:val="001869FB"/>
    <w:rsid w:val="00187023"/>
    <w:rsid w:val="001D59E4"/>
    <w:rsid w:val="001E526E"/>
    <w:rsid w:val="001E5ECF"/>
    <w:rsid w:val="001E6BF4"/>
    <w:rsid w:val="00231335"/>
    <w:rsid w:val="00233F11"/>
    <w:rsid w:val="00241739"/>
    <w:rsid w:val="002426D5"/>
    <w:rsid w:val="0024716D"/>
    <w:rsid w:val="002524EE"/>
    <w:rsid w:val="00265A15"/>
    <w:rsid w:val="00285847"/>
    <w:rsid w:val="00290223"/>
    <w:rsid w:val="002C7675"/>
    <w:rsid w:val="002F64D1"/>
    <w:rsid w:val="00306550"/>
    <w:rsid w:val="00312C04"/>
    <w:rsid w:val="00323C6C"/>
    <w:rsid w:val="00334CEB"/>
    <w:rsid w:val="00345D85"/>
    <w:rsid w:val="003560D2"/>
    <w:rsid w:val="00363C8F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507A9"/>
    <w:rsid w:val="00450C97"/>
    <w:rsid w:val="004553A3"/>
    <w:rsid w:val="004573A4"/>
    <w:rsid w:val="0046288D"/>
    <w:rsid w:val="00486FF9"/>
    <w:rsid w:val="0049187D"/>
    <w:rsid w:val="00491C5D"/>
    <w:rsid w:val="004A227C"/>
    <w:rsid w:val="004A7775"/>
    <w:rsid w:val="004C7521"/>
    <w:rsid w:val="004E7812"/>
    <w:rsid w:val="004F160B"/>
    <w:rsid w:val="004F709E"/>
    <w:rsid w:val="005034C0"/>
    <w:rsid w:val="00511F7E"/>
    <w:rsid w:val="005173CE"/>
    <w:rsid w:val="0053142A"/>
    <w:rsid w:val="00540C96"/>
    <w:rsid w:val="005452B9"/>
    <w:rsid w:val="005530AA"/>
    <w:rsid w:val="00582F2E"/>
    <w:rsid w:val="00583BC3"/>
    <w:rsid w:val="005A1B84"/>
    <w:rsid w:val="005C0490"/>
    <w:rsid w:val="005C4422"/>
    <w:rsid w:val="005C4667"/>
    <w:rsid w:val="005C4ABA"/>
    <w:rsid w:val="005C5648"/>
    <w:rsid w:val="00625028"/>
    <w:rsid w:val="00627F7D"/>
    <w:rsid w:val="006349BD"/>
    <w:rsid w:val="00634E14"/>
    <w:rsid w:val="006612DC"/>
    <w:rsid w:val="00672D41"/>
    <w:rsid w:val="0068118B"/>
    <w:rsid w:val="006B3824"/>
    <w:rsid w:val="006B6C7F"/>
    <w:rsid w:val="006C4440"/>
    <w:rsid w:val="006D126B"/>
    <w:rsid w:val="006D745E"/>
    <w:rsid w:val="006E2CE0"/>
    <w:rsid w:val="006E4A9F"/>
    <w:rsid w:val="007030AE"/>
    <w:rsid w:val="00711EDE"/>
    <w:rsid w:val="00716848"/>
    <w:rsid w:val="007207FF"/>
    <w:rsid w:val="00731C19"/>
    <w:rsid w:val="00734E94"/>
    <w:rsid w:val="00757F29"/>
    <w:rsid w:val="0076348A"/>
    <w:rsid w:val="00764FB5"/>
    <w:rsid w:val="00771745"/>
    <w:rsid w:val="00774A49"/>
    <w:rsid w:val="00775CC4"/>
    <w:rsid w:val="0079558F"/>
    <w:rsid w:val="007B2E16"/>
    <w:rsid w:val="007C0813"/>
    <w:rsid w:val="007D3105"/>
    <w:rsid w:val="007E2F28"/>
    <w:rsid w:val="00862CB5"/>
    <w:rsid w:val="00883638"/>
    <w:rsid w:val="008A1D84"/>
    <w:rsid w:val="008B05B8"/>
    <w:rsid w:val="008C5788"/>
    <w:rsid w:val="008E5BC5"/>
    <w:rsid w:val="008E5C85"/>
    <w:rsid w:val="008E6C03"/>
    <w:rsid w:val="008F35CC"/>
    <w:rsid w:val="008F6083"/>
    <w:rsid w:val="009648AC"/>
    <w:rsid w:val="009A39F6"/>
    <w:rsid w:val="009A3F73"/>
    <w:rsid w:val="009B41B2"/>
    <w:rsid w:val="009C318D"/>
    <w:rsid w:val="009C3DF0"/>
    <w:rsid w:val="009C7F31"/>
    <w:rsid w:val="009D1155"/>
    <w:rsid w:val="009D39A4"/>
    <w:rsid w:val="009E4F1E"/>
    <w:rsid w:val="00A0534E"/>
    <w:rsid w:val="00A1227A"/>
    <w:rsid w:val="00A4131F"/>
    <w:rsid w:val="00A55035"/>
    <w:rsid w:val="00A643AF"/>
    <w:rsid w:val="00A758E6"/>
    <w:rsid w:val="00A94FC4"/>
    <w:rsid w:val="00A97CB0"/>
    <w:rsid w:val="00AC297F"/>
    <w:rsid w:val="00AC4AFE"/>
    <w:rsid w:val="00AD3CDD"/>
    <w:rsid w:val="00AD6D3C"/>
    <w:rsid w:val="00AE142B"/>
    <w:rsid w:val="00AF7C63"/>
    <w:rsid w:val="00B00CDB"/>
    <w:rsid w:val="00B25D4D"/>
    <w:rsid w:val="00B45112"/>
    <w:rsid w:val="00B5585D"/>
    <w:rsid w:val="00B63F97"/>
    <w:rsid w:val="00B71405"/>
    <w:rsid w:val="00B75DC9"/>
    <w:rsid w:val="00B938F1"/>
    <w:rsid w:val="00B94321"/>
    <w:rsid w:val="00B95FCB"/>
    <w:rsid w:val="00B96080"/>
    <w:rsid w:val="00BA00BE"/>
    <w:rsid w:val="00BA2F44"/>
    <w:rsid w:val="00BA7096"/>
    <w:rsid w:val="00BA7301"/>
    <w:rsid w:val="00BE2257"/>
    <w:rsid w:val="00C02989"/>
    <w:rsid w:val="00C076C7"/>
    <w:rsid w:val="00C13313"/>
    <w:rsid w:val="00C13D04"/>
    <w:rsid w:val="00C64FE3"/>
    <w:rsid w:val="00C75A17"/>
    <w:rsid w:val="00C81666"/>
    <w:rsid w:val="00C83434"/>
    <w:rsid w:val="00C83EAA"/>
    <w:rsid w:val="00C93F0D"/>
    <w:rsid w:val="00C93F78"/>
    <w:rsid w:val="00CA6625"/>
    <w:rsid w:val="00CB0819"/>
    <w:rsid w:val="00CB1A7C"/>
    <w:rsid w:val="00CB4058"/>
    <w:rsid w:val="00CC5B40"/>
    <w:rsid w:val="00CE28A1"/>
    <w:rsid w:val="00CE3F90"/>
    <w:rsid w:val="00D01F6B"/>
    <w:rsid w:val="00D0313F"/>
    <w:rsid w:val="00D07879"/>
    <w:rsid w:val="00D1756D"/>
    <w:rsid w:val="00D41FBE"/>
    <w:rsid w:val="00D65CBB"/>
    <w:rsid w:val="00D67B56"/>
    <w:rsid w:val="00D851F6"/>
    <w:rsid w:val="00DB42F3"/>
    <w:rsid w:val="00DD44E5"/>
    <w:rsid w:val="00DD747B"/>
    <w:rsid w:val="00DE3216"/>
    <w:rsid w:val="00E04B24"/>
    <w:rsid w:val="00E07ED9"/>
    <w:rsid w:val="00E25473"/>
    <w:rsid w:val="00E411D1"/>
    <w:rsid w:val="00E43BB4"/>
    <w:rsid w:val="00E5095B"/>
    <w:rsid w:val="00E57E61"/>
    <w:rsid w:val="00E60509"/>
    <w:rsid w:val="00EA1E33"/>
    <w:rsid w:val="00EB489A"/>
    <w:rsid w:val="00EB515D"/>
    <w:rsid w:val="00EE5F4C"/>
    <w:rsid w:val="00EF1B34"/>
    <w:rsid w:val="00EF4ACE"/>
    <w:rsid w:val="00EF6E61"/>
    <w:rsid w:val="00F00FFB"/>
    <w:rsid w:val="00F23F2F"/>
    <w:rsid w:val="00F31351"/>
    <w:rsid w:val="00F31B06"/>
    <w:rsid w:val="00F32E7F"/>
    <w:rsid w:val="00F37AED"/>
    <w:rsid w:val="00F43581"/>
    <w:rsid w:val="00F4530F"/>
    <w:rsid w:val="00F45B22"/>
    <w:rsid w:val="00F52E02"/>
    <w:rsid w:val="00F54466"/>
    <w:rsid w:val="00F80DED"/>
    <w:rsid w:val="00F8198A"/>
    <w:rsid w:val="00F908F6"/>
    <w:rsid w:val="00F935F1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23593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ListBullet">
    <w:name w:val="List Bullet"/>
    <w:basedOn w:val="Normal"/>
    <w:rsid w:val="0079558F"/>
    <w:pPr>
      <w:numPr>
        <w:numId w:val="8"/>
      </w:numPr>
      <w:contextualSpacing/>
    </w:pPr>
  </w:style>
  <w:style w:type="character" w:styleId="CommentReference">
    <w:name w:val="annotation reference"/>
    <w:basedOn w:val="DefaultParagraphFont"/>
    <w:rsid w:val="00582F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2F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82F2E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582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2F2E"/>
    <w:rPr>
      <w:b/>
      <w:bCs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ListBullet">
    <w:name w:val="List Bullet"/>
    <w:basedOn w:val="Normal"/>
    <w:rsid w:val="0079558F"/>
    <w:pPr>
      <w:numPr>
        <w:numId w:val="8"/>
      </w:numPr>
      <w:contextualSpacing/>
    </w:pPr>
  </w:style>
  <w:style w:type="character" w:styleId="CommentReference">
    <w:name w:val="annotation reference"/>
    <w:basedOn w:val="DefaultParagraphFont"/>
    <w:rsid w:val="00582F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2F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82F2E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582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2F2E"/>
    <w:rPr>
      <w:b/>
      <w:bCs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B5FD27D-F206-4C5B-B3D8-74173D49CA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ReportTemplate.dotm</Template>
  <TotalTime>0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NHMFL</cp:lastModifiedBy>
  <cp:revision>3</cp:revision>
  <cp:lastPrinted>2018-01-19T20:47:00Z</cp:lastPrinted>
  <dcterms:created xsi:type="dcterms:W3CDTF">2018-01-22T13:38:00Z</dcterms:created>
  <dcterms:modified xsi:type="dcterms:W3CDTF">2018-01-22T13:38:00Z</dcterms:modified>
</cp:coreProperties>
</file>