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DA40C" w14:textId="6770DC29" w:rsidR="00C75A17" w:rsidRPr="00D65CBB" w:rsidRDefault="00AF044F" w:rsidP="00AF044F">
      <w:pPr>
        <w:tabs>
          <w:tab w:val="left" w:pos="360"/>
          <w:tab w:val="center" w:pos="5040"/>
          <w:tab w:val="left" w:pos="9066"/>
        </w:tabs>
        <w:rPr>
          <w:rFonts w:ascii="Arial" w:hAnsi="Arial" w:cs="Arial"/>
          <w:b/>
        </w:rPr>
      </w:pPr>
      <w:r>
        <w:rPr>
          <w:rFonts w:ascii="Arial" w:hAnsi="Arial" w:cs="Arial"/>
          <w:b/>
        </w:rPr>
        <w:tab/>
      </w:r>
      <w:r>
        <w:rPr>
          <w:rFonts w:ascii="Arial" w:hAnsi="Arial" w:cs="Arial"/>
          <w:b/>
        </w:rPr>
        <w:tab/>
      </w:r>
      <w:r w:rsidR="003E06CB">
        <w:rPr>
          <w:rFonts w:ascii="Arial" w:hAnsi="Arial" w:cs="Arial"/>
          <w:b/>
        </w:rPr>
        <w:t xml:space="preserve">Terahertz </w:t>
      </w:r>
      <w:r w:rsidR="003E06CB" w:rsidRPr="003E06CB">
        <w:rPr>
          <w:rFonts w:ascii="Arial" w:hAnsi="Arial" w:cs="Arial"/>
          <w:b/>
        </w:rPr>
        <w:t>Tim</w:t>
      </w:r>
      <w:r w:rsidR="003E06CB">
        <w:rPr>
          <w:rFonts w:ascii="Arial" w:hAnsi="Arial" w:cs="Arial"/>
          <w:b/>
        </w:rPr>
        <w:t>e-domain Spectroscopy in the Split-Florida Helix</w:t>
      </w:r>
      <w:r>
        <w:rPr>
          <w:rFonts w:ascii="Arial" w:hAnsi="Arial" w:cs="Arial"/>
          <w:b/>
        </w:rPr>
        <w:tab/>
      </w:r>
    </w:p>
    <w:p w14:paraId="761B2477" w14:textId="77777777" w:rsidR="003E2F8E" w:rsidRPr="006B3824" w:rsidRDefault="003E2F8E" w:rsidP="0049187D">
      <w:pPr>
        <w:tabs>
          <w:tab w:val="left" w:pos="360"/>
        </w:tabs>
        <w:rPr>
          <w:rFonts w:ascii="Arial" w:hAnsi="Arial" w:cs="Arial"/>
          <w:sz w:val="20"/>
          <w:szCs w:val="20"/>
        </w:rPr>
      </w:pPr>
    </w:p>
    <w:p w14:paraId="0A52EDB5" w14:textId="22873A02" w:rsidR="003E06CB" w:rsidRDefault="004D09DC" w:rsidP="00173529">
      <w:pPr>
        <w:pBdr>
          <w:bottom w:val="single" w:sz="12" w:space="0" w:color="000000"/>
        </w:pBdr>
        <w:tabs>
          <w:tab w:val="left" w:pos="360"/>
        </w:tabs>
        <w:rPr>
          <w:rFonts w:ascii="Arial" w:hAnsi="Arial"/>
          <w:sz w:val="20"/>
          <w:szCs w:val="20"/>
          <w:lang w:val="fr-FR"/>
        </w:rPr>
      </w:pPr>
      <w:r>
        <w:rPr>
          <w:rFonts w:ascii="Arial" w:hAnsi="Arial"/>
          <w:sz w:val="20"/>
          <w:szCs w:val="20"/>
          <w:lang w:val="fr-FR"/>
        </w:rPr>
        <w:t>Barman</w:t>
      </w:r>
      <w:r w:rsidR="00173529">
        <w:rPr>
          <w:rFonts w:ascii="Arial" w:hAnsi="Arial"/>
          <w:sz w:val="20"/>
          <w:szCs w:val="20"/>
          <w:lang w:val="fr-FR"/>
        </w:rPr>
        <w:t xml:space="preserve">, B., </w:t>
      </w:r>
      <w:r w:rsidR="003E06CB">
        <w:rPr>
          <w:rFonts w:ascii="Arial" w:hAnsi="Arial"/>
          <w:sz w:val="20"/>
          <w:szCs w:val="20"/>
          <w:lang w:val="fr-FR"/>
        </w:rPr>
        <w:t>Burch</w:t>
      </w:r>
      <w:r w:rsidR="00173529">
        <w:rPr>
          <w:rFonts w:ascii="Arial" w:hAnsi="Arial"/>
          <w:sz w:val="20"/>
          <w:szCs w:val="20"/>
          <w:lang w:val="fr-FR"/>
        </w:rPr>
        <w:t>, A.D.</w:t>
      </w:r>
      <w:r w:rsidR="003E06CB">
        <w:rPr>
          <w:rFonts w:ascii="Arial" w:hAnsi="Arial"/>
          <w:sz w:val="20"/>
          <w:szCs w:val="20"/>
          <w:lang w:val="fr-FR"/>
        </w:rPr>
        <w:t xml:space="preserve"> (UAB)</w:t>
      </w:r>
      <w:r w:rsidR="00173529">
        <w:rPr>
          <w:rFonts w:ascii="Arial" w:hAnsi="Arial"/>
          <w:sz w:val="20"/>
          <w:szCs w:val="20"/>
          <w:lang w:val="fr-FR"/>
        </w:rPr>
        <w:t xml:space="preserve"> ; </w:t>
      </w:r>
      <w:r w:rsidR="003E06CB">
        <w:rPr>
          <w:rFonts w:ascii="Arial" w:hAnsi="Arial"/>
          <w:sz w:val="20"/>
          <w:szCs w:val="20"/>
          <w:lang w:val="fr-FR"/>
        </w:rPr>
        <w:t>Curtis</w:t>
      </w:r>
      <w:r w:rsidR="00173529">
        <w:rPr>
          <w:rFonts w:ascii="Arial" w:hAnsi="Arial"/>
          <w:sz w:val="20"/>
          <w:szCs w:val="20"/>
          <w:lang w:val="fr-FR"/>
        </w:rPr>
        <w:t>, J.A.</w:t>
      </w:r>
      <w:r w:rsidR="003E06CB">
        <w:rPr>
          <w:rFonts w:ascii="Arial" w:hAnsi="Arial"/>
          <w:sz w:val="20"/>
          <w:szCs w:val="20"/>
          <w:lang w:val="fr-FR"/>
        </w:rPr>
        <w:t xml:space="preserve"> (UAB, NHMFL)</w:t>
      </w:r>
      <w:r w:rsidR="00173529">
        <w:rPr>
          <w:rFonts w:ascii="Arial" w:hAnsi="Arial"/>
          <w:sz w:val="20"/>
          <w:szCs w:val="20"/>
          <w:lang w:val="fr-FR"/>
        </w:rPr>
        <w:t xml:space="preserve"> ; </w:t>
      </w:r>
      <w:r w:rsidR="003E06CB">
        <w:rPr>
          <w:rFonts w:ascii="Arial" w:hAnsi="Arial"/>
          <w:sz w:val="20"/>
          <w:szCs w:val="20"/>
          <w:lang w:val="fr-FR"/>
        </w:rPr>
        <w:t>Linn</w:t>
      </w:r>
      <w:r w:rsidR="00173529">
        <w:rPr>
          <w:rFonts w:ascii="Arial" w:hAnsi="Arial"/>
          <w:sz w:val="20"/>
          <w:szCs w:val="20"/>
          <w:lang w:val="fr-FR"/>
        </w:rPr>
        <w:t>, A.G.</w:t>
      </w:r>
      <w:r w:rsidR="003E06CB">
        <w:rPr>
          <w:rFonts w:ascii="Arial" w:hAnsi="Arial"/>
          <w:sz w:val="20"/>
          <w:szCs w:val="20"/>
          <w:lang w:val="fr-FR"/>
        </w:rPr>
        <w:t xml:space="preserve"> (UAB)</w:t>
      </w:r>
      <w:r w:rsidR="00173529">
        <w:rPr>
          <w:rFonts w:ascii="Arial" w:hAnsi="Arial"/>
          <w:sz w:val="20"/>
          <w:szCs w:val="20"/>
          <w:lang w:val="fr-FR"/>
        </w:rPr>
        <w:t xml:space="preserve"> ; </w:t>
      </w:r>
      <w:r w:rsidR="003E06CB">
        <w:rPr>
          <w:rFonts w:ascii="Arial" w:hAnsi="Arial"/>
          <w:sz w:val="20"/>
          <w:szCs w:val="20"/>
          <w:lang w:val="fr-FR"/>
        </w:rPr>
        <w:t>McGill</w:t>
      </w:r>
      <w:r w:rsidR="00173529">
        <w:rPr>
          <w:rFonts w:ascii="Arial" w:hAnsi="Arial"/>
          <w:sz w:val="20"/>
          <w:szCs w:val="20"/>
          <w:lang w:val="fr-FR"/>
        </w:rPr>
        <w:t>, S.A.</w:t>
      </w:r>
      <w:r w:rsidR="003E06CB">
        <w:rPr>
          <w:rFonts w:ascii="Arial" w:hAnsi="Arial"/>
          <w:sz w:val="20"/>
          <w:szCs w:val="20"/>
          <w:lang w:val="fr-FR"/>
        </w:rPr>
        <w:t xml:space="preserve"> (NHMFL)</w:t>
      </w:r>
      <w:r w:rsidR="00173529">
        <w:rPr>
          <w:rFonts w:ascii="Arial" w:hAnsi="Arial"/>
          <w:sz w:val="20"/>
          <w:szCs w:val="20"/>
          <w:lang w:val="fr-FR"/>
        </w:rPr>
        <w:t xml:space="preserve"> ; </w:t>
      </w:r>
      <w:r w:rsidR="003E06CB">
        <w:rPr>
          <w:rFonts w:ascii="Arial" w:hAnsi="Arial"/>
          <w:sz w:val="20"/>
          <w:szCs w:val="20"/>
          <w:lang w:val="fr-FR"/>
        </w:rPr>
        <w:t>Karaiskaj</w:t>
      </w:r>
      <w:r w:rsidR="00173529">
        <w:rPr>
          <w:rFonts w:ascii="Arial" w:hAnsi="Arial"/>
          <w:sz w:val="20"/>
          <w:szCs w:val="20"/>
          <w:lang w:val="fr-FR"/>
        </w:rPr>
        <w:t>, D.</w:t>
      </w:r>
      <w:r w:rsidR="003E06CB">
        <w:rPr>
          <w:rFonts w:ascii="Arial" w:hAnsi="Arial"/>
          <w:sz w:val="20"/>
          <w:szCs w:val="20"/>
          <w:lang w:val="fr-FR"/>
        </w:rPr>
        <w:t xml:space="preserve"> (USF) and </w:t>
      </w:r>
      <w:r w:rsidR="003E06CB" w:rsidRPr="00BC2B7D">
        <w:rPr>
          <w:rFonts w:ascii="Arial" w:hAnsi="Arial"/>
          <w:sz w:val="20"/>
          <w:szCs w:val="20"/>
          <w:u w:val="single"/>
          <w:lang w:val="fr-FR"/>
        </w:rPr>
        <w:t>Hilton</w:t>
      </w:r>
      <w:r w:rsidR="00173529">
        <w:rPr>
          <w:rFonts w:ascii="Arial" w:hAnsi="Arial"/>
          <w:sz w:val="20"/>
          <w:szCs w:val="20"/>
          <w:u w:val="single"/>
          <w:lang w:val="fr-FR"/>
        </w:rPr>
        <w:t>, D.J.</w:t>
      </w:r>
      <w:r w:rsidR="003E06CB">
        <w:rPr>
          <w:rFonts w:ascii="Arial" w:hAnsi="Arial"/>
          <w:sz w:val="20"/>
          <w:szCs w:val="20"/>
          <w:lang w:val="fr-FR"/>
        </w:rPr>
        <w:t xml:space="preserve"> (UAB)</w:t>
      </w:r>
    </w:p>
    <w:p w14:paraId="21570B1C" w14:textId="77777777" w:rsidR="00BC2B7D" w:rsidRDefault="00BC2B7D" w:rsidP="003E06CB">
      <w:pPr>
        <w:pBdr>
          <w:bottom w:val="single" w:sz="12" w:space="0" w:color="000000"/>
        </w:pBdr>
        <w:tabs>
          <w:tab w:val="left" w:pos="360"/>
        </w:tabs>
        <w:jc w:val="center"/>
        <w:rPr>
          <w:rFonts w:ascii="Arial" w:eastAsia="Arial" w:hAnsi="Arial" w:cs="Arial"/>
          <w:sz w:val="20"/>
          <w:szCs w:val="20"/>
          <w:lang w:val="fr-FR"/>
        </w:rPr>
      </w:pPr>
    </w:p>
    <w:p w14:paraId="2A75F1A0" w14:textId="77777777" w:rsidR="00A94FC4" w:rsidRPr="006B3824" w:rsidRDefault="00A94FC4" w:rsidP="0049187D">
      <w:pPr>
        <w:tabs>
          <w:tab w:val="left" w:pos="360"/>
        </w:tabs>
        <w:rPr>
          <w:rFonts w:ascii="Arial" w:hAnsi="Arial" w:cs="Arial"/>
          <w:sz w:val="20"/>
          <w:szCs w:val="20"/>
        </w:rPr>
      </w:pPr>
    </w:p>
    <w:p w14:paraId="09C35BCC" w14:textId="77777777" w:rsidR="00A94FC4" w:rsidRPr="002426D5" w:rsidRDefault="00A94FC4" w:rsidP="0049187D">
      <w:pPr>
        <w:tabs>
          <w:tab w:val="left" w:pos="360"/>
        </w:tabs>
        <w:rPr>
          <w:rFonts w:ascii="Arial" w:hAnsi="Arial" w:cs="Arial"/>
          <w:b/>
          <w:sz w:val="20"/>
          <w:szCs w:val="20"/>
        </w:rPr>
      </w:pPr>
      <w:r w:rsidRPr="006B3824">
        <w:rPr>
          <w:rFonts w:ascii="Arial" w:hAnsi="Arial" w:cs="Arial"/>
          <w:b/>
          <w:sz w:val="20"/>
          <w:szCs w:val="20"/>
        </w:rPr>
        <w:t>Introduction</w:t>
      </w:r>
    </w:p>
    <w:p w14:paraId="26A55E54" w14:textId="77777777" w:rsidR="00B75DC9" w:rsidRDefault="006B3824" w:rsidP="004D09DC">
      <w:pPr>
        <w:tabs>
          <w:tab w:val="left" w:pos="360"/>
        </w:tabs>
        <w:rPr>
          <w:rFonts w:ascii="Arial" w:hAnsi="Arial"/>
          <w:sz w:val="20"/>
          <w:szCs w:val="20"/>
        </w:rPr>
      </w:pPr>
      <w:r w:rsidRPr="006B3824">
        <w:rPr>
          <w:rFonts w:ascii="Arial" w:hAnsi="Arial" w:cs="Arial"/>
          <w:sz w:val="20"/>
          <w:szCs w:val="20"/>
        </w:rPr>
        <w:tab/>
      </w:r>
      <w:r w:rsidR="004D09DC">
        <w:rPr>
          <w:rFonts w:ascii="Arial" w:eastAsia="Arial" w:hAnsi="Arial" w:cs="Arial"/>
          <w:sz w:val="20"/>
          <w:szCs w:val="20"/>
        </w:rPr>
        <w:t>THz time-domain spectroscopy (TTDS) is a method used for exploring the electronic and quantum properties of two dimensional electron and hole gases by tracing the effect of these materials on the amplitude and phase of THz radiation. We have developed a gas plasma based THz time</w:t>
      </w:r>
      <w:r w:rsidR="004D09DC">
        <w:rPr>
          <w:rFonts w:ascii="Arial" w:hAnsi="Arial"/>
          <w:sz w:val="20"/>
          <w:szCs w:val="20"/>
        </w:rPr>
        <w:t>–domain spectrometer coupled with an air-biased coherent detection (ABCD) system, to study ultrafast dynamics in the 25 T Split-Florida Helix magnet at the National High Magnetic Field Laboratory (NHMFL)</w:t>
      </w:r>
      <w:r w:rsidR="001C53A4">
        <w:rPr>
          <w:rFonts w:ascii="Arial" w:hAnsi="Arial"/>
          <w:sz w:val="20"/>
          <w:szCs w:val="20"/>
        </w:rPr>
        <w:t>[1</w:t>
      </w:r>
      <w:r w:rsidR="0032006F">
        <w:rPr>
          <w:rFonts w:ascii="Arial" w:hAnsi="Arial"/>
          <w:sz w:val="20"/>
          <w:szCs w:val="20"/>
        </w:rPr>
        <w:t>-3</w:t>
      </w:r>
      <w:r w:rsidR="001C53A4">
        <w:rPr>
          <w:rFonts w:ascii="Arial" w:hAnsi="Arial"/>
          <w:sz w:val="20"/>
          <w:szCs w:val="20"/>
        </w:rPr>
        <w:t>]</w:t>
      </w:r>
      <w:r w:rsidR="004D09DC">
        <w:rPr>
          <w:rFonts w:ascii="Arial" w:hAnsi="Arial"/>
          <w:sz w:val="20"/>
          <w:szCs w:val="20"/>
        </w:rPr>
        <w:t>.</w:t>
      </w:r>
    </w:p>
    <w:p w14:paraId="31207F5A" w14:textId="77777777" w:rsidR="004D09DC" w:rsidRDefault="004D09DC" w:rsidP="004D09DC">
      <w:pPr>
        <w:tabs>
          <w:tab w:val="left" w:pos="360"/>
        </w:tabs>
        <w:rPr>
          <w:rFonts w:ascii="Arial" w:hAnsi="Arial" w:cs="Arial"/>
          <w:b/>
          <w:sz w:val="20"/>
          <w:szCs w:val="20"/>
        </w:rPr>
      </w:pPr>
    </w:p>
    <w:p w14:paraId="46C27A6F" w14:textId="77777777" w:rsidR="002524EE" w:rsidRPr="006B3824" w:rsidRDefault="002524EE" w:rsidP="0049187D">
      <w:pPr>
        <w:tabs>
          <w:tab w:val="left" w:pos="360"/>
        </w:tabs>
        <w:rPr>
          <w:rFonts w:ascii="Arial" w:hAnsi="Arial" w:cs="Arial"/>
          <w:b/>
          <w:sz w:val="20"/>
          <w:szCs w:val="20"/>
        </w:rPr>
      </w:pPr>
      <w:r w:rsidRPr="006B3824">
        <w:rPr>
          <w:rFonts w:ascii="Arial" w:hAnsi="Arial" w:cs="Arial"/>
          <w:b/>
          <w:sz w:val="20"/>
          <w:szCs w:val="20"/>
        </w:rPr>
        <w:t>Experimental</w:t>
      </w:r>
    </w:p>
    <w:p w14:paraId="2DDFCCE4" w14:textId="77777777" w:rsidR="00FB4399" w:rsidRDefault="006B3824" w:rsidP="00FB4399">
      <w:pPr>
        <w:tabs>
          <w:tab w:val="left" w:pos="360"/>
        </w:tabs>
        <w:rPr>
          <w:rFonts w:ascii="Arial" w:hAnsi="Arial" w:cs="Arial"/>
          <w:sz w:val="20"/>
          <w:szCs w:val="20"/>
        </w:rPr>
      </w:pPr>
      <w:r>
        <w:rPr>
          <w:rFonts w:ascii="Arial" w:hAnsi="Arial" w:cs="Arial"/>
          <w:sz w:val="20"/>
          <w:szCs w:val="20"/>
        </w:rPr>
        <w:tab/>
      </w:r>
      <w:r w:rsidR="00F41A7C">
        <w:rPr>
          <w:rFonts w:ascii="Arial" w:hAnsi="Arial"/>
          <w:sz w:val="20"/>
          <w:szCs w:val="20"/>
        </w:rPr>
        <w:t>The experimental setup utilizes a 5 mJ, 25 fs titanium:sapphire amplifier operating at 1 kHz and is depicted in</w:t>
      </w:r>
      <w:r w:rsidR="00BC2513">
        <w:rPr>
          <w:rFonts w:ascii="Arial" w:hAnsi="Arial"/>
          <w:sz w:val="20"/>
          <w:szCs w:val="20"/>
        </w:rPr>
        <w:t xml:space="preserve"> </w:t>
      </w:r>
      <w:bookmarkStart w:id="0" w:name="_GoBack"/>
      <w:r w:rsidR="00BC2513" w:rsidRPr="00173529">
        <w:rPr>
          <w:rFonts w:ascii="Arial" w:hAnsi="Arial"/>
          <w:b/>
          <w:sz w:val="20"/>
          <w:szCs w:val="20"/>
        </w:rPr>
        <w:t>Fig. 1</w:t>
      </w:r>
      <w:bookmarkEnd w:id="0"/>
      <w:r w:rsidR="00BC2513">
        <w:rPr>
          <w:rFonts w:ascii="Arial" w:hAnsi="Arial"/>
          <w:sz w:val="20"/>
          <w:szCs w:val="20"/>
        </w:rPr>
        <w:t>. W</w:t>
      </w:r>
      <w:r w:rsidR="00F41A7C">
        <w:rPr>
          <w:rFonts w:ascii="Arial" w:hAnsi="Arial"/>
          <w:sz w:val="20"/>
          <w:szCs w:val="20"/>
        </w:rPr>
        <w:t xml:space="preserve">e generate far- infrared THz pulses </w:t>
      </w:r>
      <w:r w:rsidR="00BC2513">
        <w:rPr>
          <w:rFonts w:ascii="Arial" w:hAnsi="Arial"/>
          <w:sz w:val="20"/>
          <w:szCs w:val="20"/>
        </w:rPr>
        <w:t xml:space="preserve">using a modified four-wave mixing technique, producing terahertz pulses </w:t>
      </w:r>
      <w:r w:rsidR="00F41A7C">
        <w:rPr>
          <w:rFonts w:ascii="Arial" w:hAnsi="Arial"/>
          <w:sz w:val="20"/>
          <w:szCs w:val="20"/>
        </w:rPr>
        <w:t>with energies of several nJ and with frequencies reaching 10 THz.  The near-infrared beam is split into a THz generating beam, a gate beam that passes through an optical delay line and acts as the probe signal, and a pump signal that photo-excites the sample. The ABCD system uses a high voltage modulator to generate frequencies at the second harmonic and is then detected by the PMT</w:t>
      </w:r>
      <w:r w:rsidR="00BC2513">
        <w:rPr>
          <w:rFonts w:ascii="Arial" w:hAnsi="Arial"/>
          <w:sz w:val="20"/>
          <w:szCs w:val="20"/>
        </w:rPr>
        <w:t xml:space="preserve">.  The usable bandwidth in our experiment continuously covers the bandwidth from 0.2 to approximately 7 THz, where the upper limit is the result of the </w:t>
      </w:r>
      <w:r w:rsidR="00BC2513" w:rsidRPr="00BC2513">
        <w:rPr>
          <w:rFonts w:ascii="Arial" w:hAnsi="Arial"/>
          <w:sz w:val="20"/>
          <w:szCs w:val="20"/>
        </w:rPr>
        <w:t xml:space="preserve">reststrahlen </w:t>
      </w:r>
      <w:r w:rsidR="00BC2513">
        <w:rPr>
          <w:rFonts w:ascii="Arial" w:hAnsi="Arial"/>
          <w:sz w:val="20"/>
          <w:szCs w:val="20"/>
        </w:rPr>
        <w:t>bands of the gallium arsenide substrate used in our experiment.</w:t>
      </w:r>
    </w:p>
    <w:p w14:paraId="7DC41520" w14:textId="77777777" w:rsidR="002524EE" w:rsidRPr="006B3824" w:rsidRDefault="002524EE" w:rsidP="0049187D">
      <w:pPr>
        <w:tabs>
          <w:tab w:val="left" w:pos="360"/>
        </w:tabs>
        <w:rPr>
          <w:rFonts w:ascii="Arial" w:hAnsi="Arial" w:cs="Arial"/>
          <w:sz w:val="20"/>
          <w:szCs w:val="20"/>
        </w:rPr>
      </w:pPr>
    </w:p>
    <w:p w14:paraId="666B65B5" w14:textId="77777777" w:rsidR="002524EE" w:rsidRPr="006B3824" w:rsidRDefault="002524EE" w:rsidP="0049187D">
      <w:pPr>
        <w:tabs>
          <w:tab w:val="left" w:pos="360"/>
        </w:tabs>
        <w:rPr>
          <w:rFonts w:ascii="Arial" w:hAnsi="Arial" w:cs="Arial"/>
          <w:b/>
          <w:sz w:val="20"/>
          <w:szCs w:val="20"/>
        </w:rPr>
      </w:pPr>
      <w:r w:rsidRPr="006B3824">
        <w:rPr>
          <w:rFonts w:ascii="Arial" w:hAnsi="Arial" w:cs="Arial"/>
          <w:b/>
          <w:sz w:val="20"/>
          <w:szCs w:val="20"/>
        </w:rPr>
        <w:t>Results and Discussion</w:t>
      </w:r>
    </w:p>
    <w:p w14:paraId="4129BEF9" w14:textId="660CC3B3" w:rsidR="00E25473" w:rsidRPr="006B3824" w:rsidRDefault="003B5FF2" w:rsidP="001C1128">
      <w:pPr>
        <w:tabs>
          <w:tab w:val="left" w:pos="360"/>
        </w:tabs>
        <w:rPr>
          <w:rFonts w:ascii="Arial" w:hAnsi="Arial" w:cs="Arial"/>
          <w:sz w:val="20"/>
          <w:szCs w:val="20"/>
        </w:rPr>
      </w:pPr>
      <w:r>
        <w:rPr>
          <w:rFonts w:ascii="Arial" w:hAnsi="Arial" w:cs="Arial"/>
          <w:noProof/>
          <w:sz w:val="20"/>
          <w:szCs w:val="20"/>
          <w:lang w:eastAsia="en-US"/>
        </w:rPr>
        <w:drawing>
          <wp:anchor distT="0" distB="0" distL="114300" distR="114300" simplePos="0" relativeHeight="251659264" behindDoc="0" locked="0" layoutInCell="1" allowOverlap="1" wp14:anchorId="4A3BD6AD" wp14:editId="74A77A0B">
            <wp:simplePos x="0" y="0"/>
            <wp:positionH relativeFrom="column">
              <wp:posOffset>3816350</wp:posOffset>
            </wp:positionH>
            <wp:positionV relativeFrom="paragraph">
              <wp:posOffset>525780</wp:posOffset>
            </wp:positionV>
            <wp:extent cx="2679065" cy="2679065"/>
            <wp:effectExtent l="0" t="0" r="0" b="0"/>
            <wp:wrapTight wrapText="bothSides">
              <wp:wrapPolygon edited="0">
                <wp:start x="0" y="0"/>
                <wp:lineTo x="0" y="21298"/>
                <wp:lineTo x="21298" y="21298"/>
                <wp:lineTo x="212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M2017Aug09(25-35)_ColorMap_FullB.tiff"/>
                    <pic:cNvPicPr/>
                  </pic:nvPicPr>
                  <pic:blipFill>
                    <a:blip r:embed="rId10" cstate="print">
                      <a:extLst>
                        <a:ext uri="{28A0092B-C50C-407E-A947-70E740481C1C}">
                          <a14:useLocalDpi xmlns:a14="http://schemas.microsoft.com/office/drawing/2010/main"/>
                        </a:ext>
                      </a:extLst>
                    </a:blip>
                    <a:stretch>
                      <a:fillRect/>
                    </a:stretch>
                  </pic:blipFill>
                  <pic:spPr>
                    <a:xfrm>
                      <a:off x="0" y="0"/>
                      <a:ext cx="2679065" cy="2679065"/>
                    </a:xfrm>
                    <a:prstGeom prst="rect">
                      <a:avLst/>
                    </a:prstGeom>
                  </pic:spPr>
                </pic:pic>
              </a:graphicData>
            </a:graphic>
            <wp14:sizeRelH relativeFrom="margin">
              <wp14:pctWidth>0</wp14:pctWidth>
            </wp14:sizeRelH>
            <wp14:sizeRelV relativeFrom="margin">
              <wp14:pctHeight>0</wp14:pctHeight>
            </wp14:sizeRelV>
          </wp:anchor>
        </w:drawing>
      </w:r>
      <w:r w:rsidR="006B3824">
        <w:rPr>
          <w:rFonts w:ascii="Arial" w:hAnsi="Arial" w:cs="Arial"/>
          <w:sz w:val="20"/>
          <w:szCs w:val="20"/>
        </w:rPr>
        <w:tab/>
      </w:r>
      <w:r w:rsidR="001C1128">
        <w:rPr>
          <w:rFonts w:ascii="Arial" w:hAnsi="Arial" w:cs="Arial"/>
          <w:sz w:val="20"/>
          <w:szCs w:val="20"/>
        </w:rPr>
        <w:t xml:space="preserve">We have used this new instrument to study the ultrafast dynamics of </w:t>
      </w:r>
      <w:r w:rsidR="004D09DC">
        <w:rPr>
          <w:rFonts w:ascii="Arial" w:hAnsi="Arial" w:cs="Arial"/>
          <w:sz w:val="20"/>
          <w:szCs w:val="20"/>
        </w:rPr>
        <w:t>excitons</w:t>
      </w:r>
      <w:r w:rsidR="00825819">
        <w:rPr>
          <w:rFonts w:ascii="Arial" w:hAnsi="Arial" w:cs="Arial"/>
          <w:sz w:val="20"/>
          <w:szCs w:val="20"/>
        </w:rPr>
        <w:t xml:space="preserve"> </w:t>
      </w:r>
      <w:r w:rsidR="004D09DC">
        <w:rPr>
          <w:rFonts w:ascii="Arial" w:hAnsi="Arial" w:cs="Arial"/>
          <w:sz w:val="20"/>
          <w:szCs w:val="20"/>
        </w:rPr>
        <w:t xml:space="preserve">and free carriers </w:t>
      </w:r>
      <w:r w:rsidR="00825819">
        <w:rPr>
          <w:rFonts w:ascii="Arial" w:hAnsi="Arial" w:cs="Arial"/>
          <w:sz w:val="20"/>
          <w:szCs w:val="20"/>
        </w:rPr>
        <w:t xml:space="preserve">in </w:t>
      </w:r>
      <w:r w:rsidR="004D09DC">
        <w:rPr>
          <w:rFonts w:ascii="Arial" w:hAnsi="Arial" w:cs="Arial"/>
          <w:sz w:val="20"/>
          <w:szCs w:val="20"/>
        </w:rPr>
        <w:t xml:space="preserve">a series of </w:t>
      </w:r>
      <w:r w:rsidR="00825819">
        <w:rPr>
          <w:rFonts w:ascii="Arial" w:hAnsi="Arial" w:cs="Arial"/>
          <w:sz w:val="20"/>
          <w:szCs w:val="20"/>
        </w:rPr>
        <w:t>gallium arsenide</w:t>
      </w:r>
      <w:r w:rsidR="004D09DC">
        <w:rPr>
          <w:rFonts w:ascii="Arial" w:hAnsi="Arial" w:cs="Arial"/>
          <w:sz w:val="20"/>
          <w:szCs w:val="20"/>
        </w:rPr>
        <w:t xml:space="preserve"> samples; we will highlight one result in this report.</w:t>
      </w:r>
      <w:r w:rsidR="00825819">
        <w:rPr>
          <w:rFonts w:ascii="Arial" w:hAnsi="Arial" w:cs="Arial"/>
          <w:sz w:val="20"/>
          <w:szCs w:val="20"/>
        </w:rPr>
        <w:t xml:space="preserve">.  </w:t>
      </w:r>
      <w:r w:rsidR="004D09DC">
        <w:rPr>
          <w:rFonts w:ascii="Arial" w:hAnsi="Arial" w:cs="Arial"/>
          <w:sz w:val="20"/>
          <w:szCs w:val="20"/>
        </w:rPr>
        <w:t xml:space="preserve">The sample in this example is an </w:t>
      </w:r>
      <w:r w:rsidR="00866EFC">
        <w:rPr>
          <w:rFonts w:ascii="Arial" w:hAnsi="Arial" w:cs="Arial"/>
          <w:sz w:val="20"/>
          <w:szCs w:val="20"/>
        </w:rPr>
        <w:t>18 nm</w:t>
      </w:r>
      <w:r w:rsidR="004D09DC">
        <w:rPr>
          <w:rFonts w:ascii="Arial" w:hAnsi="Arial" w:cs="Arial"/>
          <w:sz w:val="20"/>
          <w:szCs w:val="20"/>
        </w:rPr>
        <w:t xml:space="preserve"> (100) oriented bulk gallium arsenide </w:t>
      </w:r>
      <w:r w:rsidR="00866EFC">
        <w:rPr>
          <w:rFonts w:ascii="Arial" w:hAnsi="Arial" w:cs="Arial"/>
          <w:sz w:val="20"/>
          <w:szCs w:val="20"/>
        </w:rPr>
        <w:t>quantum well</w:t>
      </w:r>
      <w:r w:rsidR="00B64D81">
        <w:rPr>
          <w:rFonts w:ascii="Arial" w:hAnsi="Arial" w:cs="Arial"/>
          <w:sz w:val="20"/>
          <w:szCs w:val="20"/>
        </w:rPr>
        <w:t xml:space="preserve"> grown via molecular beam</w:t>
      </w:r>
      <w:r w:rsidR="004D09DC">
        <w:rPr>
          <w:rFonts w:ascii="Arial" w:hAnsi="Arial" w:cs="Arial"/>
          <w:sz w:val="20"/>
          <w:szCs w:val="20"/>
        </w:rPr>
        <w:t xml:space="preserve"> epitaxy. </w:t>
      </w:r>
      <w:r w:rsidR="00825819">
        <w:rPr>
          <w:rFonts w:ascii="Arial" w:hAnsi="Arial" w:cs="Arial"/>
          <w:sz w:val="20"/>
          <w:szCs w:val="20"/>
        </w:rPr>
        <w:t xml:space="preserve">Figure 1 shows the </w:t>
      </w:r>
      <w:r w:rsidR="004D09DC">
        <w:rPr>
          <w:rFonts w:ascii="Arial" w:hAnsi="Arial" w:cs="Arial"/>
          <w:sz w:val="20"/>
          <w:szCs w:val="20"/>
        </w:rPr>
        <w:t xml:space="preserve">resulting dynamics after photoexcitation </w:t>
      </w:r>
      <w:r w:rsidR="00B64D81">
        <w:rPr>
          <w:rFonts w:ascii="Arial" w:hAnsi="Arial" w:cs="Arial"/>
          <w:sz w:val="20"/>
          <w:szCs w:val="20"/>
        </w:rPr>
        <w:t xml:space="preserve">with an above the </w:t>
      </w:r>
      <w:r w:rsidR="004D09DC">
        <w:rPr>
          <w:rFonts w:ascii="Arial" w:hAnsi="Arial" w:cs="Arial"/>
          <w:sz w:val="20"/>
          <w:szCs w:val="20"/>
        </w:rPr>
        <w:t>ban</w:t>
      </w:r>
      <w:r w:rsidR="00AC60C7">
        <w:rPr>
          <w:rFonts w:ascii="Arial" w:hAnsi="Arial" w:cs="Arial"/>
          <w:sz w:val="20"/>
          <w:szCs w:val="20"/>
        </w:rPr>
        <w:t xml:space="preserve">d gap optical pulse.  The complex series of dynamics over the first two picoseconds after the arrival of the optical pump pulse </w:t>
      </w:r>
      <w:r w:rsidR="00B05D75">
        <w:rPr>
          <w:rFonts w:ascii="Arial" w:hAnsi="Arial" w:cs="Arial"/>
          <w:sz w:val="20"/>
          <w:szCs w:val="20"/>
        </w:rPr>
        <w:t>reflect the generation of short-lived quasi-particles with energy within the bandwidth of the terahertz pulse (h</w:t>
      </w:r>
      <w:r w:rsidR="00B05D75" w:rsidRPr="00B05D75">
        <w:rPr>
          <w:rFonts w:ascii="Arial" w:hAnsi="Arial" w:cs="Arial"/>
          <w:sz w:val="20"/>
          <w:szCs w:val="20"/>
        </w:rPr>
        <w:t>ν</w:t>
      </w:r>
      <w:r w:rsidR="00B05D75">
        <w:rPr>
          <w:rFonts w:ascii="Arial" w:hAnsi="Arial" w:cs="Arial"/>
          <w:sz w:val="20"/>
          <w:szCs w:val="20"/>
        </w:rPr>
        <w:t xml:space="preserve"> </w:t>
      </w:r>
      <w:r w:rsidR="00B05D75" w:rsidRPr="00B05D75">
        <w:rPr>
          <w:rFonts w:ascii="Arial" w:hAnsi="Arial" w:cs="Arial"/>
          <w:sz w:val="20"/>
          <w:szCs w:val="20"/>
        </w:rPr>
        <w:t>≤</w:t>
      </w:r>
      <w:r w:rsidR="00B05D75">
        <w:rPr>
          <w:rFonts w:ascii="Arial" w:hAnsi="Arial" w:cs="Arial"/>
          <w:sz w:val="20"/>
          <w:szCs w:val="20"/>
        </w:rPr>
        <w:t xml:space="preserve"> 40 meV).  These lead to both changes in amplitude and phase</w:t>
      </w:r>
      <w:r w:rsidR="00815B3C">
        <w:rPr>
          <w:rFonts w:ascii="Arial" w:hAnsi="Arial" w:cs="Arial"/>
          <w:sz w:val="20"/>
          <w:szCs w:val="20"/>
        </w:rPr>
        <w:t xml:space="preserve"> of the transmitted </w:t>
      </w:r>
      <w:r w:rsidR="00815B3C" w:rsidRPr="00815B3C">
        <w:rPr>
          <w:rFonts w:ascii="Arial" w:hAnsi="Arial" w:cs="Arial"/>
          <w:sz w:val="20"/>
          <w:szCs w:val="20"/>
        </w:rPr>
        <w:t>T</w:t>
      </w:r>
      <w:r w:rsidR="00815B3C">
        <w:rPr>
          <w:rFonts w:ascii="Arial" w:hAnsi="Arial" w:cs="Arial"/>
          <w:sz w:val="20"/>
          <w:szCs w:val="20"/>
        </w:rPr>
        <w:t>H</w:t>
      </w:r>
      <w:r w:rsidR="00815B3C" w:rsidRPr="00815B3C">
        <w:rPr>
          <w:rFonts w:ascii="Arial" w:hAnsi="Arial" w:cs="Arial"/>
          <w:sz w:val="20"/>
          <w:szCs w:val="20"/>
        </w:rPr>
        <w:t>z</w:t>
      </w:r>
      <w:r w:rsidR="00815B3C">
        <w:rPr>
          <w:rFonts w:ascii="Arial" w:hAnsi="Arial" w:cs="Arial"/>
          <w:sz w:val="20"/>
          <w:szCs w:val="20"/>
        </w:rPr>
        <w:t xml:space="preserve">, and manifest in our data as a complex </w:t>
      </w:r>
      <w:r w:rsidR="001C53A4">
        <w:rPr>
          <w:rFonts w:ascii="Arial" w:hAnsi="Arial" w:cs="Arial"/>
          <w:sz w:val="20"/>
          <w:szCs w:val="20"/>
        </w:rPr>
        <w:t>multi-component decay</w:t>
      </w:r>
      <w:r w:rsidR="001C53A4" w:rsidRPr="001C53A4">
        <w:rPr>
          <w:rFonts w:ascii="Arial" w:hAnsi="Arial" w:cs="Arial"/>
          <w:sz w:val="20"/>
          <w:szCs w:val="20"/>
        </w:rPr>
        <w:t>.</w:t>
      </w:r>
      <w:r w:rsidR="001C53A4">
        <w:rPr>
          <w:rFonts w:ascii="Arial" w:hAnsi="Arial" w:cs="Arial"/>
          <w:sz w:val="20"/>
          <w:szCs w:val="20"/>
        </w:rPr>
        <w:t xml:space="preserve"> Onset of additional components in the decay above 5 T and 20 T reflect changes in the underlying band structure</w:t>
      </w:r>
      <w:r w:rsidR="0032006F">
        <w:rPr>
          <w:rFonts w:ascii="Arial" w:hAnsi="Arial" w:cs="Arial"/>
          <w:sz w:val="20"/>
          <w:szCs w:val="20"/>
        </w:rPr>
        <w:t xml:space="preserve"> and many-body excitations </w:t>
      </w:r>
      <w:r w:rsidR="001C53A4">
        <w:rPr>
          <w:rFonts w:ascii="Arial" w:hAnsi="Arial" w:cs="Arial"/>
          <w:sz w:val="20"/>
          <w:szCs w:val="20"/>
        </w:rPr>
        <w:t>in GaAs quantum wells at high fields.</w:t>
      </w:r>
    </w:p>
    <w:p w14:paraId="799037B6" w14:textId="77777777" w:rsidR="00E25473" w:rsidRPr="006B3824" w:rsidRDefault="00E25473" w:rsidP="0049187D">
      <w:pPr>
        <w:tabs>
          <w:tab w:val="left" w:pos="360"/>
        </w:tabs>
        <w:rPr>
          <w:rFonts w:ascii="Arial" w:hAnsi="Arial" w:cs="Arial"/>
          <w:sz w:val="20"/>
          <w:szCs w:val="20"/>
        </w:rPr>
      </w:pPr>
    </w:p>
    <w:p w14:paraId="2CB6387B" w14:textId="77777777" w:rsidR="00E25473" w:rsidRPr="006B3824" w:rsidRDefault="00E25473" w:rsidP="0049187D">
      <w:pPr>
        <w:tabs>
          <w:tab w:val="left" w:pos="360"/>
        </w:tabs>
        <w:rPr>
          <w:rFonts w:ascii="Arial" w:hAnsi="Arial" w:cs="Arial"/>
          <w:sz w:val="20"/>
          <w:szCs w:val="20"/>
        </w:rPr>
      </w:pPr>
      <w:r w:rsidRPr="006B3824">
        <w:rPr>
          <w:rFonts w:ascii="Arial" w:hAnsi="Arial" w:cs="Arial"/>
          <w:b/>
          <w:sz w:val="20"/>
          <w:szCs w:val="20"/>
        </w:rPr>
        <w:t>Conclusions</w:t>
      </w:r>
    </w:p>
    <w:p w14:paraId="65A187CB" w14:textId="77777777" w:rsidR="00E25473" w:rsidRDefault="006B3824" w:rsidP="0049187D">
      <w:pPr>
        <w:tabs>
          <w:tab w:val="left" w:pos="360"/>
        </w:tabs>
        <w:rPr>
          <w:rFonts w:ascii="Arial" w:hAnsi="Arial" w:cs="Arial"/>
          <w:sz w:val="20"/>
          <w:szCs w:val="20"/>
        </w:rPr>
      </w:pPr>
      <w:r>
        <w:rPr>
          <w:rFonts w:ascii="Arial" w:hAnsi="Arial" w:cs="Arial"/>
          <w:sz w:val="20"/>
          <w:szCs w:val="20"/>
        </w:rPr>
        <w:tab/>
      </w:r>
      <w:r w:rsidR="0032006F">
        <w:rPr>
          <w:rFonts w:ascii="Arial" w:hAnsi="Arial" w:cs="Arial"/>
          <w:sz w:val="20"/>
          <w:szCs w:val="20"/>
        </w:rPr>
        <w:t>We have used our new broadband ultrafast terahertz spectrometer to measure the dynamics of many-body excitations in GaAs Quantum wells</w:t>
      </w:r>
      <w:r w:rsidR="00E25473" w:rsidRPr="006B3824">
        <w:rPr>
          <w:rFonts w:ascii="Arial" w:hAnsi="Arial" w:cs="Arial"/>
          <w:sz w:val="20"/>
          <w:szCs w:val="20"/>
        </w:rPr>
        <w:t xml:space="preserve">. </w:t>
      </w:r>
    </w:p>
    <w:p w14:paraId="00E37109" w14:textId="77777777" w:rsidR="00734E94" w:rsidRPr="006B3824" w:rsidRDefault="00734E94" w:rsidP="0049187D">
      <w:pPr>
        <w:tabs>
          <w:tab w:val="left" w:pos="360"/>
        </w:tabs>
        <w:rPr>
          <w:rFonts w:ascii="Arial" w:hAnsi="Arial" w:cs="Arial"/>
          <w:sz w:val="20"/>
          <w:szCs w:val="20"/>
        </w:rPr>
      </w:pPr>
    </w:p>
    <w:p w14:paraId="3074042B" w14:textId="77777777" w:rsidR="00FB4399" w:rsidRDefault="00E25473" w:rsidP="00FB4399">
      <w:pPr>
        <w:tabs>
          <w:tab w:val="left" w:pos="360"/>
        </w:tabs>
        <w:rPr>
          <w:rFonts w:ascii="Arial" w:hAnsi="Arial" w:cs="Arial"/>
          <w:b/>
          <w:sz w:val="20"/>
          <w:szCs w:val="20"/>
        </w:rPr>
      </w:pPr>
      <w:r w:rsidRPr="006B3824">
        <w:rPr>
          <w:rFonts w:ascii="Arial" w:hAnsi="Arial" w:cs="Arial"/>
          <w:b/>
          <w:sz w:val="20"/>
          <w:szCs w:val="20"/>
        </w:rPr>
        <w:t>Acknowledgements</w:t>
      </w:r>
    </w:p>
    <w:p w14:paraId="6DD0AB4E" w14:textId="77777777" w:rsidR="00E25473" w:rsidRDefault="00F03DFE" w:rsidP="006D3A3A">
      <w:pPr>
        <w:tabs>
          <w:tab w:val="left" w:pos="360"/>
        </w:tabs>
        <w:rPr>
          <w:rFonts w:ascii="Arial" w:hAnsi="Arial"/>
          <w:color w:val="000000"/>
          <w:kern w:val="24"/>
          <w:sz w:val="20"/>
          <w:szCs w:val="20"/>
          <w:u w:color="000000"/>
        </w:rPr>
      </w:pPr>
      <w:r>
        <w:rPr>
          <w:noProof/>
          <w:lang w:eastAsia="en-US"/>
        </w:rPr>
        <mc:AlternateContent>
          <mc:Choice Requires="wps">
            <w:drawing>
              <wp:anchor distT="0" distB="0" distL="114300" distR="114300" simplePos="0" relativeHeight="251658240" behindDoc="0" locked="0" layoutInCell="1" allowOverlap="1" wp14:anchorId="352AEE09" wp14:editId="7A6E93E4">
                <wp:simplePos x="0" y="0"/>
                <wp:positionH relativeFrom="column">
                  <wp:posOffset>4065905</wp:posOffset>
                </wp:positionH>
                <wp:positionV relativeFrom="paragraph">
                  <wp:posOffset>291465</wp:posOffset>
                </wp:positionV>
                <wp:extent cx="2306320" cy="501650"/>
                <wp:effectExtent l="0" t="0" r="0" b="0"/>
                <wp:wrapThrough wrapText="bothSides">
                  <wp:wrapPolygon edited="0">
                    <wp:start x="0" y="0"/>
                    <wp:lineTo x="0" y="20506"/>
                    <wp:lineTo x="21410" y="20506"/>
                    <wp:lineTo x="21410"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5AEEB" w14:textId="77777777" w:rsidR="00376D2C" w:rsidRPr="00173529" w:rsidRDefault="00376D2C" w:rsidP="00173529">
                            <w:pPr>
                              <w:rPr>
                                <w:rFonts w:ascii="Arial" w:hAnsi="Arial" w:cs="Arial"/>
                                <w:sz w:val="18"/>
                                <w:szCs w:val="18"/>
                              </w:rPr>
                            </w:pPr>
                            <w:r w:rsidRPr="00173529">
                              <w:rPr>
                                <w:rFonts w:ascii="Arial" w:hAnsi="Arial" w:cs="Arial"/>
                                <w:b/>
                                <w:sz w:val="18"/>
                                <w:szCs w:val="18"/>
                              </w:rPr>
                              <w:t>Fig.1</w:t>
                            </w:r>
                            <w:r w:rsidRPr="00173529">
                              <w:rPr>
                                <w:rFonts w:ascii="Arial" w:hAnsi="Arial" w:cs="Arial"/>
                                <w:sz w:val="18"/>
                                <w:szCs w:val="18"/>
                              </w:rPr>
                              <w:t xml:space="preserve"> </w:t>
                            </w:r>
                            <w:r w:rsidR="00F03DFE" w:rsidRPr="00173529">
                              <w:rPr>
                                <w:rFonts w:ascii="Arial" w:hAnsi="Arial" w:cs="Arial"/>
                                <w:sz w:val="18"/>
                                <w:szCs w:val="18"/>
                              </w:rPr>
                              <w:t>Ultrafast Dynamics in VA0605 after low fluence photoexcitation in a gallium arsenide quantum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0.15pt;margin-top:22.95pt;width:181.6pt;height: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DiggIAAA8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" stroked="f">
                <v:textbox>
                  <w:txbxContent>
                    <w:p w14:paraId="0975AEEB" w14:textId="77777777" w:rsidR="00376D2C" w:rsidRPr="00173529" w:rsidRDefault="00376D2C" w:rsidP="00173529">
                      <w:pPr>
                        <w:rPr>
                          <w:rFonts w:ascii="Arial" w:hAnsi="Arial" w:cs="Arial"/>
                          <w:sz w:val="18"/>
                          <w:szCs w:val="18"/>
                        </w:rPr>
                      </w:pPr>
                      <w:r w:rsidRPr="00173529">
                        <w:rPr>
                          <w:rFonts w:ascii="Arial" w:hAnsi="Arial" w:cs="Arial"/>
                          <w:b/>
                          <w:sz w:val="18"/>
                          <w:szCs w:val="18"/>
                        </w:rPr>
                        <w:t>Fig.1</w:t>
                      </w:r>
                      <w:r w:rsidRPr="00173529">
                        <w:rPr>
                          <w:rFonts w:ascii="Arial" w:hAnsi="Arial" w:cs="Arial"/>
                          <w:sz w:val="18"/>
                          <w:szCs w:val="18"/>
                        </w:rPr>
                        <w:t xml:space="preserve"> </w:t>
                      </w:r>
                      <w:r w:rsidR="00F03DFE" w:rsidRPr="00173529">
                        <w:rPr>
                          <w:rFonts w:ascii="Arial" w:hAnsi="Arial" w:cs="Arial"/>
                          <w:sz w:val="18"/>
                          <w:szCs w:val="18"/>
                        </w:rPr>
                        <w:t>Ultrafast Dynamics in VA0605 after low fluence photoexcitation in a gallium arsenide quantum well.</w:t>
                      </w:r>
                    </w:p>
                  </w:txbxContent>
                </v:textbox>
                <w10:wrap type="through"/>
              </v:shape>
            </w:pict>
          </mc:Fallback>
        </mc:AlternateContent>
      </w:r>
      <w:r w:rsidR="00FB4399">
        <w:rPr>
          <w:rFonts w:ascii="Arial" w:eastAsia="Times New Roman" w:hAnsi="Arial" w:cs="Arial"/>
          <w:sz w:val="20"/>
          <w:szCs w:val="20"/>
          <w:lang w:eastAsia="en-US"/>
        </w:rPr>
        <w:tab/>
      </w:r>
      <w:r w:rsidR="006D3A3A">
        <w:rPr>
          <w:rFonts w:ascii="Arial" w:hAnsi="Arial"/>
          <w:sz w:val="20"/>
          <w:szCs w:val="20"/>
        </w:rPr>
        <w:t xml:space="preserve">A portion of this work was performed at the National High Magnetic Field Laboratory, which is supported by National Science Foundation Cooperative Agreement No. DMR-1157490 and the State of Florida.  This work is supported is supported by National Science Foundation </w:t>
      </w:r>
      <w:r w:rsidR="006D3A3A">
        <w:rPr>
          <w:rFonts w:ascii="Arial" w:hAnsi="Arial"/>
          <w:color w:val="000000"/>
          <w:kern w:val="24"/>
          <w:sz w:val="20"/>
          <w:szCs w:val="20"/>
          <w:u w:color="000000"/>
        </w:rPr>
        <w:t>Grants No. DMR-1056827 (AGB, JAC, AGL, MS, and DJH) and No. DMR-1409473 (D.K.). as well as the Department of Energy under Grants No. DOE DE – SC0012635 (BB, DK, DJH).</w:t>
      </w:r>
    </w:p>
    <w:p w14:paraId="7948B1D3" w14:textId="77777777" w:rsidR="006D3A3A" w:rsidRPr="006B3824" w:rsidRDefault="006D3A3A" w:rsidP="006D3A3A">
      <w:pPr>
        <w:tabs>
          <w:tab w:val="left" w:pos="360"/>
        </w:tabs>
        <w:rPr>
          <w:rFonts w:ascii="Arial" w:hAnsi="Arial" w:cs="Arial"/>
          <w:sz w:val="20"/>
          <w:szCs w:val="20"/>
        </w:rPr>
      </w:pPr>
    </w:p>
    <w:p w14:paraId="74DAF631" w14:textId="77777777" w:rsidR="00E25473" w:rsidRPr="006B3824" w:rsidRDefault="00E25473" w:rsidP="0049187D">
      <w:pPr>
        <w:tabs>
          <w:tab w:val="left" w:pos="360"/>
        </w:tabs>
        <w:rPr>
          <w:rFonts w:ascii="Arial" w:hAnsi="Arial" w:cs="Arial"/>
          <w:b/>
          <w:sz w:val="20"/>
          <w:szCs w:val="20"/>
        </w:rPr>
      </w:pPr>
      <w:r w:rsidRPr="006B3824">
        <w:rPr>
          <w:rFonts w:ascii="Arial" w:hAnsi="Arial" w:cs="Arial"/>
          <w:b/>
          <w:sz w:val="20"/>
          <w:szCs w:val="20"/>
        </w:rPr>
        <w:t>References</w:t>
      </w:r>
    </w:p>
    <w:p w14:paraId="0F23B076" w14:textId="77777777" w:rsidR="0032006F" w:rsidRDefault="001C53A4" w:rsidP="0049187D">
      <w:pPr>
        <w:tabs>
          <w:tab w:val="left" w:pos="360"/>
        </w:tabs>
        <w:rPr>
          <w:rFonts w:ascii="Arial" w:hAnsi="Arial" w:cs="Arial"/>
          <w:sz w:val="20"/>
          <w:szCs w:val="20"/>
        </w:rPr>
      </w:pPr>
      <w:r>
        <w:rPr>
          <w:rFonts w:ascii="Arial" w:hAnsi="Arial" w:cs="Arial"/>
          <w:sz w:val="20"/>
          <w:szCs w:val="20"/>
        </w:rPr>
        <w:t xml:space="preserve">[1] </w:t>
      </w:r>
      <w:r w:rsidR="0032006F" w:rsidRPr="0032006F">
        <w:rPr>
          <w:rFonts w:ascii="Arial" w:hAnsi="Arial" w:cs="Arial"/>
          <w:sz w:val="20"/>
          <w:szCs w:val="20"/>
        </w:rPr>
        <w:t xml:space="preserve">J. A. Curtis, </w:t>
      </w:r>
      <w:r w:rsidR="0032006F" w:rsidRPr="0032006F">
        <w:rPr>
          <w:rFonts w:ascii="Arial" w:hAnsi="Arial" w:cs="Arial"/>
          <w:i/>
          <w:sz w:val="20"/>
          <w:szCs w:val="20"/>
        </w:rPr>
        <w:t>et al.</w:t>
      </w:r>
      <w:r w:rsidR="0032006F" w:rsidRPr="0032006F">
        <w:rPr>
          <w:rFonts w:ascii="Arial" w:hAnsi="Arial" w:cs="Arial"/>
          <w:sz w:val="20"/>
          <w:szCs w:val="20"/>
        </w:rPr>
        <w:t xml:space="preserve">, Opt. Lett. </w:t>
      </w:r>
      <w:r w:rsidR="0032006F" w:rsidRPr="0032006F">
        <w:rPr>
          <w:rFonts w:ascii="Arial" w:hAnsi="Arial" w:cs="Arial"/>
          <w:b/>
          <w:bCs/>
          <w:sz w:val="20"/>
          <w:szCs w:val="20"/>
        </w:rPr>
        <w:t>39</w:t>
      </w:r>
      <w:r w:rsidR="0032006F" w:rsidRPr="0032006F">
        <w:rPr>
          <w:rFonts w:ascii="Arial" w:hAnsi="Arial" w:cs="Arial"/>
          <w:sz w:val="20"/>
          <w:szCs w:val="20"/>
        </w:rPr>
        <w:t>, 5772 (2014).</w:t>
      </w:r>
    </w:p>
    <w:p w14:paraId="67355FAE" w14:textId="77777777" w:rsidR="0032006F" w:rsidRDefault="0032006F" w:rsidP="0049187D">
      <w:pPr>
        <w:tabs>
          <w:tab w:val="left" w:pos="360"/>
        </w:tabs>
        <w:rPr>
          <w:rFonts w:ascii="Arial" w:hAnsi="Arial" w:cs="Arial"/>
          <w:sz w:val="20"/>
          <w:szCs w:val="20"/>
        </w:rPr>
      </w:pPr>
      <w:r>
        <w:rPr>
          <w:rFonts w:ascii="Arial" w:hAnsi="Arial" w:cs="Arial"/>
          <w:sz w:val="20"/>
          <w:szCs w:val="20"/>
        </w:rPr>
        <w:t xml:space="preserve">[2] </w:t>
      </w:r>
      <w:r w:rsidRPr="0032006F">
        <w:rPr>
          <w:rFonts w:ascii="Arial" w:hAnsi="Arial" w:cs="Arial"/>
          <w:sz w:val="20"/>
          <w:szCs w:val="20"/>
        </w:rPr>
        <w:t>J. A. Curtis</w:t>
      </w:r>
      <w:r w:rsidRPr="0032006F">
        <w:rPr>
          <w:rFonts w:ascii="Arial" w:hAnsi="Arial" w:cs="Arial"/>
          <w:i/>
          <w:sz w:val="20"/>
          <w:szCs w:val="20"/>
        </w:rPr>
        <w:t>, et al</w:t>
      </w:r>
      <w:r>
        <w:rPr>
          <w:rFonts w:ascii="Arial" w:hAnsi="Arial" w:cs="Arial"/>
          <w:sz w:val="20"/>
          <w:szCs w:val="20"/>
        </w:rPr>
        <w:t>., Physical Review B</w:t>
      </w:r>
      <w:r w:rsidRPr="0032006F">
        <w:rPr>
          <w:rFonts w:ascii="Arial" w:hAnsi="Arial" w:cs="Arial"/>
          <w:sz w:val="20"/>
          <w:szCs w:val="20"/>
        </w:rPr>
        <w:t xml:space="preserve"> </w:t>
      </w:r>
      <w:r w:rsidRPr="0032006F">
        <w:rPr>
          <w:rFonts w:ascii="Arial" w:hAnsi="Arial" w:cs="Arial"/>
          <w:b/>
          <w:bCs/>
          <w:sz w:val="20"/>
          <w:szCs w:val="20"/>
        </w:rPr>
        <w:t>93</w:t>
      </w:r>
      <w:r w:rsidRPr="0032006F">
        <w:rPr>
          <w:rFonts w:ascii="Arial" w:hAnsi="Arial" w:cs="Arial"/>
          <w:sz w:val="20"/>
          <w:szCs w:val="20"/>
        </w:rPr>
        <w:t>, 155437 (2016).</w:t>
      </w:r>
    </w:p>
    <w:p w14:paraId="111ACC82" w14:textId="2BBDA27C" w:rsidR="00F908F6" w:rsidRPr="006B3824" w:rsidRDefault="0032006F" w:rsidP="0049187D">
      <w:pPr>
        <w:tabs>
          <w:tab w:val="left" w:pos="360"/>
        </w:tabs>
        <w:rPr>
          <w:rFonts w:ascii="Arial" w:hAnsi="Arial" w:cs="Arial"/>
          <w:sz w:val="20"/>
          <w:szCs w:val="20"/>
        </w:rPr>
      </w:pPr>
      <w:r>
        <w:rPr>
          <w:rFonts w:ascii="Arial" w:hAnsi="Arial" w:cs="Arial"/>
          <w:sz w:val="20"/>
          <w:szCs w:val="20"/>
        </w:rPr>
        <w:t xml:space="preserve">[3] </w:t>
      </w:r>
      <w:r w:rsidR="00F03DFE">
        <w:rPr>
          <w:rFonts w:ascii="Arial" w:hAnsi="Arial" w:cs="Arial"/>
          <w:sz w:val="20"/>
          <w:szCs w:val="20"/>
        </w:rPr>
        <w:t xml:space="preserve">Curtis, J. A, </w:t>
      </w:r>
      <w:r w:rsidR="00F03DFE" w:rsidRPr="0032006F">
        <w:rPr>
          <w:rFonts w:ascii="Arial" w:hAnsi="Arial" w:cs="Arial"/>
          <w:i/>
          <w:sz w:val="20"/>
          <w:szCs w:val="20"/>
        </w:rPr>
        <w:t>et al</w:t>
      </w:r>
      <w:r w:rsidR="00F03DFE">
        <w:rPr>
          <w:rFonts w:ascii="Arial" w:hAnsi="Arial" w:cs="Arial"/>
          <w:sz w:val="20"/>
          <w:szCs w:val="20"/>
        </w:rPr>
        <w:t xml:space="preserve">., Review of Scientific Instruments, </w:t>
      </w:r>
      <w:r w:rsidR="00F03DFE" w:rsidRPr="00F03DFE">
        <w:rPr>
          <w:rFonts w:ascii="Arial" w:hAnsi="Arial" w:cs="Arial"/>
          <w:i/>
          <w:sz w:val="20"/>
          <w:szCs w:val="20"/>
        </w:rPr>
        <w:t>submitted for publication</w:t>
      </w:r>
      <w:r w:rsidR="00F03DFE">
        <w:rPr>
          <w:rFonts w:ascii="Arial" w:hAnsi="Arial" w:cs="Arial"/>
          <w:sz w:val="20"/>
          <w:szCs w:val="20"/>
        </w:rPr>
        <w:t xml:space="preserve"> (2018).</w:t>
      </w:r>
    </w:p>
    <w:sectPr w:rsidR="00F908F6" w:rsidRPr="006B3824" w:rsidSect="00450C97">
      <w:headerReference w:type="default" r:id="rId11"/>
      <w:pgSz w:w="12240" w:h="15840" w:code="1"/>
      <w:pgMar w:top="1155" w:right="1080" w:bottom="1080" w:left="1080" w:header="18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F7DA1" w14:textId="77777777" w:rsidR="00A31084" w:rsidRDefault="00A31084">
      <w:r>
        <w:separator/>
      </w:r>
    </w:p>
  </w:endnote>
  <w:endnote w:type="continuationSeparator" w:id="0">
    <w:p w14:paraId="43D787B5" w14:textId="77777777" w:rsidR="00A31084" w:rsidRDefault="00A31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Roman"/>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94B74" w14:textId="77777777" w:rsidR="00A31084" w:rsidRDefault="00A31084">
      <w:r>
        <w:separator/>
      </w:r>
    </w:p>
  </w:footnote>
  <w:footnote w:type="continuationSeparator" w:id="0">
    <w:p w14:paraId="22726CF3" w14:textId="77777777" w:rsidR="00A31084" w:rsidRDefault="00A31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EADB" w14:textId="77777777" w:rsidR="00F974C6" w:rsidRDefault="003B5FF2" w:rsidP="00F974C6">
    <w:pPr>
      <w:pStyle w:val="Header"/>
      <w:rPr>
        <w:rStyle w:val="BookTitle1"/>
        <w:rFonts w:ascii="Arial" w:hAnsi="Arial" w:cs="Arial"/>
        <w:color w:val="1F497D"/>
        <w:sz w:val="22"/>
        <w:szCs w:val="22"/>
      </w:rPr>
    </w:pPr>
    <w:r>
      <w:rPr>
        <w:noProof/>
        <w:lang w:eastAsia="en-US"/>
      </w:rPr>
      <mc:AlternateContent>
        <mc:Choice Requires="wps">
          <w:drawing>
            <wp:anchor distT="0" distB="0" distL="114300" distR="114300" simplePos="0" relativeHeight="251657728" behindDoc="0" locked="0" layoutInCell="1" allowOverlap="1" wp14:anchorId="06BA493C" wp14:editId="33983D9E">
              <wp:simplePos x="0" y="0"/>
              <wp:positionH relativeFrom="column">
                <wp:posOffset>1200150</wp:posOffset>
              </wp:positionH>
              <wp:positionV relativeFrom="paragraph">
                <wp:posOffset>66040</wp:posOffset>
              </wp:positionV>
              <wp:extent cx="3876675" cy="4292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5146C" w14:textId="77777777" w:rsidR="00F95583" w:rsidRPr="00091A2B" w:rsidRDefault="001E6BF4" w:rsidP="00F95583">
                          <w:pPr>
                            <w:jc w:val="center"/>
                            <w:rPr>
                              <w:rFonts w:ascii="Arial" w:hAnsi="Arial" w:cs="Arial"/>
                              <w:b/>
                              <w:color w:val="7030A0"/>
                              <w:sz w:val="22"/>
                              <w:szCs w:val="22"/>
                            </w:rPr>
                          </w:pPr>
                          <w:r w:rsidRPr="00091A2B">
                            <w:rPr>
                              <w:rFonts w:ascii="Arial" w:hAnsi="Arial" w:cs="Arial"/>
                              <w:b/>
                              <w:color w:val="7030A0"/>
                              <w:sz w:val="22"/>
                              <w:szCs w:val="22"/>
                            </w:rPr>
                            <w:t xml:space="preserve">NATIONAL HIGH MAGNETIC FIELD </w:t>
                          </w:r>
                          <w:r w:rsidR="00A55035" w:rsidRPr="00091A2B">
                            <w:rPr>
                              <w:rFonts w:ascii="Arial" w:hAnsi="Arial" w:cs="Arial"/>
                              <w:b/>
                              <w:color w:val="7030A0"/>
                              <w:sz w:val="22"/>
                              <w:szCs w:val="22"/>
                            </w:rPr>
                            <w:t>LABORATORY</w:t>
                          </w:r>
                        </w:p>
                        <w:p w14:paraId="29CD5BFC" w14:textId="77777777" w:rsidR="00F974C6" w:rsidRPr="00091A2B" w:rsidRDefault="001E6BF4" w:rsidP="001E6BF4">
                          <w:pPr>
                            <w:jc w:val="center"/>
                            <w:rPr>
                              <w:rFonts w:ascii="Arial" w:hAnsi="Arial" w:cs="Arial"/>
                              <w:b/>
                              <w:color w:val="7030A0"/>
                              <w:sz w:val="22"/>
                              <w:szCs w:val="22"/>
                            </w:rPr>
                          </w:pPr>
                          <w:r w:rsidRPr="00091A2B">
                            <w:rPr>
                              <w:rFonts w:ascii="Arial" w:hAnsi="Arial" w:cs="Arial"/>
                              <w:b/>
                              <w:color w:val="7030A0"/>
                              <w:sz w:val="22"/>
                              <w:szCs w:val="22"/>
                            </w:rPr>
                            <w:t>201</w:t>
                          </w:r>
                          <w:r w:rsidR="00091A2B" w:rsidRPr="00091A2B">
                            <w:rPr>
                              <w:rFonts w:ascii="Arial" w:hAnsi="Arial" w:cs="Arial"/>
                              <w:b/>
                              <w:color w:val="7030A0"/>
                              <w:sz w:val="22"/>
                              <w:szCs w:val="22"/>
                            </w:rPr>
                            <w:t>7</w:t>
                          </w:r>
                          <w:r w:rsidR="008A1D84" w:rsidRPr="00091A2B">
                            <w:rPr>
                              <w:rFonts w:ascii="Arial" w:hAnsi="Arial" w:cs="Arial"/>
                              <w:b/>
                              <w:color w:val="7030A0"/>
                              <w:sz w:val="22"/>
                              <w:szCs w:val="22"/>
                            </w:rPr>
                            <w:t xml:space="preserve"> </w:t>
                          </w:r>
                          <w:r w:rsidR="00F974C6" w:rsidRPr="00091A2B">
                            <w:rPr>
                              <w:rFonts w:ascii="Arial" w:hAnsi="Arial" w:cs="Arial"/>
                              <w:b/>
                              <w:color w:val="7030A0"/>
                              <w:sz w:val="22"/>
                              <w:szCs w:val="22"/>
                            </w:rPr>
                            <w:t>ANNUAL RESEARCH REPORT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06BA493C" id="_x0000_t202" coordsize="21600,21600" o:spt="202" path="m0,0l0,21600,21600,21600,21600,0xe">
              <v:stroke joinstyle="miter"/>
              <v:path gradientshapeok="t" o:connecttype="rect"/>
            </v:shapetype>
            <v:shape id="_x0000_s1027" type="#_x0000_t202" style="position:absolute;margin-left:94.5pt;margin-top:5.2pt;width:305.25pt;height:3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5r9IMCAAAP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" stroked="f">
              <v:textbox>
                <w:txbxContent>
                  <w:p w14:paraId="7D65146C" w14:textId="77777777" w:rsidR="00F95583" w:rsidRPr="00091A2B" w:rsidRDefault="001E6BF4" w:rsidP="00F95583">
                    <w:pPr>
                      <w:jc w:val="center"/>
                      <w:rPr>
                        <w:rFonts w:ascii="Arial" w:hAnsi="Arial" w:cs="Arial"/>
                        <w:b/>
                        <w:color w:val="7030A0"/>
                        <w:sz w:val="22"/>
                        <w:szCs w:val="22"/>
                      </w:rPr>
                    </w:pPr>
                    <w:r w:rsidRPr="00091A2B">
                      <w:rPr>
                        <w:rFonts w:ascii="Arial" w:hAnsi="Arial" w:cs="Arial"/>
                        <w:b/>
                        <w:color w:val="7030A0"/>
                        <w:sz w:val="22"/>
                        <w:szCs w:val="22"/>
                      </w:rPr>
                      <w:t xml:space="preserve">NATIONAL HIGH MAGNETIC FIELD </w:t>
                    </w:r>
                    <w:r w:rsidR="00A55035" w:rsidRPr="00091A2B">
                      <w:rPr>
                        <w:rFonts w:ascii="Arial" w:hAnsi="Arial" w:cs="Arial"/>
                        <w:b/>
                        <w:color w:val="7030A0"/>
                        <w:sz w:val="22"/>
                        <w:szCs w:val="22"/>
                      </w:rPr>
                      <w:t>LABORATORY</w:t>
                    </w:r>
                  </w:p>
                  <w:p w14:paraId="29CD5BFC" w14:textId="77777777" w:rsidR="00F974C6" w:rsidRPr="00091A2B" w:rsidRDefault="001E6BF4" w:rsidP="001E6BF4">
                    <w:pPr>
                      <w:jc w:val="center"/>
                      <w:rPr>
                        <w:rFonts w:ascii="Arial" w:hAnsi="Arial" w:cs="Arial"/>
                        <w:b/>
                        <w:color w:val="7030A0"/>
                        <w:sz w:val="22"/>
                        <w:szCs w:val="22"/>
                      </w:rPr>
                    </w:pPr>
                    <w:r w:rsidRPr="00091A2B">
                      <w:rPr>
                        <w:rFonts w:ascii="Arial" w:hAnsi="Arial" w:cs="Arial"/>
                        <w:b/>
                        <w:color w:val="7030A0"/>
                        <w:sz w:val="22"/>
                        <w:szCs w:val="22"/>
                      </w:rPr>
                      <w:t>201</w:t>
                    </w:r>
                    <w:r w:rsidR="00091A2B" w:rsidRPr="00091A2B">
                      <w:rPr>
                        <w:rFonts w:ascii="Arial" w:hAnsi="Arial" w:cs="Arial"/>
                        <w:b/>
                        <w:color w:val="7030A0"/>
                        <w:sz w:val="22"/>
                        <w:szCs w:val="22"/>
                      </w:rPr>
                      <w:t>7</w:t>
                    </w:r>
                    <w:r w:rsidR="008A1D84" w:rsidRPr="00091A2B">
                      <w:rPr>
                        <w:rFonts w:ascii="Arial" w:hAnsi="Arial" w:cs="Arial"/>
                        <w:b/>
                        <w:color w:val="7030A0"/>
                        <w:sz w:val="22"/>
                        <w:szCs w:val="22"/>
                      </w:rPr>
                      <w:t xml:space="preserve"> </w:t>
                    </w:r>
                    <w:r w:rsidR="00F974C6" w:rsidRPr="00091A2B">
                      <w:rPr>
                        <w:rFonts w:ascii="Arial" w:hAnsi="Arial" w:cs="Arial"/>
                        <w:b/>
                        <w:color w:val="7030A0"/>
                        <w:sz w:val="22"/>
                        <w:szCs w:val="22"/>
                      </w:rPr>
                      <w:t>ANNUAL RESEARCH REPORT</w:t>
                    </w:r>
                  </w:p>
                </w:txbxContent>
              </v:textbox>
            </v:shape>
          </w:pict>
        </mc:Fallback>
      </mc:AlternateContent>
    </w:r>
    <w:r w:rsidRPr="00E60509">
      <w:rPr>
        <w:rFonts w:ascii="Arial" w:hAnsi="Arial" w:cs="Arial"/>
        <w:b/>
        <w:smallCaps/>
        <w:noProof/>
        <w:color w:val="1F497D"/>
        <w:spacing w:val="5"/>
        <w:sz w:val="22"/>
        <w:szCs w:val="22"/>
        <w:lang w:eastAsia="en-US"/>
      </w:rPr>
      <w:drawing>
        <wp:inline distT="0" distB="0" distL="0" distR="0" wp14:anchorId="7280A06D" wp14:editId="4B97611F">
          <wp:extent cx="520700" cy="622300"/>
          <wp:effectExtent l="0" t="0" r="0" b="0"/>
          <wp:docPr id="2" name="Picture 212"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622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60E5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C18821DE"/>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2">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8FA1EEE"/>
    <w:multiLevelType w:val="multilevel"/>
    <w:tmpl w:val="83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3"/>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width-relative:margin;mso-height-relative:margin"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C19"/>
    <w:rsid w:val="0001584D"/>
    <w:rsid w:val="00016BEA"/>
    <w:rsid w:val="00020C55"/>
    <w:rsid w:val="000558AC"/>
    <w:rsid w:val="000736B9"/>
    <w:rsid w:val="00085670"/>
    <w:rsid w:val="00091A2B"/>
    <w:rsid w:val="000A1716"/>
    <w:rsid w:val="000A59A8"/>
    <w:rsid w:val="000E1D4F"/>
    <w:rsid w:val="00104A4C"/>
    <w:rsid w:val="00113D92"/>
    <w:rsid w:val="00120180"/>
    <w:rsid w:val="0014131B"/>
    <w:rsid w:val="00141FE9"/>
    <w:rsid w:val="00155AD2"/>
    <w:rsid w:val="00167606"/>
    <w:rsid w:val="00173529"/>
    <w:rsid w:val="001836FA"/>
    <w:rsid w:val="0018419E"/>
    <w:rsid w:val="0018697C"/>
    <w:rsid w:val="00187023"/>
    <w:rsid w:val="001C1128"/>
    <w:rsid w:val="001C53A4"/>
    <w:rsid w:val="001D59E4"/>
    <w:rsid w:val="001E526E"/>
    <w:rsid w:val="001E5ECF"/>
    <w:rsid w:val="001E6BF4"/>
    <w:rsid w:val="00231335"/>
    <w:rsid w:val="00233F11"/>
    <w:rsid w:val="002357CE"/>
    <w:rsid w:val="00241739"/>
    <w:rsid w:val="002426D5"/>
    <w:rsid w:val="002524EE"/>
    <w:rsid w:val="00265A15"/>
    <w:rsid w:val="00290223"/>
    <w:rsid w:val="002C7675"/>
    <w:rsid w:val="002C76DE"/>
    <w:rsid w:val="00306550"/>
    <w:rsid w:val="00312C04"/>
    <w:rsid w:val="0032006F"/>
    <w:rsid w:val="00334CEB"/>
    <w:rsid w:val="003544A9"/>
    <w:rsid w:val="003560D2"/>
    <w:rsid w:val="00363C8F"/>
    <w:rsid w:val="00376D2C"/>
    <w:rsid w:val="0038627F"/>
    <w:rsid w:val="00393065"/>
    <w:rsid w:val="003A1FF5"/>
    <w:rsid w:val="003B5FF2"/>
    <w:rsid w:val="003C6493"/>
    <w:rsid w:val="003E06CB"/>
    <w:rsid w:val="003E2F8E"/>
    <w:rsid w:val="003F55A7"/>
    <w:rsid w:val="003F6E7E"/>
    <w:rsid w:val="00410D2C"/>
    <w:rsid w:val="00420894"/>
    <w:rsid w:val="00450C97"/>
    <w:rsid w:val="00486FF9"/>
    <w:rsid w:val="0049187D"/>
    <w:rsid w:val="00491C5D"/>
    <w:rsid w:val="004A227C"/>
    <w:rsid w:val="004D09DC"/>
    <w:rsid w:val="004F160B"/>
    <w:rsid w:val="004F709E"/>
    <w:rsid w:val="005034C0"/>
    <w:rsid w:val="00511F7E"/>
    <w:rsid w:val="005173CE"/>
    <w:rsid w:val="0053142A"/>
    <w:rsid w:val="005452B9"/>
    <w:rsid w:val="00583BC3"/>
    <w:rsid w:val="005A1B84"/>
    <w:rsid w:val="005C4422"/>
    <w:rsid w:val="005C4667"/>
    <w:rsid w:val="005C5648"/>
    <w:rsid w:val="00625028"/>
    <w:rsid w:val="00627F7D"/>
    <w:rsid w:val="006612DC"/>
    <w:rsid w:val="00672D41"/>
    <w:rsid w:val="006B3824"/>
    <w:rsid w:val="006C4440"/>
    <w:rsid w:val="006D3A3A"/>
    <w:rsid w:val="006D745E"/>
    <w:rsid w:val="006E2CE0"/>
    <w:rsid w:val="006E4A9F"/>
    <w:rsid w:val="006F3B44"/>
    <w:rsid w:val="007207FF"/>
    <w:rsid w:val="00731C19"/>
    <w:rsid w:val="00734E94"/>
    <w:rsid w:val="00764FB5"/>
    <w:rsid w:val="00771745"/>
    <w:rsid w:val="00774A49"/>
    <w:rsid w:val="007C0813"/>
    <w:rsid w:val="007D3105"/>
    <w:rsid w:val="007E2F28"/>
    <w:rsid w:val="00815B3C"/>
    <w:rsid w:val="00825819"/>
    <w:rsid w:val="00853F3B"/>
    <w:rsid w:val="00862CB5"/>
    <w:rsid w:val="00866EFC"/>
    <w:rsid w:val="00883638"/>
    <w:rsid w:val="008A1D84"/>
    <w:rsid w:val="008B05B8"/>
    <w:rsid w:val="008C5788"/>
    <w:rsid w:val="008E5BC5"/>
    <w:rsid w:val="008E5C85"/>
    <w:rsid w:val="008F35CC"/>
    <w:rsid w:val="008F4600"/>
    <w:rsid w:val="008F6083"/>
    <w:rsid w:val="009648AC"/>
    <w:rsid w:val="009A39F6"/>
    <w:rsid w:val="009A3F73"/>
    <w:rsid w:val="009B41B2"/>
    <w:rsid w:val="009C318D"/>
    <w:rsid w:val="009C3DF0"/>
    <w:rsid w:val="009C7F31"/>
    <w:rsid w:val="009D39A4"/>
    <w:rsid w:val="009E4F1E"/>
    <w:rsid w:val="00A1227A"/>
    <w:rsid w:val="00A31084"/>
    <w:rsid w:val="00A50FBF"/>
    <w:rsid w:val="00A55035"/>
    <w:rsid w:val="00A758E6"/>
    <w:rsid w:val="00A94FC4"/>
    <w:rsid w:val="00A97CB0"/>
    <w:rsid w:val="00AC297F"/>
    <w:rsid w:val="00AC4AFE"/>
    <w:rsid w:val="00AC60C7"/>
    <w:rsid w:val="00AD3CDD"/>
    <w:rsid w:val="00AD6D3C"/>
    <w:rsid w:val="00AE142B"/>
    <w:rsid w:val="00AF044F"/>
    <w:rsid w:val="00AF7C63"/>
    <w:rsid w:val="00B00CDB"/>
    <w:rsid w:val="00B05D75"/>
    <w:rsid w:val="00B25D4D"/>
    <w:rsid w:val="00B45112"/>
    <w:rsid w:val="00B47787"/>
    <w:rsid w:val="00B5585D"/>
    <w:rsid w:val="00B64D81"/>
    <w:rsid w:val="00B71405"/>
    <w:rsid w:val="00B75DC9"/>
    <w:rsid w:val="00B938F1"/>
    <w:rsid w:val="00B94321"/>
    <w:rsid w:val="00B95FCB"/>
    <w:rsid w:val="00B96080"/>
    <w:rsid w:val="00BA00BE"/>
    <w:rsid w:val="00BA7096"/>
    <w:rsid w:val="00BC2513"/>
    <w:rsid w:val="00BC2B7D"/>
    <w:rsid w:val="00BE2257"/>
    <w:rsid w:val="00C02989"/>
    <w:rsid w:val="00C076C7"/>
    <w:rsid w:val="00C13313"/>
    <w:rsid w:val="00C75A17"/>
    <w:rsid w:val="00C81666"/>
    <w:rsid w:val="00C83434"/>
    <w:rsid w:val="00C83EAA"/>
    <w:rsid w:val="00C93F0D"/>
    <w:rsid w:val="00CA6625"/>
    <w:rsid w:val="00CB0819"/>
    <w:rsid w:val="00CB1A7C"/>
    <w:rsid w:val="00CB4058"/>
    <w:rsid w:val="00CC5B40"/>
    <w:rsid w:val="00CE3F90"/>
    <w:rsid w:val="00D01F6B"/>
    <w:rsid w:val="00D0313F"/>
    <w:rsid w:val="00D07879"/>
    <w:rsid w:val="00D1756D"/>
    <w:rsid w:val="00D65CBB"/>
    <w:rsid w:val="00D67B56"/>
    <w:rsid w:val="00D851F6"/>
    <w:rsid w:val="00DD44E5"/>
    <w:rsid w:val="00DE3216"/>
    <w:rsid w:val="00E04B24"/>
    <w:rsid w:val="00E07ED9"/>
    <w:rsid w:val="00E25473"/>
    <w:rsid w:val="00E411D1"/>
    <w:rsid w:val="00E43BB4"/>
    <w:rsid w:val="00E5095B"/>
    <w:rsid w:val="00E57E61"/>
    <w:rsid w:val="00E60509"/>
    <w:rsid w:val="00EA1E33"/>
    <w:rsid w:val="00EB489A"/>
    <w:rsid w:val="00EB515D"/>
    <w:rsid w:val="00F03DFE"/>
    <w:rsid w:val="00F23F2F"/>
    <w:rsid w:val="00F31351"/>
    <w:rsid w:val="00F31B06"/>
    <w:rsid w:val="00F41A7C"/>
    <w:rsid w:val="00F43581"/>
    <w:rsid w:val="00F4530F"/>
    <w:rsid w:val="00F45B22"/>
    <w:rsid w:val="00F52E02"/>
    <w:rsid w:val="00F54466"/>
    <w:rsid w:val="00F8198A"/>
    <w:rsid w:val="00F908F6"/>
    <w:rsid w:val="00F935F1"/>
    <w:rsid w:val="00F95583"/>
    <w:rsid w:val="00F974C6"/>
    <w:rsid w:val="00FB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color="white" stroke="f">
      <v:fill color="white"/>
      <v:stroke on="f"/>
    </o:shapedefaults>
    <o:shapelayout v:ext="edit">
      <o:idmap v:ext="edit" data="1"/>
    </o:shapelayout>
  </w:shapeDefaults>
  <w:decimalSymbol w:val="."/>
  <w:listSeparator w:val=","/>
  <w14:docId w14:val="56B40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customStyle="1" w:styleId="CaptionA">
    <w:name w:val="Caption A"/>
    <w:next w:val="Normal"/>
    <w:rsid w:val="00F41A7C"/>
    <w:pPr>
      <w:pBdr>
        <w:top w:val="nil"/>
        <w:left w:val="nil"/>
        <w:bottom w:val="nil"/>
        <w:right w:val="nil"/>
        <w:between w:val="nil"/>
        <w:bar w:val="nil"/>
      </w:pBdr>
      <w:spacing w:after="200"/>
    </w:pPr>
    <w:rPr>
      <w:rFonts w:ascii="Times" w:eastAsia="Arial Unicode MS" w:hAnsi="Times" w:cs="Arial Unicode MS"/>
      <w:i/>
      <w:iCs/>
      <w:color w:val="44546A"/>
      <w:sz w:val="18"/>
      <w:szCs w:val="18"/>
      <w:u w:color="44546A"/>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next w:val="Normal"/>
    <w:link w:val="Heading1Char"/>
    <w:uiPriority w:val="99"/>
    <w:qFormat/>
    <w:rsid w:val="00491C5D"/>
    <w:pPr>
      <w:keepNext/>
      <w:numPr>
        <w:numId w:val="7"/>
      </w:numPr>
      <w:spacing w:before="240" w:after="80"/>
      <w:jc w:val="center"/>
      <w:outlineLvl w:val="0"/>
    </w:pPr>
    <w:rPr>
      <w:rFonts w:eastAsia="Times New Roman"/>
      <w:smallCaps/>
      <w:kern w:val="28"/>
      <w:sz w:val="20"/>
      <w:szCs w:val="20"/>
      <w:lang w:val="x-none" w:eastAsia="x-none"/>
    </w:rPr>
  </w:style>
  <w:style w:type="paragraph" w:styleId="Heading2">
    <w:name w:val="heading 2"/>
    <w:basedOn w:val="Normal"/>
    <w:next w:val="Normal"/>
    <w:link w:val="Heading2Char"/>
    <w:uiPriority w:val="99"/>
    <w:qFormat/>
    <w:rsid w:val="00491C5D"/>
    <w:pPr>
      <w:keepNext/>
      <w:numPr>
        <w:ilvl w:val="1"/>
        <w:numId w:val="7"/>
      </w:numPr>
      <w:spacing w:before="120" w:after="60"/>
      <w:ind w:left="144"/>
      <w:outlineLvl w:val="1"/>
    </w:pPr>
    <w:rPr>
      <w:rFonts w:eastAsia="Times New Roman"/>
      <w:i/>
      <w:iCs/>
      <w:sz w:val="20"/>
      <w:szCs w:val="20"/>
      <w:lang w:val="x-none" w:eastAsia="x-none"/>
    </w:rPr>
  </w:style>
  <w:style w:type="paragraph" w:styleId="Heading3">
    <w:name w:val="heading 3"/>
    <w:basedOn w:val="Normal"/>
    <w:next w:val="Normal"/>
    <w:link w:val="Heading3Char"/>
    <w:uiPriority w:val="99"/>
    <w:qFormat/>
    <w:rsid w:val="00491C5D"/>
    <w:pPr>
      <w:keepNext/>
      <w:numPr>
        <w:ilvl w:val="2"/>
        <w:numId w:val="7"/>
      </w:numPr>
      <w:ind w:left="288"/>
      <w:outlineLvl w:val="2"/>
    </w:pPr>
    <w:rPr>
      <w:rFonts w:eastAsia="Times New Roman"/>
      <w:i/>
      <w:iCs/>
      <w:sz w:val="20"/>
      <w:szCs w:val="20"/>
      <w:lang w:val="x-none" w:eastAsia="x-none"/>
    </w:rPr>
  </w:style>
  <w:style w:type="paragraph" w:styleId="Heading4">
    <w:name w:val="heading 4"/>
    <w:basedOn w:val="Normal"/>
    <w:next w:val="Normal"/>
    <w:link w:val="Heading4Char"/>
    <w:uiPriority w:val="99"/>
    <w:qFormat/>
    <w:rsid w:val="00491C5D"/>
    <w:pPr>
      <w:keepNext/>
      <w:numPr>
        <w:ilvl w:val="3"/>
        <w:numId w:val="7"/>
      </w:numPr>
      <w:spacing w:before="240" w:after="60"/>
      <w:outlineLvl w:val="3"/>
    </w:pPr>
    <w:rPr>
      <w:rFonts w:eastAsia="Times New Roman"/>
      <w:i/>
      <w:iCs/>
      <w:sz w:val="18"/>
      <w:szCs w:val="18"/>
      <w:lang w:val="x-none" w:eastAsia="x-none"/>
    </w:rPr>
  </w:style>
  <w:style w:type="paragraph" w:styleId="Heading5">
    <w:name w:val="heading 5"/>
    <w:basedOn w:val="Normal"/>
    <w:next w:val="Normal"/>
    <w:link w:val="Heading5Char"/>
    <w:uiPriority w:val="99"/>
    <w:qFormat/>
    <w:rsid w:val="00491C5D"/>
    <w:pPr>
      <w:numPr>
        <w:ilvl w:val="4"/>
        <w:numId w:val="7"/>
      </w:numPr>
      <w:spacing w:before="240" w:after="60"/>
      <w:outlineLvl w:val="4"/>
    </w:pPr>
    <w:rPr>
      <w:rFonts w:eastAsia="Times New Roman"/>
      <w:sz w:val="18"/>
      <w:szCs w:val="18"/>
      <w:lang w:val="x-none" w:eastAsia="x-none"/>
    </w:rPr>
  </w:style>
  <w:style w:type="paragraph" w:styleId="Heading6">
    <w:name w:val="heading 6"/>
    <w:basedOn w:val="Normal"/>
    <w:next w:val="Normal"/>
    <w:link w:val="Heading6Char"/>
    <w:uiPriority w:val="99"/>
    <w:qFormat/>
    <w:rsid w:val="00491C5D"/>
    <w:pPr>
      <w:numPr>
        <w:ilvl w:val="5"/>
        <w:numId w:val="7"/>
      </w:numPr>
      <w:spacing w:before="240" w:after="60"/>
      <w:outlineLvl w:val="5"/>
    </w:pPr>
    <w:rPr>
      <w:rFonts w:eastAsia="Times New Roman"/>
      <w:i/>
      <w:iCs/>
      <w:sz w:val="16"/>
      <w:szCs w:val="16"/>
      <w:lang w:val="x-none" w:eastAsia="x-none"/>
    </w:rPr>
  </w:style>
  <w:style w:type="paragraph" w:styleId="Heading7">
    <w:name w:val="heading 7"/>
    <w:basedOn w:val="Normal"/>
    <w:next w:val="Normal"/>
    <w:link w:val="Heading7Char"/>
    <w:uiPriority w:val="99"/>
    <w:qFormat/>
    <w:rsid w:val="00491C5D"/>
    <w:pPr>
      <w:numPr>
        <w:ilvl w:val="6"/>
        <w:numId w:val="7"/>
      </w:numPr>
      <w:spacing w:before="240" w:after="60"/>
      <w:outlineLvl w:val="6"/>
    </w:pPr>
    <w:rPr>
      <w:rFonts w:eastAsia="Times New Roman"/>
      <w:sz w:val="16"/>
      <w:szCs w:val="16"/>
      <w:lang w:val="x-none" w:eastAsia="x-none"/>
    </w:rPr>
  </w:style>
  <w:style w:type="paragraph" w:styleId="Heading8">
    <w:name w:val="heading 8"/>
    <w:basedOn w:val="Normal"/>
    <w:next w:val="Normal"/>
    <w:link w:val="Heading8Char"/>
    <w:uiPriority w:val="99"/>
    <w:qFormat/>
    <w:rsid w:val="00491C5D"/>
    <w:pPr>
      <w:numPr>
        <w:ilvl w:val="7"/>
        <w:numId w:val="7"/>
      </w:numPr>
      <w:spacing w:before="240" w:after="60"/>
      <w:outlineLvl w:val="7"/>
    </w:pPr>
    <w:rPr>
      <w:rFonts w:eastAsia="Times New Roman"/>
      <w:i/>
      <w:iCs/>
      <w:sz w:val="16"/>
      <w:szCs w:val="16"/>
      <w:lang w:val="x-none" w:eastAsia="x-none"/>
    </w:rPr>
  </w:style>
  <w:style w:type="paragraph" w:styleId="Heading9">
    <w:name w:val="heading 9"/>
    <w:basedOn w:val="Normal"/>
    <w:next w:val="Normal"/>
    <w:link w:val="Heading9Char"/>
    <w:uiPriority w:val="99"/>
    <w:qFormat/>
    <w:rsid w:val="00491C5D"/>
    <w:pPr>
      <w:numPr>
        <w:ilvl w:val="8"/>
        <w:numId w:val="7"/>
      </w:numPr>
      <w:spacing w:before="240" w:after="60"/>
      <w:outlineLvl w:val="8"/>
    </w:pPr>
    <w:rPr>
      <w:rFonts w:eastAsia="Times New Roman"/>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character" w:customStyle="1" w:styleId="BookTitle1">
    <w:name w:val="Book Title1"/>
    <w:uiPriority w:val="33"/>
    <w:qFormat/>
    <w:rsid w:val="00BA7096"/>
    <w:rPr>
      <w:b/>
      <w:bCs/>
      <w:smallCaps/>
      <w:spacing w:val="5"/>
    </w:rPr>
  </w:style>
  <w:style w:type="paragraph" w:customStyle="1" w:styleId="Authors">
    <w:name w:val="Authors"/>
    <w:basedOn w:val="Normal"/>
    <w:next w:val="Normal"/>
    <w:uiPriority w:val="99"/>
    <w:rsid w:val="00FB4399"/>
    <w:pPr>
      <w:jc w:val="center"/>
    </w:pPr>
    <w:rPr>
      <w:rFonts w:eastAsia="Times New Roman"/>
      <w:sz w:val="22"/>
      <w:szCs w:val="22"/>
      <w:lang w:eastAsia="en-US"/>
    </w:rPr>
  </w:style>
  <w:style w:type="table" w:styleId="TableGrid">
    <w:name w:val="Table Grid"/>
    <w:basedOn w:val="TableNormal"/>
    <w:rsid w:val="00491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uiPriority w:val="99"/>
    <w:rsid w:val="00491C5D"/>
    <w:pPr>
      <w:jc w:val="center"/>
    </w:pPr>
    <w:rPr>
      <w:rFonts w:eastAsia="Times New Roman"/>
      <w:smallCaps/>
      <w:sz w:val="16"/>
      <w:szCs w:val="16"/>
      <w:lang w:eastAsia="en-US"/>
    </w:rPr>
  </w:style>
  <w:style w:type="character" w:customStyle="1" w:styleId="Heading1Char">
    <w:name w:val="Heading 1 Char"/>
    <w:link w:val="Heading1"/>
    <w:uiPriority w:val="99"/>
    <w:rsid w:val="00491C5D"/>
    <w:rPr>
      <w:rFonts w:eastAsia="Times New Roman"/>
      <w:smallCaps/>
      <w:kern w:val="28"/>
      <w:lang w:val="x-none" w:eastAsia="x-none"/>
    </w:rPr>
  </w:style>
  <w:style w:type="character" w:customStyle="1" w:styleId="Heading2Char">
    <w:name w:val="Heading 2 Char"/>
    <w:link w:val="Heading2"/>
    <w:uiPriority w:val="99"/>
    <w:rsid w:val="00491C5D"/>
    <w:rPr>
      <w:rFonts w:eastAsia="Times New Roman"/>
      <w:i/>
      <w:iCs/>
      <w:lang w:val="x-none" w:eastAsia="x-none"/>
    </w:rPr>
  </w:style>
  <w:style w:type="character" w:customStyle="1" w:styleId="Heading3Char">
    <w:name w:val="Heading 3 Char"/>
    <w:link w:val="Heading3"/>
    <w:uiPriority w:val="99"/>
    <w:rsid w:val="00491C5D"/>
    <w:rPr>
      <w:rFonts w:eastAsia="Times New Roman"/>
      <w:i/>
      <w:iCs/>
      <w:lang w:val="x-none" w:eastAsia="x-none"/>
    </w:rPr>
  </w:style>
  <w:style w:type="character" w:customStyle="1" w:styleId="Heading4Char">
    <w:name w:val="Heading 4 Char"/>
    <w:link w:val="Heading4"/>
    <w:uiPriority w:val="99"/>
    <w:rsid w:val="00491C5D"/>
    <w:rPr>
      <w:rFonts w:eastAsia="Times New Roman"/>
      <w:i/>
      <w:iCs/>
      <w:sz w:val="18"/>
      <w:szCs w:val="18"/>
      <w:lang w:val="x-none" w:eastAsia="x-none"/>
    </w:rPr>
  </w:style>
  <w:style w:type="character" w:customStyle="1" w:styleId="Heading5Char">
    <w:name w:val="Heading 5 Char"/>
    <w:link w:val="Heading5"/>
    <w:uiPriority w:val="99"/>
    <w:rsid w:val="00491C5D"/>
    <w:rPr>
      <w:rFonts w:eastAsia="Times New Roman"/>
      <w:sz w:val="18"/>
      <w:szCs w:val="18"/>
      <w:lang w:val="x-none" w:eastAsia="x-none"/>
    </w:rPr>
  </w:style>
  <w:style w:type="character" w:customStyle="1" w:styleId="Heading6Char">
    <w:name w:val="Heading 6 Char"/>
    <w:link w:val="Heading6"/>
    <w:uiPriority w:val="99"/>
    <w:rsid w:val="00491C5D"/>
    <w:rPr>
      <w:rFonts w:eastAsia="Times New Roman"/>
      <w:i/>
      <w:iCs/>
      <w:sz w:val="16"/>
      <w:szCs w:val="16"/>
      <w:lang w:val="x-none" w:eastAsia="x-none"/>
    </w:rPr>
  </w:style>
  <w:style w:type="character" w:customStyle="1" w:styleId="Heading7Char">
    <w:name w:val="Heading 7 Char"/>
    <w:link w:val="Heading7"/>
    <w:uiPriority w:val="99"/>
    <w:rsid w:val="00491C5D"/>
    <w:rPr>
      <w:rFonts w:eastAsia="Times New Roman"/>
      <w:sz w:val="16"/>
      <w:szCs w:val="16"/>
      <w:lang w:val="x-none" w:eastAsia="x-none"/>
    </w:rPr>
  </w:style>
  <w:style w:type="character" w:customStyle="1" w:styleId="Heading8Char">
    <w:name w:val="Heading 8 Char"/>
    <w:link w:val="Heading8"/>
    <w:uiPriority w:val="99"/>
    <w:rsid w:val="00491C5D"/>
    <w:rPr>
      <w:rFonts w:eastAsia="Times New Roman"/>
      <w:i/>
      <w:iCs/>
      <w:sz w:val="16"/>
      <w:szCs w:val="16"/>
      <w:lang w:val="x-none" w:eastAsia="x-none"/>
    </w:rPr>
  </w:style>
  <w:style w:type="character" w:customStyle="1" w:styleId="Heading9Char">
    <w:name w:val="Heading 9 Char"/>
    <w:link w:val="Heading9"/>
    <w:uiPriority w:val="99"/>
    <w:rsid w:val="00491C5D"/>
    <w:rPr>
      <w:rFonts w:eastAsia="Times New Roman"/>
      <w:sz w:val="16"/>
      <w:szCs w:val="16"/>
      <w:lang w:val="x-none" w:eastAsia="x-none"/>
    </w:rPr>
  </w:style>
  <w:style w:type="paragraph" w:styleId="FootnoteText">
    <w:name w:val="footnote text"/>
    <w:basedOn w:val="Normal"/>
    <w:link w:val="FootnoteTextChar"/>
    <w:uiPriority w:val="99"/>
    <w:rsid w:val="00491C5D"/>
    <w:pPr>
      <w:ind w:firstLine="202"/>
      <w:jc w:val="both"/>
    </w:pPr>
    <w:rPr>
      <w:rFonts w:eastAsia="Times New Roman"/>
      <w:sz w:val="16"/>
      <w:szCs w:val="16"/>
      <w:lang w:val="x-none" w:eastAsia="x-none"/>
    </w:rPr>
  </w:style>
  <w:style w:type="character" w:customStyle="1" w:styleId="FootnoteTextChar">
    <w:name w:val="Footnote Text Char"/>
    <w:link w:val="FootnoteText"/>
    <w:uiPriority w:val="99"/>
    <w:rsid w:val="00491C5D"/>
    <w:rPr>
      <w:rFonts w:eastAsia="Times New Roman"/>
      <w:sz w:val="16"/>
      <w:szCs w:val="16"/>
      <w:lang w:val="x-none" w:eastAsia="x-none"/>
    </w:rPr>
  </w:style>
  <w:style w:type="paragraph" w:customStyle="1" w:styleId="CaptionA">
    <w:name w:val="Caption A"/>
    <w:next w:val="Normal"/>
    <w:rsid w:val="00F41A7C"/>
    <w:pPr>
      <w:pBdr>
        <w:top w:val="nil"/>
        <w:left w:val="nil"/>
        <w:bottom w:val="nil"/>
        <w:right w:val="nil"/>
        <w:between w:val="nil"/>
        <w:bar w:val="nil"/>
      </w:pBdr>
      <w:spacing w:after="200"/>
    </w:pPr>
    <w:rPr>
      <w:rFonts w:ascii="Times" w:eastAsia="Arial Unicode MS" w:hAnsi="Times" w:cs="Arial Unicode MS"/>
      <w:i/>
      <w:iCs/>
      <w:color w:val="44546A"/>
      <w:sz w:val="18"/>
      <w:szCs w:val="18"/>
      <w:u w:color="44546A"/>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86440">
      <w:bodyDiv w:val="1"/>
      <w:marLeft w:val="0"/>
      <w:marRight w:val="0"/>
      <w:marTop w:val="0"/>
      <w:marBottom w:val="0"/>
      <w:divBdr>
        <w:top w:val="none" w:sz="0" w:space="0" w:color="auto"/>
        <w:left w:val="none" w:sz="0" w:space="0" w:color="auto"/>
        <w:bottom w:val="none" w:sz="0" w:space="0" w:color="auto"/>
        <w:right w:val="none" w:sz="0" w:space="0" w:color="auto"/>
      </w:divBdr>
    </w:div>
    <w:div w:id="1051225655">
      <w:bodyDiv w:val="1"/>
      <w:marLeft w:val="0"/>
      <w:marRight w:val="0"/>
      <w:marTop w:val="0"/>
      <w:marBottom w:val="0"/>
      <w:divBdr>
        <w:top w:val="none" w:sz="0" w:space="0" w:color="auto"/>
        <w:left w:val="none" w:sz="0" w:space="0" w:color="auto"/>
        <w:bottom w:val="none" w:sz="0" w:space="0" w:color="auto"/>
        <w:right w:val="none" w:sz="0" w:space="0" w:color="auto"/>
      </w:divBdr>
    </w:div>
    <w:div w:id="1117991559">
      <w:bodyDiv w:val="1"/>
      <w:marLeft w:val="0"/>
      <w:marRight w:val="0"/>
      <w:marTop w:val="0"/>
      <w:marBottom w:val="0"/>
      <w:divBdr>
        <w:top w:val="none" w:sz="0" w:space="0" w:color="auto"/>
        <w:left w:val="none" w:sz="0" w:space="0" w:color="auto"/>
        <w:bottom w:val="none" w:sz="0" w:space="0" w:color="auto"/>
        <w:right w:val="none" w:sz="0" w:space="0" w:color="auto"/>
      </w:divBdr>
    </w:div>
    <w:div w:id="1240481446">
      <w:bodyDiv w:val="1"/>
      <w:marLeft w:val="0"/>
      <w:marRight w:val="0"/>
      <w:marTop w:val="0"/>
      <w:marBottom w:val="0"/>
      <w:divBdr>
        <w:top w:val="none" w:sz="0" w:space="0" w:color="auto"/>
        <w:left w:val="none" w:sz="0" w:space="0" w:color="auto"/>
        <w:bottom w:val="none" w:sz="0" w:space="0" w:color="auto"/>
        <w:right w:val="none" w:sz="0" w:space="0" w:color="auto"/>
      </w:divBdr>
    </w:div>
    <w:div w:id="1876039256">
      <w:bodyDiv w:val="1"/>
      <w:marLeft w:val="0"/>
      <w:marRight w:val="0"/>
      <w:marTop w:val="0"/>
      <w:marBottom w:val="0"/>
      <w:divBdr>
        <w:top w:val="none" w:sz="0" w:space="0" w:color="auto"/>
        <w:left w:val="none" w:sz="0" w:space="0" w:color="auto"/>
        <w:bottom w:val="none" w:sz="0" w:space="0" w:color="auto"/>
        <w:right w:val="none" w:sz="0" w:space="0" w:color="auto"/>
      </w:divBdr>
    </w:div>
    <w:div w:id="2033995074">
      <w:bodyDiv w:val="1"/>
      <w:marLeft w:val="0"/>
      <w:marRight w:val="0"/>
      <w:marTop w:val="0"/>
      <w:marBottom w:val="0"/>
      <w:divBdr>
        <w:top w:val="none" w:sz="0" w:space="0" w:color="auto"/>
        <w:left w:val="none" w:sz="0" w:space="0" w:color="auto"/>
        <w:bottom w:val="none" w:sz="0" w:space="0" w:color="auto"/>
        <w:right w:val="none" w:sz="0" w:space="0" w:color="auto"/>
      </w:divBdr>
      <w:divsChild>
        <w:div w:id="183373938">
          <w:marLeft w:val="0"/>
          <w:marRight w:val="0"/>
          <w:marTop w:val="0"/>
          <w:marBottom w:val="0"/>
          <w:divBdr>
            <w:top w:val="none" w:sz="0" w:space="0" w:color="auto"/>
            <w:left w:val="none" w:sz="0" w:space="0" w:color="auto"/>
            <w:bottom w:val="none" w:sz="0" w:space="0" w:color="auto"/>
            <w:right w:val="none" w:sz="0" w:space="0" w:color="auto"/>
          </w:divBdr>
          <w:divsChild>
            <w:div w:id="419758377">
              <w:marLeft w:val="0"/>
              <w:marRight w:val="0"/>
              <w:marTop w:val="0"/>
              <w:marBottom w:val="0"/>
              <w:divBdr>
                <w:top w:val="none" w:sz="0" w:space="0" w:color="auto"/>
                <w:left w:val="none" w:sz="0" w:space="0" w:color="auto"/>
                <w:bottom w:val="none" w:sz="0" w:space="0" w:color="auto"/>
                <w:right w:val="none" w:sz="0" w:space="0" w:color="auto"/>
              </w:divBdr>
              <w:divsChild>
                <w:div w:id="2037852817">
                  <w:marLeft w:val="0"/>
                  <w:marRight w:val="0"/>
                  <w:marTop w:val="0"/>
                  <w:marBottom w:val="0"/>
                  <w:divBdr>
                    <w:top w:val="none" w:sz="0" w:space="0" w:color="auto"/>
                    <w:left w:val="none" w:sz="0" w:space="0" w:color="auto"/>
                    <w:bottom w:val="none" w:sz="0" w:space="0" w:color="auto"/>
                    <w:right w:val="none" w:sz="0" w:space="0" w:color="auto"/>
                  </w:divBdr>
                  <w:divsChild>
                    <w:div w:id="1667439851">
                      <w:marLeft w:val="0"/>
                      <w:marRight w:val="0"/>
                      <w:marTop w:val="0"/>
                      <w:marBottom w:val="0"/>
                      <w:divBdr>
                        <w:top w:val="none" w:sz="0" w:space="0" w:color="auto"/>
                        <w:left w:val="none" w:sz="0" w:space="0" w:color="auto"/>
                        <w:bottom w:val="none" w:sz="0" w:space="0" w:color="auto"/>
                        <w:right w:val="none" w:sz="0" w:space="0" w:color="auto"/>
                      </w:divBdr>
                      <w:divsChild>
                        <w:div w:id="650132720">
                          <w:marLeft w:val="0"/>
                          <w:marRight w:val="0"/>
                          <w:marTop w:val="0"/>
                          <w:marBottom w:val="0"/>
                          <w:divBdr>
                            <w:top w:val="none" w:sz="0" w:space="0" w:color="auto"/>
                            <w:left w:val="none" w:sz="0" w:space="0" w:color="auto"/>
                            <w:bottom w:val="none" w:sz="0" w:space="0" w:color="auto"/>
                            <w:right w:val="none" w:sz="0" w:space="0" w:color="auto"/>
                          </w:divBdr>
                          <w:divsChild>
                            <w:div w:id="873032043">
                              <w:marLeft w:val="0"/>
                              <w:marRight w:val="0"/>
                              <w:marTop w:val="0"/>
                              <w:marBottom w:val="0"/>
                              <w:divBdr>
                                <w:top w:val="none" w:sz="0" w:space="0" w:color="auto"/>
                                <w:left w:val="none" w:sz="0" w:space="0" w:color="auto"/>
                                <w:bottom w:val="none" w:sz="0" w:space="0" w:color="auto"/>
                                <w:right w:val="none" w:sz="0" w:space="0" w:color="auto"/>
                              </w:divBdr>
                              <w:divsChild>
                                <w:div w:id="1388069214">
                                  <w:marLeft w:val="0"/>
                                  <w:marRight w:val="0"/>
                                  <w:marTop w:val="0"/>
                                  <w:marBottom w:val="0"/>
                                  <w:divBdr>
                                    <w:top w:val="none" w:sz="0" w:space="0" w:color="auto"/>
                                    <w:left w:val="none" w:sz="0" w:space="0" w:color="auto"/>
                                    <w:bottom w:val="none" w:sz="0" w:space="0" w:color="auto"/>
                                    <w:right w:val="none" w:sz="0" w:space="0" w:color="auto"/>
                                  </w:divBdr>
                                  <w:divsChild>
                                    <w:div w:id="1141314907">
                                      <w:marLeft w:val="0"/>
                                      <w:marRight w:val="0"/>
                                      <w:marTop w:val="0"/>
                                      <w:marBottom w:val="0"/>
                                      <w:divBdr>
                                        <w:top w:val="none" w:sz="0" w:space="0" w:color="auto"/>
                                        <w:left w:val="none" w:sz="0" w:space="0" w:color="auto"/>
                                        <w:bottom w:val="none" w:sz="0" w:space="0" w:color="auto"/>
                                        <w:right w:val="none" w:sz="0" w:space="0" w:color="auto"/>
                                      </w:divBdr>
                                      <w:divsChild>
                                        <w:div w:id="1833569609">
                                          <w:marLeft w:val="0"/>
                                          <w:marRight w:val="0"/>
                                          <w:marTop w:val="0"/>
                                          <w:marBottom w:val="0"/>
                                          <w:divBdr>
                                            <w:top w:val="none" w:sz="0" w:space="0" w:color="auto"/>
                                            <w:left w:val="none" w:sz="0" w:space="0" w:color="auto"/>
                                            <w:bottom w:val="none" w:sz="0" w:space="0" w:color="auto"/>
                                            <w:right w:val="none" w:sz="0" w:space="0" w:color="auto"/>
                                          </w:divBdr>
                                          <w:divsChild>
                                            <w:div w:id="1733624698">
                                              <w:marLeft w:val="0"/>
                                              <w:marRight w:val="0"/>
                                              <w:marTop w:val="0"/>
                                              <w:marBottom w:val="0"/>
                                              <w:divBdr>
                                                <w:top w:val="none" w:sz="0" w:space="0" w:color="auto"/>
                                                <w:left w:val="none" w:sz="0" w:space="0" w:color="auto"/>
                                                <w:bottom w:val="none" w:sz="0" w:space="0" w:color="auto"/>
                                                <w:right w:val="none" w:sz="0" w:space="0" w:color="auto"/>
                                              </w:divBdr>
                                              <w:divsChild>
                                                <w:div w:id="292250960">
                                                  <w:marLeft w:val="0"/>
                                                  <w:marRight w:val="0"/>
                                                  <w:marTop w:val="0"/>
                                                  <w:marBottom w:val="0"/>
                                                  <w:divBdr>
                                                    <w:top w:val="none" w:sz="0" w:space="0" w:color="auto"/>
                                                    <w:left w:val="none" w:sz="0" w:space="0" w:color="auto"/>
                                                    <w:bottom w:val="none" w:sz="0" w:space="0" w:color="auto"/>
                                                    <w:right w:val="none" w:sz="0" w:space="0" w:color="auto"/>
                                                  </w:divBdr>
                                                  <w:divsChild>
                                                    <w:div w:id="980111403">
                                                      <w:marLeft w:val="0"/>
                                                      <w:marRight w:val="0"/>
                                                      <w:marTop w:val="0"/>
                                                      <w:marBottom w:val="0"/>
                                                      <w:divBdr>
                                                        <w:top w:val="none" w:sz="0" w:space="0" w:color="auto"/>
                                                        <w:left w:val="none" w:sz="0" w:space="0" w:color="auto"/>
                                                        <w:bottom w:val="none" w:sz="0" w:space="0" w:color="auto"/>
                                                        <w:right w:val="none" w:sz="0" w:space="0" w:color="auto"/>
                                                      </w:divBdr>
                                                      <w:divsChild>
                                                        <w:div w:id="2022319111">
                                                          <w:marLeft w:val="0"/>
                                                          <w:marRight w:val="0"/>
                                                          <w:marTop w:val="0"/>
                                                          <w:marBottom w:val="0"/>
                                                          <w:divBdr>
                                                            <w:top w:val="none" w:sz="0" w:space="0" w:color="auto"/>
                                                            <w:left w:val="none" w:sz="0" w:space="0" w:color="auto"/>
                                                            <w:bottom w:val="none" w:sz="0" w:space="0" w:color="auto"/>
                                                            <w:right w:val="none" w:sz="0" w:space="0" w:color="auto"/>
                                                          </w:divBdr>
                                                          <w:divsChild>
                                                            <w:div w:id="15264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oth\AppData\Local\Microsoft\Windows\Temporary%20Internet%20Files\Content.Outlook\IIDJZ9OD\141015%202014-Research%20Report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C644643969264883FBBDDE284BCE88" ma:contentTypeVersion="0" ma:contentTypeDescription="Create a new document." ma:contentTypeScope="" ma:versionID="f9f072c2bf7ffe07f2236eeac41fd8c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4EB0EC-C746-4224-8CAA-A2E0A1AB4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8F5D4D-748B-4574-A706-3F69CB552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141015 2014-Research ReportTemplate</Template>
  <TotalTime>6</TotalTime>
  <Pages>1</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NHMFL Research Report</vt:lpstr>
    </vt:vector>
  </TitlesOfParts>
  <Manager/>
  <Company>NHMFL</Company>
  <LinksUpToDate>false</LinksUpToDate>
  <CharactersWithSpaces>3373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subject/>
  <dc:creator>Anke Toth</dc:creator>
  <cp:keywords/>
  <dc:description/>
  <cp:lastModifiedBy>Anke Toth</cp:lastModifiedBy>
  <cp:revision>5</cp:revision>
  <cp:lastPrinted>2018-01-17T20:51:00Z</cp:lastPrinted>
  <dcterms:created xsi:type="dcterms:W3CDTF">2018-01-26T19:45:00Z</dcterms:created>
  <dcterms:modified xsi:type="dcterms:W3CDTF">2018-04-03T17:14:00Z</dcterms:modified>
  <cp:category/>
</cp:coreProperties>
</file>