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01DD9" w14:textId="77777777" w:rsidR="003E2F8E" w:rsidRPr="004D26D2" w:rsidRDefault="005A366D" w:rsidP="004D26D2">
      <w:pPr>
        <w:tabs>
          <w:tab w:val="left" w:pos="360"/>
        </w:tabs>
        <w:jc w:val="center"/>
        <w:rPr>
          <w:rFonts w:ascii="Arial" w:hAnsi="Arial" w:cs="Arial"/>
          <w:b/>
        </w:rPr>
      </w:pPr>
      <w:r w:rsidRPr="00535223">
        <w:rPr>
          <w:rFonts w:ascii="Arial" w:hAnsi="Arial" w:cs="Arial"/>
          <w:b/>
        </w:rPr>
        <w:t xml:space="preserve">Andreev Processes at an Interface between Graphene and a </w:t>
      </w:r>
      <w:r w:rsidR="000B67ED" w:rsidRPr="00535223">
        <w:rPr>
          <w:rFonts w:ascii="Arial" w:hAnsi="Arial" w:cs="Arial"/>
          <w:b/>
        </w:rPr>
        <w:t>Superconductor</w:t>
      </w:r>
    </w:p>
    <w:p w14:paraId="4B9617D9" w14:textId="01A66AC9" w:rsidR="00A94FC4" w:rsidRPr="00662852" w:rsidRDefault="005A366D" w:rsidP="00DD6FCB">
      <w:pPr>
        <w:tabs>
          <w:tab w:val="left" w:pos="36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662852">
        <w:rPr>
          <w:rFonts w:ascii="Arial" w:hAnsi="Arial" w:cs="Arial"/>
          <w:color w:val="000000"/>
          <w:sz w:val="20"/>
          <w:szCs w:val="20"/>
        </w:rPr>
        <w:t>Benyamini, A.</w:t>
      </w:r>
      <w:r w:rsidR="00A62D78">
        <w:rPr>
          <w:rFonts w:ascii="Arial" w:hAnsi="Arial" w:cs="Arial"/>
          <w:color w:val="000000"/>
          <w:sz w:val="20"/>
          <w:szCs w:val="20"/>
        </w:rPr>
        <w:t xml:space="preserve">; </w:t>
      </w:r>
      <w:r w:rsidR="00773229">
        <w:rPr>
          <w:rFonts w:ascii="Arial" w:hAnsi="Arial" w:cs="Arial"/>
          <w:color w:val="000000"/>
          <w:sz w:val="20"/>
          <w:szCs w:val="20"/>
        </w:rPr>
        <w:t xml:space="preserve">Telford, E.; </w:t>
      </w:r>
      <w:bookmarkStart w:id="0" w:name="_GoBack"/>
      <w:bookmarkEnd w:id="0"/>
      <w:r w:rsidRPr="00662852">
        <w:rPr>
          <w:rFonts w:ascii="Arial" w:hAnsi="Arial" w:cs="Arial"/>
          <w:color w:val="000000"/>
          <w:sz w:val="20"/>
          <w:szCs w:val="20"/>
        </w:rPr>
        <w:t>Wang, D</w:t>
      </w:r>
      <w:r w:rsidR="00A62D78">
        <w:rPr>
          <w:rFonts w:ascii="Arial" w:hAnsi="Arial" w:cs="Arial"/>
          <w:color w:val="000000"/>
          <w:sz w:val="20"/>
          <w:szCs w:val="20"/>
        </w:rPr>
        <w:t xml:space="preserve">.; </w:t>
      </w:r>
      <w:r w:rsidR="00A62D78">
        <w:rPr>
          <w:rFonts w:ascii="Arial" w:hAnsi="Arial" w:cs="Arial"/>
          <w:color w:val="000000"/>
          <w:sz w:val="20"/>
          <w:szCs w:val="20"/>
          <w:u w:val="single"/>
        </w:rPr>
        <w:t>Pasupathy, A.</w:t>
      </w:r>
      <w:r w:rsidRPr="006C19D2">
        <w:rPr>
          <w:rFonts w:ascii="Arial" w:hAnsi="Arial" w:cs="Arial"/>
          <w:color w:val="000000"/>
          <w:sz w:val="20"/>
          <w:szCs w:val="20"/>
          <w:u w:val="single"/>
        </w:rPr>
        <w:t>N.</w:t>
      </w:r>
      <w:r w:rsidRPr="00662852">
        <w:rPr>
          <w:rFonts w:ascii="Arial" w:hAnsi="Arial" w:cs="Arial"/>
          <w:color w:val="000000"/>
          <w:sz w:val="20"/>
          <w:szCs w:val="20"/>
        </w:rPr>
        <w:t xml:space="preserve"> (Columbia University, Physics)</w:t>
      </w:r>
    </w:p>
    <w:p w14:paraId="581DD026" w14:textId="77777777" w:rsidR="00A94FC4" w:rsidRPr="00662852" w:rsidRDefault="00A94FC4" w:rsidP="004D26D2">
      <w:pPr>
        <w:pBdr>
          <w:bottom w:val="single" w:sz="12" w:space="0" w:color="auto"/>
        </w:pBd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14:paraId="0AC7265D" w14:textId="77777777" w:rsidR="00A94FC4" w:rsidRPr="00662852" w:rsidRDefault="00A94FC4" w:rsidP="004D26D2">
      <w:pPr>
        <w:tabs>
          <w:tab w:val="left" w:pos="360"/>
        </w:tabs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662852">
        <w:rPr>
          <w:rFonts w:ascii="Arial" w:hAnsi="Arial" w:cs="Arial"/>
          <w:b/>
          <w:sz w:val="20"/>
          <w:szCs w:val="20"/>
        </w:rPr>
        <w:t>Introduction</w:t>
      </w:r>
    </w:p>
    <w:p w14:paraId="1517681F" w14:textId="77777777" w:rsidR="008F025C" w:rsidRPr="008F025C" w:rsidRDefault="006B3824" w:rsidP="004D26D2">
      <w:pPr>
        <w:tabs>
          <w:tab w:val="left" w:pos="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ab/>
      </w:r>
      <w:r w:rsidR="007C0813" w:rsidRPr="00662852">
        <w:rPr>
          <w:rFonts w:ascii="Arial" w:hAnsi="Arial" w:cs="Arial"/>
          <w:sz w:val="20"/>
          <w:szCs w:val="20"/>
        </w:rPr>
        <w:t xml:space="preserve"> </w:t>
      </w:r>
      <w:r w:rsidR="005952D0">
        <w:rPr>
          <w:rFonts w:ascii="Arial" w:hAnsi="Arial" w:cs="Arial"/>
          <w:sz w:val="20"/>
          <w:szCs w:val="20"/>
        </w:rPr>
        <w:t>G</w:t>
      </w:r>
      <w:r w:rsidR="00F32C2F" w:rsidRPr="00662852">
        <w:rPr>
          <w:rFonts w:ascii="Arial" w:hAnsi="Arial" w:cs="Arial"/>
          <w:sz w:val="20"/>
          <w:szCs w:val="20"/>
        </w:rPr>
        <w:t>raphene</w:t>
      </w:r>
      <w:r w:rsidR="005952D0">
        <w:rPr>
          <w:rFonts w:ascii="Arial" w:hAnsi="Arial" w:cs="Arial"/>
          <w:sz w:val="20"/>
          <w:szCs w:val="20"/>
        </w:rPr>
        <w:t>, a two-dimensional (2d) zero</w:t>
      </w:r>
      <w:r w:rsidR="003E1972">
        <w:rPr>
          <w:rFonts w:ascii="Arial" w:hAnsi="Arial" w:cs="Arial"/>
          <w:sz w:val="20"/>
          <w:szCs w:val="20"/>
        </w:rPr>
        <w:t>-</w:t>
      </w:r>
      <w:r w:rsidR="005952D0">
        <w:rPr>
          <w:rFonts w:ascii="Arial" w:hAnsi="Arial" w:cs="Arial"/>
          <w:sz w:val="20"/>
          <w:szCs w:val="20"/>
        </w:rPr>
        <w:t>gap relativistic semiconductor exhibiting integer and fractional quantum hall, and superconduct</w:t>
      </w:r>
      <w:r w:rsidR="008D4EDF">
        <w:rPr>
          <w:rFonts w:ascii="Arial" w:hAnsi="Arial" w:cs="Arial"/>
          <w:sz w:val="20"/>
          <w:szCs w:val="20"/>
        </w:rPr>
        <w:t>ors</w:t>
      </w:r>
      <w:r w:rsidR="00900E62">
        <w:rPr>
          <w:rFonts w:ascii="Arial" w:hAnsi="Arial" w:cs="Arial"/>
          <w:sz w:val="20"/>
          <w:szCs w:val="20"/>
        </w:rPr>
        <w:t xml:space="preserve"> (SC)</w:t>
      </w:r>
      <w:r w:rsidR="005952D0">
        <w:rPr>
          <w:rFonts w:ascii="Arial" w:hAnsi="Arial" w:cs="Arial"/>
          <w:sz w:val="20"/>
          <w:szCs w:val="20"/>
        </w:rPr>
        <w:t xml:space="preserve"> are two different system</w:t>
      </w:r>
      <w:r w:rsidR="008D4EDF">
        <w:rPr>
          <w:rFonts w:ascii="Arial" w:hAnsi="Arial" w:cs="Arial"/>
          <w:sz w:val="20"/>
          <w:szCs w:val="20"/>
        </w:rPr>
        <w:t>s</w:t>
      </w:r>
      <w:r w:rsidR="005952D0">
        <w:rPr>
          <w:rFonts w:ascii="Arial" w:hAnsi="Arial" w:cs="Arial"/>
          <w:sz w:val="20"/>
          <w:szCs w:val="20"/>
        </w:rPr>
        <w:t xml:space="preserve"> exhibiting competing many-body phenomena. </w:t>
      </w:r>
      <w:r w:rsidR="00900E62">
        <w:rPr>
          <w:rFonts w:ascii="Arial" w:hAnsi="Arial" w:cs="Arial"/>
          <w:sz w:val="20"/>
          <w:szCs w:val="20"/>
        </w:rPr>
        <w:t xml:space="preserve">An overlap between the two could yield novel </w:t>
      </w:r>
      <w:r w:rsidR="008F025C">
        <w:rPr>
          <w:rFonts w:ascii="Arial" w:hAnsi="Arial" w:cs="Arial"/>
          <w:sz w:val="20"/>
          <w:szCs w:val="20"/>
        </w:rPr>
        <w:t>phenomena</w:t>
      </w:r>
      <w:r w:rsidR="00900E62">
        <w:rPr>
          <w:rFonts w:ascii="Arial" w:hAnsi="Arial" w:cs="Arial"/>
          <w:sz w:val="20"/>
          <w:szCs w:val="20"/>
        </w:rPr>
        <w:t xml:space="preserve">, as non-abelian statistics, Majorana and para-fermions. </w:t>
      </w:r>
      <w:r w:rsidR="003E1972">
        <w:rPr>
          <w:rFonts w:ascii="Arial" w:hAnsi="Arial" w:cs="Arial"/>
          <w:sz w:val="20"/>
          <w:szCs w:val="20"/>
        </w:rPr>
        <w:t xml:space="preserve">A fundamental question is what happens to </w:t>
      </w:r>
      <w:r w:rsidR="00900E62">
        <w:rPr>
          <w:rFonts w:ascii="Arial" w:hAnsi="Arial" w:cs="Arial"/>
          <w:sz w:val="20"/>
          <w:szCs w:val="20"/>
        </w:rPr>
        <w:t xml:space="preserve">charge conversion </w:t>
      </w:r>
      <w:r w:rsidR="003E1972">
        <w:rPr>
          <w:rFonts w:ascii="Arial" w:hAnsi="Arial" w:cs="Arial"/>
          <w:sz w:val="20"/>
          <w:szCs w:val="20"/>
        </w:rPr>
        <w:t>at the interface,</w:t>
      </w:r>
      <w:r w:rsidR="00900E62">
        <w:rPr>
          <w:rFonts w:ascii="Arial" w:hAnsi="Arial" w:cs="Arial"/>
          <w:sz w:val="20"/>
          <w:szCs w:val="20"/>
        </w:rPr>
        <w:t xml:space="preserve"> </w:t>
      </w:r>
      <w:r w:rsidR="003E1972">
        <w:rPr>
          <w:rFonts w:ascii="Arial" w:hAnsi="Arial" w:cs="Arial"/>
          <w:sz w:val="20"/>
          <w:szCs w:val="20"/>
        </w:rPr>
        <w:t>known as Andreev processes (AP), specifically the diverse physics of graphene</w:t>
      </w:r>
      <w:r w:rsidR="00900E62">
        <w:rPr>
          <w:rFonts w:ascii="Arial" w:hAnsi="Arial" w:cs="Arial"/>
          <w:sz w:val="20"/>
          <w:szCs w:val="20"/>
        </w:rPr>
        <w:t xml:space="preserve"> should </w:t>
      </w:r>
      <w:r w:rsidR="003E1972">
        <w:rPr>
          <w:rFonts w:ascii="Arial" w:hAnsi="Arial" w:cs="Arial"/>
          <w:sz w:val="20"/>
          <w:szCs w:val="20"/>
        </w:rPr>
        <w:t>enable</w:t>
      </w:r>
      <w:r w:rsidR="00900E62">
        <w:rPr>
          <w:rFonts w:ascii="Arial" w:hAnsi="Arial" w:cs="Arial"/>
          <w:sz w:val="20"/>
          <w:szCs w:val="20"/>
        </w:rPr>
        <w:t xml:space="preserve"> exploration of </w:t>
      </w:r>
      <w:r w:rsidR="00EC56FE">
        <w:rPr>
          <w:rFonts w:ascii="Arial" w:hAnsi="Arial" w:cs="Arial"/>
          <w:sz w:val="20"/>
          <w:szCs w:val="20"/>
        </w:rPr>
        <w:t xml:space="preserve">AP in </w:t>
      </w:r>
      <w:r w:rsidR="00900E62">
        <w:rPr>
          <w:rFonts w:ascii="Arial" w:hAnsi="Arial" w:cs="Arial"/>
          <w:sz w:val="20"/>
          <w:szCs w:val="20"/>
        </w:rPr>
        <w:t>new physical regimes.</w:t>
      </w:r>
    </w:p>
    <w:p w14:paraId="3E0238CA" w14:textId="77777777" w:rsidR="002524EE" w:rsidRPr="00662852" w:rsidRDefault="002524EE" w:rsidP="004D26D2">
      <w:pPr>
        <w:tabs>
          <w:tab w:val="left" w:pos="360"/>
        </w:tabs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662852">
        <w:rPr>
          <w:rFonts w:ascii="Arial" w:hAnsi="Arial" w:cs="Arial"/>
          <w:b/>
          <w:sz w:val="20"/>
          <w:szCs w:val="20"/>
        </w:rPr>
        <w:t>Experimental</w:t>
      </w:r>
    </w:p>
    <w:p w14:paraId="76497AD1" w14:textId="7DCB86E1" w:rsidR="008F025C" w:rsidRPr="004D26D2" w:rsidRDefault="00397B69" w:rsidP="004D26D2">
      <w:pPr>
        <w:tabs>
          <w:tab w:val="left" w:pos="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ab/>
        <w:t>A significant technical challenge is fabricating graphene</w:t>
      </w:r>
      <w:r w:rsidR="00900E62">
        <w:rPr>
          <w:rFonts w:ascii="Arial" w:hAnsi="Arial" w:cs="Arial"/>
          <w:sz w:val="20"/>
          <w:szCs w:val="20"/>
        </w:rPr>
        <w:t>-SC</w:t>
      </w:r>
      <w:r w:rsidRPr="00662852">
        <w:rPr>
          <w:rFonts w:ascii="Arial" w:hAnsi="Arial" w:cs="Arial"/>
          <w:sz w:val="20"/>
          <w:szCs w:val="20"/>
        </w:rPr>
        <w:t xml:space="preserve"> interfaces that are highly transparent and robust under high magnetic fields. </w:t>
      </w:r>
      <w:r w:rsidR="00900E62">
        <w:rPr>
          <w:rFonts w:ascii="Arial" w:hAnsi="Arial" w:cs="Arial"/>
          <w:sz w:val="20"/>
          <w:szCs w:val="20"/>
        </w:rPr>
        <w:t xml:space="preserve">In our </w:t>
      </w:r>
      <w:r w:rsidR="00EC56FE">
        <w:rPr>
          <w:rFonts w:ascii="Arial" w:hAnsi="Arial" w:cs="Arial"/>
          <w:sz w:val="20"/>
          <w:szCs w:val="20"/>
        </w:rPr>
        <w:t xml:space="preserve">NHMFL </w:t>
      </w:r>
      <w:r w:rsidR="00900E62">
        <w:rPr>
          <w:rFonts w:ascii="Arial" w:hAnsi="Arial" w:cs="Arial"/>
          <w:sz w:val="20"/>
          <w:szCs w:val="20"/>
        </w:rPr>
        <w:t xml:space="preserve">sessions we managed to solve both challenges. </w:t>
      </w:r>
      <w:r w:rsidR="008F025C">
        <w:rPr>
          <w:rFonts w:ascii="Arial" w:hAnsi="Arial" w:cs="Arial"/>
          <w:sz w:val="20"/>
          <w:szCs w:val="20"/>
        </w:rPr>
        <w:t>Our initial efforts with FeTeSe, as the high critical magnetic field SC,</w:t>
      </w:r>
      <w:r w:rsidR="005F52F7">
        <w:rPr>
          <w:rFonts w:ascii="Arial" w:hAnsi="Arial" w:cs="Arial"/>
          <w:sz w:val="20"/>
          <w:szCs w:val="20"/>
        </w:rPr>
        <w:t xml:space="preserve"> failed and we progressed to spu</w:t>
      </w:r>
      <w:r w:rsidR="008F025C">
        <w:rPr>
          <w:rFonts w:ascii="Arial" w:hAnsi="Arial" w:cs="Arial"/>
          <w:sz w:val="20"/>
          <w:szCs w:val="20"/>
        </w:rPr>
        <w:t xml:space="preserve">ttered NbN which solved both problems. </w:t>
      </w:r>
      <w:r w:rsidR="008D4EDF">
        <w:rPr>
          <w:rFonts w:ascii="Arial" w:hAnsi="Arial" w:cs="Arial"/>
          <w:sz w:val="20"/>
          <w:szCs w:val="20"/>
        </w:rPr>
        <w:t>Our de</w:t>
      </w:r>
      <w:r w:rsidR="008F025C">
        <w:rPr>
          <w:rFonts w:ascii="Arial" w:hAnsi="Arial" w:cs="Arial"/>
          <w:sz w:val="20"/>
          <w:szCs w:val="20"/>
        </w:rPr>
        <w:t>vices are fa</w:t>
      </w:r>
      <w:r w:rsidR="00630CD0" w:rsidRPr="00662852">
        <w:rPr>
          <w:rFonts w:ascii="Arial" w:hAnsi="Arial" w:cs="Arial"/>
          <w:sz w:val="20"/>
          <w:szCs w:val="20"/>
        </w:rPr>
        <w:t>bricated using the dry polymer transfer technique</w:t>
      </w:r>
      <w:r w:rsidRPr="00662852">
        <w:rPr>
          <w:rFonts w:ascii="Arial" w:hAnsi="Arial" w:cs="Arial"/>
          <w:sz w:val="20"/>
          <w:szCs w:val="20"/>
        </w:rPr>
        <w:t xml:space="preserve"> to integrate </w:t>
      </w:r>
      <w:r w:rsidR="008F025C">
        <w:rPr>
          <w:rFonts w:ascii="Arial" w:hAnsi="Arial" w:cs="Arial"/>
          <w:sz w:val="20"/>
          <w:szCs w:val="20"/>
        </w:rPr>
        <w:t xml:space="preserve">2D materials as graphene, graphite and boron-nitride into stacks which </w:t>
      </w:r>
      <w:r w:rsidR="00EC56FE">
        <w:rPr>
          <w:rFonts w:ascii="Arial" w:hAnsi="Arial" w:cs="Arial"/>
          <w:sz w:val="20"/>
          <w:szCs w:val="20"/>
        </w:rPr>
        <w:t>we</w:t>
      </w:r>
      <w:r w:rsidR="008F025C">
        <w:rPr>
          <w:rFonts w:ascii="Arial" w:hAnsi="Arial" w:cs="Arial"/>
          <w:sz w:val="20"/>
          <w:szCs w:val="20"/>
        </w:rPr>
        <w:t xml:space="preserve"> etch to edge</w:t>
      </w:r>
      <w:r w:rsidR="00EC56FE">
        <w:rPr>
          <w:rFonts w:ascii="Arial" w:hAnsi="Arial" w:cs="Arial"/>
          <w:sz w:val="20"/>
          <w:szCs w:val="20"/>
        </w:rPr>
        <w:t>-</w:t>
      </w:r>
      <w:r w:rsidR="008F025C">
        <w:rPr>
          <w:rFonts w:ascii="Arial" w:hAnsi="Arial" w:cs="Arial"/>
          <w:sz w:val="20"/>
          <w:szCs w:val="20"/>
        </w:rPr>
        <w:t>contact graphene with NbN.</w:t>
      </w:r>
      <w:r w:rsidR="006943F6" w:rsidRPr="00662852">
        <w:rPr>
          <w:rFonts w:ascii="Arial" w:hAnsi="Arial" w:cs="Arial"/>
          <w:sz w:val="20"/>
          <w:szCs w:val="20"/>
        </w:rPr>
        <w:t xml:space="preserve"> </w:t>
      </w:r>
      <w:r w:rsidR="00EC56FE">
        <w:rPr>
          <w:rFonts w:ascii="Arial" w:hAnsi="Arial" w:cs="Arial"/>
          <w:sz w:val="20"/>
          <w:szCs w:val="20"/>
        </w:rPr>
        <w:t>M</w:t>
      </w:r>
      <w:r w:rsidR="00630CD0" w:rsidRPr="00662852">
        <w:rPr>
          <w:rFonts w:ascii="Arial" w:hAnsi="Arial" w:cs="Arial"/>
          <w:sz w:val="20"/>
          <w:szCs w:val="20"/>
        </w:rPr>
        <w:t xml:space="preserve">easurements </w:t>
      </w:r>
      <w:r w:rsidRPr="00662852">
        <w:rPr>
          <w:rFonts w:ascii="Arial" w:hAnsi="Arial" w:cs="Arial"/>
          <w:sz w:val="20"/>
          <w:szCs w:val="20"/>
        </w:rPr>
        <w:t xml:space="preserve">were performed </w:t>
      </w:r>
      <w:r w:rsidR="00FF695C" w:rsidRPr="00662852">
        <w:rPr>
          <w:rFonts w:ascii="Arial" w:hAnsi="Arial" w:cs="Arial"/>
          <w:sz w:val="20"/>
          <w:szCs w:val="20"/>
        </w:rPr>
        <w:t xml:space="preserve">at variable temperatures and </w:t>
      </w:r>
      <w:r w:rsidR="00630CD0" w:rsidRPr="00662852">
        <w:rPr>
          <w:rFonts w:ascii="Arial" w:hAnsi="Arial" w:cs="Arial"/>
          <w:sz w:val="20"/>
          <w:szCs w:val="20"/>
        </w:rPr>
        <w:t xml:space="preserve">high fields </w:t>
      </w:r>
      <w:r w:rsidR="00FF695C" w:rsidRPr="00662852">
        <w:rPr>
          <w:rFonts w:ascii="Arial" w:hAnsi="Arial" w:cs="Arial"/>
          <w:sz w:val="20"/>
          <w:szCs w:val="20"/>
        </w:rPr>
        <w:t xml:space="preserve">(in and out of plane) </w:t>
      </w:r>
      <w:r w:rsidR="00630CD0" w:rsidRPr="00662852">
        <w:rPr>
          <w:rFonts w:ascii="Arial" w:hAnsi="Arial" w:cs="Arial"/>
          <w:sz w:val="20"/>
          <w:szCs w:val="20"/>
        </w:rPr>
        <w:t>in SCM</w:t>
      </w:r>
      <w:r w:rsidR="00EC56FE">
        <w:rPr>
          <w:rFonts w:ascii="Arial" w:hAnsi="Arial" w:cs="Arial"/>
          <w:sz w:val="20"/>
          <w:szCs w:val="20"/>
        </w:rPr>
        <w:t>1, SCM</w:t>
      </w:r>
      <w:r w:rsidR="00630CD0" w:rsidRPr="00662852">
        <w:rPr>
          <w:rFonts w:ascii="Arial" w:hAnsi="Arial" w:cs="Arial"/>
          <w:sz w:val="20"/>
          <w:szCs w:val="20"/>
        </w:rPr>
        <w:t>2</w:t>
      </w:r>
      <w:r w:rsidR="00FF695C" w:rsidRPr="00662852">
        <w:rPr>
          <w:rFonts w:ascii="Arial" w:hAnsi="Arial" w:cs="Arial"/>
          <w:sz w:val="20"/>
          <w:szCs w:val="20"/>
        </w:rPr>
        <w:t xml:space="preserve">, </w:t>
      </w:r>
      <w:r w:rsidR="00630CD0" w:rsidRPr="00662852">
        <w:rPr>
          <w:rFonts w:ascii="Arial" w:hAnsi="Arial" w:cs="Arial"/>
          <w:sz w:val="20"/>
          <w:szCs w:val="20"/>
        </w:rPr>
        <w:t xml:space="preserve">and Cell 12. </w:t>
      </w:r>
    </w:p>
    <w:p w14:paraId="7BF9912B" w14:textId="77777777" w:rsidR="002524EE" w:rsidRPr="00662852" w:rsidRDefault="002524EE" w:rsidP="004D26D2">
      <w:pPr>
        <w:tabs>
          <w:tab w:val="left" w:pos="360"/>
        </w:tabs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662852">
        <w:rPr>
          <w:rFonts w:ascii="Arial" w:hAnsi="Arial" w:cs="Arial"/>
          <w:b/>
          <w:sz w:val="20"/>
          <w:szCs w:val="20"/>
        </w:rPr>
        <w:t>Results and Discussion</w:t>
      </w:r>
    </w:p>
    <w:p w14:paraId="30431888" w14:textId="77777777" w:rsidR="00C61D10" w:rsidRDefault="00397B69" w:rsidP="00C61D10">
      <w:pPr>
        <w:tabs>
          <w:tab w:val="left" w:pos="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ab/>
      </w:r>
      <w:r w:rsidR="00EC56FE">
        <w:rPr>
          <w:rFonts w:ascii="Arial" w:hAnsi="Arial" w:cs="Arial"/>
          <w:sz w:val="20"/>
          <w:szCs w:val="20"/>
        </w:rPr>
        <w:t>In our f</w:t>
      </w:r>
      <w:r w:rsidR="008F025C">
        <w:rPr>
          <w:rFonts w:ascii="Arial" w:hAnsi="Arial" w:cs="Arial"/>
          <w:sz w:val="20"/>
          <w:szCs w:val="20"/>
        </w:rPr>
        <w:t xml:space="preserve">irst generation of </w:t>
      </w:r>
      <w:r w:rsidR="009E70F9">
        <w:rPr>
          <w:rFonts w:ascii="Arial" w:hAnsi="Arial" w:cs="Arial"/>
          <w:sz w:val="20"/>
          <w:szCs w:val="20"/>
        </w:rPr>
        <w:t xml:space="preserve">back-gated </w:t>
      </w:r>
      <w:r w:rsidR="008F025C">
        <w:rPr>
          <w:rFonts w:ascii="Arial" w:hAnsi="Arial" w:cs="Arial"/>
          <w:sz w:val="20"/>
          <w:szCs w:val="20"/>
        </w:rPr>
        <w:t xml:space="preserve">graphene-NbN </w:t>
      </w:r>
      <w:r w:rsidR="009E70F9">
        <w:rPr>
          <w:rFonts w:ascii="Arial" w:hAnsi="Arial" w:cs="Arial"/>
          <w:sz w:val="20"/>
          <w:szCs w:val="20"/>
        </w:rPr>
        <w:t xml:space="preserve">devices with low-junction resistance </w:t>
      </w:r>
      <w:r w:rsidR="00EC56FE">
        <w:rPr>
          <w:rFonts w:ascii="Arial" w:hAnsi="Arial" w:cs="Arial"/>
          <w:sz w:val="20"/>
          <w:szCs w:val="20"/>
        </w:rPr>
        <w:t xml:space="preserve">we </w:t>
      </w:r>
      <w:r w:rsidR="009E70F9">
        <w:rPr>
          <w:rFonts w:ascii="Arial" w:hAnsi="Arial" w:cs="Arial"/>
          <w:sz w:val="20"/>
          <w:szCs w:val="20"/>
        </w:rPr>
        <w:t>explored AP in parallel field and saw first evidence that we can explore specular and retro-reflection AP</w:t>
      </w:r>
      <w:r w:rsidR="00EC56FE">
        <w:rPr>
          <w:rFonts w:ascii="Arial" w:hAnsi="Arial" w:cs="Arial"/>
          <w:sz w:val="20"/>
          <w:szCs w:val="20"/>
        </w:rPr>
        <w:t>s</w:t>
      </w:r>
      <w:r w:rsidR="009E70F9">
        <w:rPr>
          <w:rFonts w:ascii="Arial" w:hAnsi="Arial" w:cs="Arial"/>
          <w:sz w:val="20"/>
          <w:szCs w:val="20"/>
        </w:rPr>
        <w:t xml:space="preserve"> with </w:t>
      </w:r>
      <w:r w:rsidR="00980FFA">
        <w:rPr>
          <w:rFonts w:ascii="Arial" w:hAnsi="Arial" w:cs="Arial"/>
          <w:sz w:val="20"/>
          <w:szCs w:val="20"/>
        </w:rPr>
        <w:t xml:space="preserve">a </w:t>
      </w:r>
      <w:r w:rsidR="009E70F9">
        <w:rPr>
          <w:rFonts w:ascii="Arial" w:hAnsi="Arial" w:cs="Arial"/>
          <w:sz w:val="20"/>
          <w:szCs w:val="20"/>
        </w:rPr>
        <w:t xml:space="preserve">new level of tunability. </w:t>
      </w:r>
      <w:r w:rsidRPr="00662852">
        <w:rPr>
          <w:rFonts w:ascii="Arial" w:hAnsi="Arial" w:cs="Arial"/>
          <w:sz w:val="20"/>
          <w:szCs w:val="20"/>
        </w:rPr>
        <w:t>Figure 1</w:t>
      </w:r>
      <w:r w:rsidR="00980FFA">
        <w:rPr>
          <w:rFonts w:ascii="Arial" w:hAnsi="Arial" w:cs="Arial"/>
          <w:sz w:val="20"/>
          <w:szCs w:val="20"/>
        </w:rPr>
        <w:t>a</w:t>
      </w:r>
      <w:r w:rsidR="00FF695C" w:rsidRPr="00662852">
        <w:rPr>
          <w:rFonts w:ascii="Arial" w:hAnsi="Arial" w:cs="Arial"/>
          <w:sz w:val="20"/>
          <w:szCs w:val="20"/>
        </w:rPr>
        <w:t xml:space="preserve"> </w:t>
      </w:r>
      <w:r w:rsidRPr="00662852">
        <w:rPr>
          <w:rFonts w:ascii="Arial" w:hAnsi="Arial" w:cs="Arial"/>
          <w:sz w:val="20"/>
          <w:szCs w:val="20"/>
        </w:rPr>
        <w:t xml:space="preserve">shows </w:t>
      </w:r>
      <w:r w:rsidR="00EC56FE">
        <w:rPr>
          <w:rFonts w:ascii="Arial" w:hAnsi="Arial" w:cs="Arial"/>
          <w:sz w:val="20"/>
          <w:szCs w:val="20"/>
        </w:rPr>
        <w:t xml:space="preserve">the graphene-NbN </w:t>
      </w:r>
      <w:r w:rsidRPr="00662852">
        <w:rPr>
          <w:rFonts w:ascii="Arial" w:hAnsi="Arial" w:cs="Arial"/>
          <w:sz w:val="20"/>
          <w:szCs w:val="20"/>
        </w:rPr>
        <w:t xml:space="preserve">normalized differential conductance as a function of DC bias and gate voltage at 300mK. The areas of increased conductance correspond to </w:t>
      </w:r>
      <w:r w:rsidR="009E70F9">
        <w:rPr>
          <w:rFonts w:ascii="Arial" w:hAnsi="Arial" w:cs="Arial"/>
          <w:sz w:val="20"/>
          <w:szCs w:val="20"/>
        </w:rPr>
        <w:t>r</w:t>
      </w:r>
      <w:r w:rsidRPr="00662852">
        <w:rPr>
          <w:rFonts w:ascii="Arial" w:hAnsi="Arial" w:cs="Arial"/>
          <w:sz w:val="20"/>
          <w:szCs w:val="20"/>
        </w:rPr>
        <w:t xml:space="preserve">etro and </w:t>
      </w:r>
      <w:r w:rsidR="009E70F9">
        <w:rPr>
          <w:rFonts w:ascii="Arial" w:hAnsi="Arial" w:cs="Arial"/>
          <w:sz w:val="20"/>
          <w:szCs w:val="20"/>
        </w:rPr>
        <w:t>s</w:t>
      </w:r>
      <w:r w:rsidRPr="00662852">
        <w:rPr>
          <w:rFonts w:ascii="Arial" w:hAnsi="Arial" w:cs="Arial"/>
          <w:sz w:val="20"/>
          <w:szCs w:val="20"/>
        </w:rPr>
        <w:t xml:space="preserve">pecular </w:t>
      </w:r>
      <w:r w:rsidR="009E70F9">
        <w:rPr>
          <w:rFonts w:ascii="Arial" w:hAnsi="Arial" w:cs="Arial"/>
          <w:sz w:val="20"/>
          <w:szCs w:val="20"/>
        </w:rPr>
        <w:t>APs</w:t>
      </w:r>
      <w:r w:rsidRPr="00662852">
        <w:rPr>
          <w:rFonts w:ascii="Arial" w:hAnsi="Arial" w:cs="Arial"/>
          <w:sz w:val="20"/>
          <w:szCs w:val="20"/>
        </w:rPr>
        <w:t xml:space="preserve">. </w:t>
      </w:r>
      <w:r w:rsidR="0094482D" w:rsidRPr="00662852">
        <w:rPr>
          <w:rFonts w:ascii="Arial" w:hAnsi="Arial" w:cs="Arial"/>
          <w:sz w:val="20"/>
          <w:szCs w:val="20"/>
        </w:rPr>
        <w:t>Figure 1</w:t>
      </w:r>
      <w:r w:rsidR="00980FFA">
        <w:rPr>
          <w:rFonts w:ascii="Arial" w:hAnsi="Arial" w:cs="Arial"/>
          <w:sz w:val="20"/>
          <w:szCs w:val="20"/>
        </w:rPr>
        <w:t>b</w:t>
      </w:r>
      <w:r w:rsidR="0094482D" w:rsidRPr="00662852">
        <w:rPr>
          <w:rFonts w:ascii="Arial" w:hAnsi="Arial" w:cs="Arial"/>
          <w:sz w:val="20"/>
          <w:szCs w:val="20"/>
        </w:rPr>
        <w:t xml:space="preserve"> shows</w:t>
      </w:r>
      <w:r w:rsidR="00980FFA">
        <w:rPr>
          <w:rFonts w:ascii="Arial" w:hAnsi="Arial" w:cs="Arial"/>
          <w:sz w:val="20"/>
          <w:szCs w:val="20"/>
        </w:rPr>
        <w:t xml:space="preserve"> a measurement at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∥</m:t>
            </m:r>
          </m:sub>
        </m:sSub>
        <m:r>
          <w:rPr>
            <w:rFonts w:ascii="Cambria Math" w:hAnsi="Cambria Math" w:cs="Arial"/>
            <w:sz w:val="20"/>
            <w:szCs w:val="20"/>
          </w:rPr>
          <m:t>=18T</m:t>
        </m:r>
      </m:oMath>
      <w:r w:rsidR="00980FFA">
        <w:rPr>
          <w:rFonts w:ascii="Arial" w:hAnsi="Arial" w:cs="Arial"/>
          <w:sz w:val="20"/>
          <w:szCs w:val="20"/>
        </w:rPr>
        <w:t>. The dashed line which we interpret as the boundaries between retro and specular APs clearly changed, creating an increased specular region. The increase can be qualitatively understood by a Zeeman splitting of the graphene spectrum, though quantitively the increase is larger th</w:t>
      </w:r>
      <w:r w:rsidR="005077BF">
        <w:rPr>
          <w:rFonts w:ascii="Arial" w:hAnsi="Arial" w:cs="Arial"/>
          <w:sz w:val="20"/>
          <w:szCs w:val="20"/>
        </w:rPr>
        <w:t>a</w:t>
      </w:r>
      <w:r w:rsidR="00980FFA">
        <w:rPr>
          <w:rFonts w:ascii="Arial" w:hAnsi="Arial" w:cs="Arial"/>
          <w:sz w:val="20"/>
          <w:szCs w:val="20"/>
        </w:rPr>
        <w:t xml:space="preserve">n expected. </w:t>
      </w:r>
    </w:p>
    <w:p w14:paraId="1910E144" w14:textId="77777777" w:rsidR="00535223" w:rsidRPr="00662852" w:rsidRDefault="00C61D10" w:rsidP="00DD6FCB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35223" w:rsidRPr="00662852">
        <w:rPr>
          <w:rFonts w:ascii="Arial" w:hAnsi="Arial" w:cs="Arial"/>
          <w:sz w:val="20"/>
          <w:szCs w:val="20"/>
        </w:rPr>
        <w:t xml:space="preserve">In addition to </w:t>
      </w:r>
      <w:r w:rsidR="004140DF" w:rsidRPr="00662852">
        <w:rPr>
          <w:rFonts w:ascii="Arial" w:hAnsi="Arial" w:cs="Arial"/>
          <w:sz w:val="20"/>
          <w:szCs w:val="20"/>
        </w:rPr>
        <w:t>measuring</w:t>
      </w:r>
      <w:r w:rsidR="000A61CE" w:rsidRPr="00662852">
        <w:rPr>
          <w:rFonts w:ascii="Arial" w:hAnsi="Arial" w:cs="Arial"/>
          <w:sz w:val="20"/>
          <w:szCs w:val="20"/>
        </w:rPr>
        <w:t xml:space="preserve"> graphene/SC interfaces</w:t>
      </w:r>
      <w:r w:rsidR="00535223" w:rsidRPr="00662852">
        <w:rPr>
          <w:rFonts w:ascii="Arial" w:hAnsi="Arial" w:cs="Arial"/>
          <w:sz w:val="20"/>
          <w:szCs w:val="20"/>
        </w:rPr>
        <w:t>, we achieved the following thanks to facilities at the NHMFL:</w:t>
      </w:r>
    </w:p>
    <w:p w14:paraId="379EA899" w14:textId="77777777" w:rsidR="00535223" w:rsidRPr="00662852" w:rsidRDefault="00535223" w:rsidP="00DD6FCB">
      <w:pPr>
        <w:numPr>
          <w:ilvl w:val="0"/>
          <w:numId w:val="8"/>
        </w:num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>Demonstrated the robustness of a novel contact method</w:t>
      </w:r>
      <w:r w:rsidR="000A61CE" w:rsidRPr="00662852">
        <w:rPr>
          <w:rFonts w:ascii="Arial" w:hAnsi="Arial" w:cs="Arial"/>
          <w:sz w:val="20"/>
          <w:szCs w:val="20"/>
        </w:rPr>
        <w:t xml:space="preserve"> for 2D air-sensitive materials</w:t>
      </w:r>
      <w:r w:rsidRPr="00662852">
        <w:rPr>
          <w:rFonts w:ascii="Arial" w:hAnsi="Arial" w:cs="Arial"/>
          <w:sz w:val="20"/>
          <w:szCs w:val="20"/>
          <w:vertAlign w:val="superscript"/>
        </w:rPr>
        <w:t>[1]</w:t>
      </w:r>
    </w:p>
    <w:p w14:paraId="5CB6C694" w14:textId="77777777" w:rsidR="00535223" w:rsidRPr="00662852" w:rsidRDefault="00535223" w:rsidP="00DD6FCB">
      <w:pPr>
        <w:numPr>
          <w:ilvl w:val="0"/>
          <w:numId w:val="8"/>
        </w:num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 xml:space="preserve">Investigated the nature of the anomalous metallic state in a 2D superconductor (NbSe2) </w:t>
      </w:r>
    </w:p>
    <w:p w14:paraId="6AED032A" w14:textId="77777777" w:rsidR="00E25473" w:rsidRPr="004D26D2" w:rsidRDefault="00535223" w:rsidP="004D26D2">
      <w:pPr>
        <w:numPr>
          <w:ilvl w:val="0"/>
          <w:numId w:val="8"/>
        </w:numPr>
        <w:tabs>
          <w:tab w:val="left" w:pos="360"/>
        </w:tabs>
        <w:spacing w:after="120"/>
        <w:ind w:left="778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 xml:space="preserve">Investigated </w:t>
      </w:r>
      <w:r w:rsidR="004D26D2">
        <w:rPr>
          <w:rFonts w:ascii="Arial" w:hAnsi="Arial" w:cs="Arial"/>
          <w:sz w:val="20"/>
          <w:szCs w:val="20"/>
        </w:rPr>
        <w:t>non-equilibrium behavior</w:t>
      </w:r>
      <w:r w:rsidRPr="00662852">
        <w:rPr>
          <w:rFonts w:ascii="Arial" w:hAnsi="Arial" w:cs="Arial"/>
          <w:sz w:val="20"/>
          <w:szCs w:val="20"/>
        </w:rPr>
        <w:t xml:space="preserve"> in </w:t>
      </w:r>
      <w:r w:rsidR="004D26D2">
        <w:rPr>
          <w:rFonts w:ascii="Arial" w:hAnsi="Arial" w:cs="Arial"/>
          <w:sz w:val="20"/>
          <w:szCs w:val="20"/>
        </w:rPr>
        <w:t xml:space="preserve">a </w:t>
      </w:r>
      <w:r w:rsidRPr="00662852">
        <w:rPr>
          <w:rFonts w:ascii="Arial" w:hAnsi="Arial" w:cs="Arial"/>
          <w:sz w:val="20"/>
          <w:szCs w:val="20"/>
        </w:rPr>
        <w:t>2D superconductor (NbSe2) (manuscript in preparation)</w:t>
      </w:r>
    </w:p>
    <w:p w14:paraId="219F5593" w14:textId="77777777" w:rsidR="00E25473" w:rsidRPr="00662852" w:rsidRDefault="00E25473" w:rsidP="004D26D2">
      <w:pPr>
        <w:tabs>
          <w:tab w:val="left" w:pos="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b/>
          <w:sz w:val="20"/>
          <w:szCs w:val="20"/>
        </w:rPr>
        <w:t>Conclusions</w:t>
      </w:r>
    </w:p>
    <w:p w14:paraId="78A2B0DB" w14:textId="77777777" w:rsidR="00293184" w:rsidRPr="00662852" w:rsidRDefault="00E25473" w:rsidP="004D26D2">
      <w:pPr>
        <w:tabs>
          <w:tab w:val="left" w:pos="36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662852">
        <w:rPr>
          <w:rFonts w:ascii="Arial" w:hAnsi="Arial" w:cs="Arial"/>
          <w:sz w:val="20"/>
          <w:szCs w:val="20"/>
        </w:rPr>
        <w:t xml:space="preserve"> </w:t>
      </w:r>
      <w:r w:rsidR="00DD6FCB">
        <w:rPr>
          <w:rFonts w:ascii="Arial" w:hAnsi="Arial" w:cs="Arial"/>
          <w:sz w:val="20"/>
          <w:szCs w:val="20"/>
        </w:rPr>
        <w:tab/>
      </w:r>
      <w:r w:rsidR="000A61CE" w:rsidRPr="00662852">
        <w:rPr>
          <w:rFonts w:ascii="Arial" w:hAnsi="Arial" w:cs="Arial"/>
          <w:sz w:val="20"/>
          <w:szCs w:val="20"/>
        </w:rPr>
        <w:t>The observation of clear zero-field Andreev processes and robust SC up to 18T demonstrate</w:t>
      </w:r>
      <w:r w:rsidR="00293184">
        <w:rPr>
          <w:rFonts w:ascii="Arial" w:hAnsi="Arial" w:cs="Arial"/>
          <w:sz w:val="20"/>
          <w:szCs w:val="20"/>
        </w:rPr>
        <w:t>s</w:t>
      </w:r>
      <w:r w:rsidR="000A61CE" w:rsidRPr="00662852">
        <w:rPr>
          <w:rFonts w:ascii="Arial" w:hAnsi="Arial" w:cs="Arial"/>
          <w:sz w:val="20"/>
          <w:szCs w:val="20"/>
        </w:rPr>
        <w:t xml:space="preserve"> we can achieve high transparency junctions</w:t>
      </w:r>
      <w:r w:rsidR="00293184">
        <w:rPr>
          <w:rFonts w:ascii="Arial" w:hAnsi="Arial" w:cs="Arial"/>
          <w:sz w:val="20"/>
          <w:szCs w:val="20"/>
        </w:rPr>
        <w:t xml:space="preserve"> and is promising for the prospect of studying novel emergent phenomena.</w:t>
      </w:r>
    </w:p>
    <w:p w14:paraId="1467B434" w14:textId="77777777" w:rsidR="00FB4399" w:rsidRPr="00662852" w:rsidRDefault="00E25473" w:rsidP="004D26D2">
      <w:pPr>
        <w:tabs>
          <w:tab w:val="left" w:pos="360"/>
        </w:tabs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662852">
        <w:rPr>
          <w:rFonts w:ascii="Arial" w:hAnsi="Arial" w:cs="Arial"/>
          <w:b/>
          <w:sz w:val="20"/>
          <w:szCs w:val="20"/>
        </w:rPr>
        <w:t>Acknowledgements</w:t>
      </w:r>
    </w:p>
    <w:p w14:paraId="6978DF11" w14:textId="7DD99202" w:rsidR="004D26D2" w:rsidRDefault="00DD6FCB" w:rsidP="004D26D2">
      <w:pPr>
        <w:pStyle w:val="FACorrespondingAuthorFootnote"/>
        <w:spacing w:after="12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B06CE3" w:rsidRPr="00334CEB">
        <w:rPr>
          <w:rFonts w:ascii="Arial" w:hAnsi="Arial" w:cs="Arial"/>
          <w:sz w:val="20"/>
        </w:rPr>
        <w:t>A portion of this work was performed at the National High Magnetic Field Laboratory, which is supported by National Science Foundation Coopera</w:t>
      </w:r>
      <w:r w:rsidR="00B06CE3">
        <w:rPr>
          <w:rFonts w:ascii="Arial" w:hAnsi="Arial" w:cs="Arial"/>
          <w:sz w:val="20"/>
        </w:rPr>
        <w:t xml:space="preserve">tive Agreement No. DMR-1157490 and </w:t>
      </w:r>
      <w:r w:rsidR="00B06CE3" w:rsidRPr="00334CEB">
        <w:rPr>
          <w:rFonts w:ascii="Arial" w:hAnsi="Arial" w:cs="Arial"/>
          <w:sz w:val="20"/>
        </w:rPr>
        <w:t>the Stat</w:t>
      </w:r>
      <w:r w:rsidR="00B06CE3">
        <w:rPr>
          <w:rFonts w:ascii="Arial" w:hAnsi="Arial" w:cs="Arial"/>
          <w:sz w:val="20"/>
        </w:rPr>
        <w:t xml:space="preserve">e of Florida. </w:t>
      </w:r>
      <w:r w:rsidR="00E1369A">
        <w:rPr>
          <w:rFonts w:ascii="Arial" w:hAnsi="Arial" w:cs="Arial"/>
          <w:sz w:val="20"/>
        </w:rPr>
        <w:t>R</w:t>
      </w:r>
      <w:r w:rsidR="00CF7A3F" w:rsidRPr="00662852">
        <w:rPr>
          <w:rFonts w:ascii="Arial" w:hAnsi="Arial" w:cs="Arial"/>
          <w:sz w:val="20"/>
        </w:rPr>
        <w:t>esearch supported by</w:t>
      </w:r>
      <w:r w:rsidR="00E1369A">
        <w:rPr>
          <w:rFonts w:ascii="Arial" w:hAnsi="Arial" w:cs="Arial"/>
          <w:sz w:val="20"/>
        </w:rPr>
        <w:t xml:space="preserve"> </w:t>
      </w:r>
      <w:r w:rsidR="00CF7A3F" w:rsidRPr="00662852">
        <w:rPr>
          <w:rFonts w:ascii="Arial" w:hAnsi="Arial" w:cs="Arial"/>
          <w:sz w:val="20"/>
        </w:rPr>
        <w:t>NSF MRSEC</w:t>
      </w:r>
      <w:r w:rsidR="00E1369A">
        <w:rPr>
          <w:rFonts w:ascii="Arial" w:hAnsi="Arial" w:cs="Arial"/>
          <w:sz w:val="20"/>
        </w:rPr>
        <w:t>-</w:t>
      </w:r>
      <w:r w:rsidR="00CF7A3F" w:rsidRPr="00662852">
        <w:rPr>
          <w:rFonts w:ascii="Arial" w:hAnsi="Arial" w:cs="Arial"/>
          <w:sz w:val="20"/>
        </w:rPr>
        <w:t xml:space="preserve">Columbia in the Center for </w:t>
      </w:r>
      <w:r w:rsidR="00E1369A">
        <w:rPr>
          <w:rFonts w:ascii="Arial" w:hAnsi="Arial" w:cs="Arial"/>
          <w:sz w:val="20"/>
        </w:rPr>
        <w:t>PASSS</w:t>
      </w:r>
      <w:r w:rsidR="00CF7A3F" w:rsidRPr="00662852">
        <w:rPr>
          <w:rFonts w:ascii="Arial" w:hAnsi="Arial" w:cs="Arial"/>
          <w:sz w:val="20"/>
        </w:rPr>
        <w:t xml:space="preserve"> (DMR-1420634), and Honda Research Institute USA Inc. </w:t>
      </w:r>
    </w:p>
    <w:p w14:paraId="5D128782" w14:textId="77777777" w:rsidR="00F908F6" w:rsidRPr="004D26D2" w:rsidRDefault="00E25473" w:rsidP="004D26D2">
      <w:pPr>
        <w:pStyle w:val="FACorrespondingAuthorFootnote"/>
        <w:spacing w:after="120" w:line="240" w:lineRule="auto"/>
        <w:rPr>
          <w:rFonts w:ascii="Arial" w:hAnsi="Arial" w:cs="Arial"/>
          <w:sz w:val="20"/>
        </w:rPr>
      </w:pPr>
      <w:r w:rsidRPr="00662852">
        <w:rPr>
          <w:rFonts w:ascii="Arial" w:hAnsi="Arial" w:cs="Arial"/>
          <w:b/>
          <w:sz w:val="20"/>
        </w:rPr>
        <w:t>References</w:t>
      </w:r>
    </w:p>
    <w:p w14:paraId="2AE57B7E" w14:textId="77777777" w:rsidR="000D322D" w:rsidRDefault="000F6E79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9150E" wp14:editId="3959AAEE">
                <wp:simplePos x="0" y="0"/>
                <wp:positionH relativeFrom="column">
                  <wp:posOffset>-161925</wp:posOffset>
                </wp:positionH>
                <wp:positionV relativeFrom="paragraph">
                  <wp:posOffset>226060</wp:posOffset>
                </wp:positionV>
                <wp:extent cx="4939030" cy="2026920"/>
                <wp:effectExtent l="0" t="381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03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38B47" w14:textId="77777777" w:rsidR="006D4634" w:rsidRPr="006236FB" w:rsidRDefault="006D4634" w:rsidP="006236FB">
                            <w:pPr>
                              <w:rPr>
                                <w:b/>
                              </w:rPr>
                            </w:pPr>
                            <w:r w:rsidRPr="005F46F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6C0BA75" wp14:editId="2ABDCDAE">
                                  <wp:extent cx="4756150" cy="1936750"/>
                                  <wp:effectExtent l="0" t="0" r="0" b="0"/>
                                  <wp:docPr id="7" name="Picture 1" descr="C:\Users\Evan\AppData\Local\Microsoft\Windows\INetCache\Content.Word\maglab_field_maps_beg_time_maglab_ti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n\AppData\Local\Microsoft\Windows\INetCache\Content.Word\maglab_field_maps_beg_time_maglab_ti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" t="9625" r="34077" b="10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615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17.8pt;width:388.9pt;height:15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" stroked="f">
                <v:textbox style="mso-fit-shape-to-text:t">
                  <w:txbxContent>
                    <w:p w:rsidR="006236FB" w:rsidRPr="006236FB" w:rsidRDefault="000F6E79" w:rsidP="006236FB">
                      <w:pPr>
                        <w:rPr>
                          <w:b/>
                        </w:rPr>
                      </w:pPr>
                      <w:r w:rsidRPr="005F46F7">
                        <w:rPr>
                          <w:noProof/>
                        </w:rPr>
                        <w:drawing>
                          <wp:inline distT="0" distB="0" distL="0" distR="0">
                            <wp:extent cx="4756150" cy="1936750"/>
                            <wp:effectExtent l="0" t="0" r="0" b="0"/>
                            <wp:docPr id="7" name="Picture 1" descr="C:\Users\Evan\AppData\Local\Microsoft\Windows\INetCache\Content.Word\maglab_field_maps_beg_time_maglab_ti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n\AppData\Local\Microsoft\Windows\INetCache\Content.Word\maglab_field_maps_beg_time_maglab_ti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" t="9625" r="34077" b="10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6150" cy="193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1CE" w:rsidRPr="00662852">
        <w:rPr>
          <w:rFonts w:ascii="Arial" w:hAnsi="Arial" w:cs="Arial"/>
          <w:sz w:val="20"/>
          <w:szCs w:val="20"/>
        </w:rPr>
        <w:t xml:space="preserve">[1] </w:t>
      </w:r>
      <w:r w:rsidR="00B1683E" w:rsidRPr="00662852">
        <w:rPr>
          <w:rFonts w:ascii="Arial" w:hAnsi="Arial" w:cs="Arial"/>
          <w:sz w:val="20"/>
          <w:szCs w:val="20"/>
        </w:rPr>
        <w:t xml:space="preserve">Telford, E., </w:t>
      </w:r>
      <w:r w:rsidR="00A671C7" w:rsidRPr="00662852">
        <w:rPr>
          <w:rFonts w:ascii="Arial" w:hAnsi="Arial" w:cs="Arial"/>
          <w:sz w:val="20"/>
          <w:szCs w:val="20"/>
        </w:rPr>
        <w:t xml:space="preserve">Benyamini, A., </w:t>
      </w:r>
      <w:r w:rsidR="00B1683E" w:rsidRPr="00662852">
        <w:rPr>
          <w:rFonts w:ascii="Arial" w:hAnsi="Arial" w:cs="Arial"/>
          <w:sz w:val="20"/>
          <w:szCs w:val="20"/>
        </w:rPr>
        <w:t>et al., submitted (Nano Letters 2017)</w:t>
      </w:r>
    </w:p>
    <w:p w14:paraId="40BF4E84" w14:textId="77777777" w:rsidR="006236FB" w:rsidRDefault="000F6E79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FF3537" wp14:editId="3CA96722">
                <wp:simplePos x="0" y="0"/>
                <wp:positionH relativeFrom="column">
                  <wp:posOffset>853440</wp:posOffset>
                </wp:positionH>
                <wp:positionV relativeFrom="paragraph">
                  <wp:posOffset>6362700</wp:posOffset>
                </wp:positionV>
                <wp:extent cx="5931535" cy="299466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0C27" w14:textId="77777777" w:rsidR="006D4634" w:rsidRDefault="006D4634" w:rsidP="006236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46F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E88685F" wp14:editId="6218EE62">
                                  <wp:extent cx="4876800" cy="1987550"/>
                                  <wp:effectExtent l="0" t="0" r="0" b="0"/>
                                  <wp:docPr id="3" name="Picture 1" descr="C:\Users\Evan\AppData\Local\Microsoft\Windows\INetCache\Content.Word\maglab_field_maps_beg_time_maglab_ti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n\AppData\Local\Microsoft\Windows\INetCache\Content.Word\maglab_field_maps_beg_time_maglab_ti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" t="9625" r="34077" b="10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41A99" w14:textId="77777777" w:rsidR="006D4634" w:rsidRDefault="006D4634" w:rsidP="006236FB">
                            <w:pPr>
                              <w:jc w:val="both"/>
                            </w:pPr>
                            <w:r w:rsidRPr="00F442C8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ure</w:t>
                            </w:r>
                            <w:r w:rsidRPr="00F442C8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a,b) Derivative of differential conductance measured at 300mK at 0 and 18T in the parallel direction as a function of gate bias and DC current bias. We observe the distinct “cross” feature due to suppressed Andreev processes near the graphene</w:t>
                            </w:r>
                          </w:p>
                          <w:p w14:paraId="568D1EAC" w14:textId="77777777" w:rsidR="006D4634" w:rsidRDefault="006D4634" w:rsidP="00623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67.2pt;margin-top:501pt;width:467.05pt;height:235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" stroked="f">
                <v:textbox>
                  <w:txbxContent>
                    <w:p w:rsidR="006236FB" w:rsidRDefault="000F6E79" w:rsidP="006236FB">
                      <w:pPr>
                        <w:jc w:val="center"/>
                        <w:rPr>
                          <w:b/>
                        </w:rPr>
                      </w:pPr>
                      <w:r w:rsidRPr="005F46F7">
                        <w:rPr>
                          <w:noProof/>
                        </w:rPr>
                        <w:drawing>
                          <wp:inline distT="0" distB="0" distL="0" distR="0">
                            <wp:extent cx="4876800" cy="1987550"/>
                            <wp:effectExtent l="0" t="0" r="0" b="0"/>
                            <wp:docPr id="3" name="Picture 1" descr="C:\Users\Evan\AppData\Local\Microsoft\Windows\INetCache\Content.Word\maglab_field_maps_beg_time_maglab_ti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n\AppData\Local\Microsoft\Windows\INetCache\Content.Word\maglab_field_maps_beg_time_maglab_ti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" t="9625" r="34077" b="10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6FB" w:rsidRDefault="006236FB" w:rsidP="006236FB">
                      <w:pPr>
                        <w:jc w:val="both"/>
                      </w:pPr>
                      <w:r w:rsidRPr="00F442C8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ure</w:t>
                      </w:r>
                      <w:r w:rsidRPr="00F442C8">
                        <w:rPr>
                          <w:b/>
                        </w:rPr>
                        <w:t xml:space="preserve"> 1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a,b</w:t>
                      </w:r>
                      <w:proofErr w:type="spellEnd"/>
                      <w:proofErr w:type="gramEnd"/>
                      <w:r>
                        <w:t>) Derivative of differential conductance measured at 300mK at 0 and 18T in the parallel direction as a function of gate bias and DC current bias. We observe the distinct “cross” feature due to suppressed Andreev processes near the graphene</w:t>
                      </w:r>
                    </w:p>
                    <w:p w:rsidR="006236FB" w:rsidRDefault="006236FB" w:rsidP="006236FB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E64942" wp14:editId="229554E0">
                <wp:simplePos x="0" y="0"/>
                <wp:positionH relativeFrom="column">
                  <wp:posOffset>853440</wp:posOffset>
                </wp:positionH>
                <wp:positionV relativeFrom="paragraph">
                  <wp:posOffset>6362700</wp:posOffset>
                </wp:positionV>
                <wp:extent cx="5931535" cy="29946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B3B4" w14:textId="77777777" w:rsidR="006D4634" w:rsidRDefault="006D4634" w:rsidP="006236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46F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17E18B0" wp14:editId="0D861825">
                                  <wp:extent cx="4876800" cy="1987550"/>
                                  <wp:effectExtent l="0" t="0" r="0" b="0"/>
                                  <wp:docPr id="4" name="Picture 1" descr="C:\Users\Evan\AppData\Local\Microsoft\Windows\INetCache\Content.Word\maglab_field_maps_beg_time_maglab_ti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n\AppData\Local\Microsoft\Windows\INetCache\Content.Word\maglab_field_maps_beg_time_maglab_ti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" t="9625" r="34077" b="10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3E253" w14:textId="77777777" w:rsidR="006D4634" w:rsidRDefault="006D4634" w:rsidP="006236FB">
                            <w:pPr>
                              <w:jc w:val="both"/>
                            </w:pPr>
                            <w:r w:rsidRPr="00F442C8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ure</w:t>
                            </w:r>
                            <w:r w:rsidRPr="00F442C8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a,b) Derivative of differential conductance measured at 300mK at 0 and 18T in the parallel direction as a function of gate bias and DC current bias. We observe the distinct “cross” feature due to suppressed Andreev processes near the graphene</w:t>
                            </w:r>
                          </w:p>
                          <w:p w14:paraId="60EE4D23" w14:textId="77777777" w:rsidR="006D4634" w:rsidRDefault="006D4634" w:rsidP="00623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67.2pt;margin-top:501pt;width:467.05pt;height:23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" stroked="f">
                <v:textbox>
                  <w:txbxContent>
                    <w:p w:rsidR="006236FB" w:rsidRDefault="000F6E79" w:rsidP="006236FB">
                      <w:pPr>
                        <w:jc w:val="center"/>
                        <w:rPr>
                          <w:b/>
                        </w:rPr>
                      </w:pPr>
                      <w:r w:rsidRPr="005F46F7">
                        <w:rPr>
                          <w:noProof/>
                        </w:rPr>
                        <w:drawing>
                          <wp:inline distT="0" distB="0" distL="0" distR="0">
                            <wp:extent cx="4876800" cy="1987550"/>
                            <wp:effectExtent l="0" t="0" r="0" b="0"/>
                            <wp:docPr id="4" name="Picture 1" descr="C:\Users\Evan\AppData\Local\Microsoft\Windows\INetCache\Content.Word\maglab_field_maps_beg_time_maglab_ti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n\AppData\Local\Microsoft\Windows\INetCache\Content.Word\maglab_field_maps_beg_time_maglab_ti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" t="9625" r="34077" b="10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6FB" w:rsidRDefault="006236FB" w:rsidP="006236FB">
                      <w:pPr>
                        <w:jc w:val="both"/>
                      </w:pPr>
                      <w:r w:rsidRPr="00F442C8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ure</w:t>
                      </w:r>
                      <w:r w:rsidRPr="00F442C8">
                        <w:rPr>
                          <w:b/>
                        </w:rPr>
                        <w:t xml:space="preserve"> 1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a,b</w:t>
                      </w:r>
                      <w:proofErr w:type="spellEnd"/>
                      <w:proofErr w:type="gramEnd"/>
                      <w:r>
                        <w:t>) Derivative of differential conductance measured at 300mK at 0 and 18T in the parallel direction as a function of gate bias and DC current bias. We observe the distinct “cross” feature due to suppressed Andreev processes near the graphene</w:t>
                      </w:r>
                    </w:p>
                    <w:p w:rsidR="006236FB" w:rsidRDefault="006236FB" w:rsidP="006236FB"/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E5DE6E" wp14:editId="6E92FF9E">
                <wp:simplePos x="0" y="0"/>
                <wp:positionH relativeFrom="column">
                  <wp:posOffset>853440</wp:posOffset>
                </wp:positionH>
                <wp:positionV relativeFrom="paragraph">
                  <wp:posOffset>6362700</wp:posOffset>
                </wp:positionV>
                <wp:extent cx="5931535" cy="29946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16CA7" w14:textId="77777777" w:rsidR="006D4634" w:rsidRDefault="006D4634" w:rsidP="006236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46F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58EED3" wp14:editId="2ACEF503">
                                  <wp:extent cx="4876800" cy="1987550"/>
                                  <wp:effectExtent l="0" t="0" r="0" b="0"/>
                                  <wp:docPr id="5" name="Picture 1" descr="C:\Users\Evan\AppData\Local\Microsoft\Windows\INetCache\Content.Word\maglab_field_maps_beg_time_maglab_ti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n\AppData\Local\Microsoft\Windows\INetCache\Content.Word\maglab_field_maps_beg_time_maglab_ti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" t="9625" r="34077" b="10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6211B7" w14:textId="77777777" w:rsidR="006D4634" w:rsidRDefault="006D4634" w:rsidP="006236FB">
                            <w:pPr>
                              <w:jc w:val="both"/>
                            </w:pPr>
                            <w:r w:rsidRPr="00F442C8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ure</w:t>
                            </w:r>
                            <w:r w:rsidRPr="00F442C8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a,b) Derivative of differential conductance measured at 300mK at 0 and 18T in the parallel direction as a function of gate bias and DC current bias. We observe the distinct “cross” feature due to suppressed Andreev processes near the graphene</w:t>
                            </w:r>
                          </w:p>
                          <w:p w14:paraId="164E8B86" w14:textId="77777777" w:rsidR="006D4634" w:rsidRDefault="006D4634" w:rsidP="00623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67.2pt;margin-top:501pt;width:467.05pt;height:23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" stroked="f">
                <v:textbox>
                  <w:txbxContent>
                    <w:p w:rsidR="006236FB" w:rsidRDefault="000F6E79" w:rsidP="006236FB">
                      <w:pPr>
                        <w:jc w:val="center"/>
                        <w:rPr>
                          <w:b/>
                        </w:rPr>
                      </w:pPr>
                      <w:r w:rsidRPr="005F46F7">
                        <w:rPr>
                          <w:noProof/>
                        </w:rPr>
                        <w:drawing>
                          <wp:inline distT="0" distB="0" distL="0" distR="0">
                            <wp:extent cx="4876800" cy="1987550"/>
                            <wp:effectExtent l="0" t="0" r="0" b="0"/>
                            <wp:docPr id="5" name="Picture 1" descr="C:\Users\Evan\AppData\Local\Microsoft\Windows\INetCache\Content.Word\maglab_field_maps_beg_time_maglab_ti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n\AppData\Local\Microsoft\Windows\INetCache\Content.Word\maglab_field_maps_beg_time_maglab_ti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" t="9625" r="34077" b="10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6FB" w:rsidRDefault="006236FB" w:rsidP="006236FB">
                      <w:pPr>
                        <w:jc w:val="both"/>
                      </w:pPr>
                      <w:r w:rsidRPr="00F442C8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ure</w:t>
                      </w:r>
                      <w:r w:rsidRPr="00F442C8">
                        <w:rPr>
                          <w:b/>
                        </w:rPr>
                        <w:t xml:space="preserve"> 1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a,b</w:t>
                      </w:r>
                      <w:proofErr w:type="spellEnd"/>
                      <w:proofErr w:type="gramEnd"/>
                      <w:r>
                        <w:t>) Derivative of differential conductance measured at 300mK at 0 and 18T in the parallel direction as a function of gate bias and DC current bias. We observe the distinct “cross” feature due to suppressed Andreev processes near the graphene</w:t>
                      </w:r>
                    </w:p>
                    <w:p w:rsidR="006236FB" w:rsidRDefault="006236FB" w:rsidP="006236FB"/>
                  </w:txbxContent>
                </v:textbox>
              </v:shape>
            </w:pict>
          </mc:Fallback>
        </mc:AlternateContent>
      </w:r>
    </w:p>
    <w:p w14:paraId="0633EB35" w14:textId="77777777" w:rsidR="006236FB" w:rsidRDefault="000F6E79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5528D" wp14:editId="021CB255">
                <wp:simplePos x="0" y="0"/>
                <wp:positionH relativeFrom="column">
                  <wp:posOffset>4692650</wp:posOffset>
                </wp:positionH>
                <wp:positionV relativeFrom="paragraph">
                  <wp:posOffset>12700</wp:posOffset>
                </wp:positionV>
                <wp:extent cx="1822450" cy="1619250"/>
                <wp:effectExtent l="0" t="0" r="635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63CF2" w14:textId="77777777" w:rsidR="006D4634" w:rsidRPr="006D4634" w:rsidRDefault="006D4634" w:rsidP="0054787E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46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Figure 1.</w:t>
                            </w:r>
                            <w:r w:rsidRPr="006D463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a,b) Derivative of differential conductance measured at 300mK at 0 and 18T in the parallel direction as a function of gate bias and DC current bias. We observe the distinct “cross” feature due to suppressed Andreev processes near the graphene charge neutrality point.</w:t>
                            </w:r>
                          </w:p>
                          <w:p w14:paraId="1DACBDB3" w14:textId="77777777" w:rsidR="006D4634" w:rsidRPr="006236FB" w:rsidRDefault="006D463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30" type="#_x0000_t202" style="position:absolute;margin-left:369.5pt;margin-top:1pt;width:143.5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" stroked="f">
                <v:textbox>
                  <w:txbxContent>
                    <w:p w14:paraId="0B963CF2" w14:textId="77777777" w:rsidR="006D4634" w:rsidRPr="006D4634" w:rsidRDefault="006D4634" w:rsidP="0054787E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46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Figure 1.</w:t>
                      </w:r>
                      <w:r w:rsidRPr="006D463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6D4634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6D4634">
                        <w:rPr>
                          <w:rFonts w:ascii="Arial" w:hAnsi="Arial" w:cs="Arial"/>
                          <w:sz w:val="18"/>
                          <w:szCs w:val="18"/>
                        </w:rPr>
                        <w:t>,b</w:t>
                      </w:r>
                      <w:proofErr w:type="spellEnd"/>
                      <w:r w:rsidRPr="006D4634">
                        <w:rPr>
                          <w:rFonts w:ascii="Arial" w:hAnsi="Arial" w:cs="Arial"/>
                          <w:sz w:val="18"/>
                          <w:szCs w:val="18"/>
                        </w:rPr>
                        <w:t>) Derivative of differential conductance measured at 300mK at 0 and 18T in the parallel direction as a function of gate bias and DC current bias. We observe the distinct “cross” feature due to suppressed Andreev processes near the graphene charge neutrality point.</w:t>
                      </w:r>
                    </w:p>
                    <w:p w14:paraId="1DACBDB3" w14:textId="77777777" w:rsidR="006D4634" w:rsidRPr="006236FB" w:rsidRDefault="006D463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30E26" w14:textId="77777777" w:rsidR="006236FB" w:rsidRDefault="006236FB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</w:p>
    <w:p w14:paraId="0BD27CA2" w14:textId="77777777" w:rsidR="006236FB" w:rsidRDefault="006236FB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</w:p>
    <w:p w14:paraId="25040881" w14:textId="77777777" w:rsidR="006236FB" w:rsidRDefault="000F6E79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F228D1" wp14:editId="6214ADC5">
                <wp:simplePos x="0" y="0"/>
                <wp:positionH relativeFrom="column">
                  <wp:posOffset>853440</wp:posOffset>
                </wp:positionH>
                <wp:positionV relativeFrom="paragraph">
                  <wp:posOffset>6362700</wp:posOffset>
                </wp:positionV>
                <wp:extent cx="5931535" cy="29946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5AB3" w14:textId="77777777" w:rsidR="006D4634" w:rsidRDefault="006D4634" w:rsidP="006236F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46F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09A3E58" wp14:editId="18569009">
                                  <wp:extent cx="4876800" cy="1987550"/>
                                  <wp:effectExtent l="0" t="0" r="0" b="0"/>
                                  <wp:docPr id="6" name="Picture 1" descr="C:\Users\Evan\AppData\Local\Microsoft\Windows\INetCache\Content.Word\maglab_field_maps_beg_time_maglab_ti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van\AppData\Local\Microsoft\Windows\INetCache\Content.Word\maglab_field_maps_beg_time_maglab_ti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7" t="9625" r="34077" b="10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75D25" w14:textId="77777777" w:rsidR="006D4634" w:rsidRDefault="006D4634" w:rsidP="006236FB">
                            <w:pPr>
                              <w:jc w:val="both"/>
                            </w:pPr>
                            <w:r w:rsidRPr="00F442C8">
                              <w:rPr>
                                <w:b/>
                              </w:rPr>
                              <w:t>Fig</w:t>
                            </w:r>
                            <w:r>
                              <w:rPr>
                                <w:b/>
                              </w:rPr>
                              <w:t>ure</w:t>
                            </w:r>
                            <w:r w:rsidRPr="00F442C8">
                              <w:rPr>
                                <w:b/>
                              </w:rPr>
                              <w:t xml:space="preserve"> 1</w:t>
                            </w:r>
                            <w:r>
                              <w:t xml:space="preserve"> a,b) Derivative of differential conductance measured at 300mK at 0 and 18T in the parallel direction as a function of gate bias and DC current bias. We observe the distinct “cross” feature due to suppressed Andreev processes near the graphene</w:t>
                            </w:r>
                          </w:p>
                          <w:p w14:paraId="63BD1F4B" w14:textId="77777777" w:rsidR="006D4634" w:rsidRDefault="006D4634" w:rsidP="00623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margin-left:67.2pt;margin-top:501pt;width:467.05pt;height:23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mkJgIAACU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" stroked="f">
                <v:textbox>
                  <w:txbxContent>
                    <w:p w:rsidR="006236FB" w:rsidRDefault="000F6E79" w:rsidP="006236FB">
                      <w:pPr>
                        <w:jc w:val="center"/>
                        <w:rPr>
                          <w:b/>
                        </w:rPr>
                      </w:pPr>
                      <w:r w:rsidRPr="005F46F7">
                        <w:rPr>
                          <w:noProof/>
                        </w:rPr>
                        <w:drawing>
                          <wp:inline distT="0" distB="0" distL="0" distR="0">
                            <wp:extent cx="4876800" cy="1987550"/>
                            <wp:effectExtent l="0" t="0" r="0" b="0"/>
                            <wp:docPr id="6" name="Picture 1" descr="C:\Users\Evan\AppData\Local\Microsoft\Windows\INetCache\Content.Word\maglab_field_maps_beg_time_maglab_ti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van\AppData\Local\Microsoft\Windows\INetCache\Content.Word\maglab_field_maps_beg_time_maglab_ti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7" t="9625" r="34077" b="10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198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6FB" w:rsidRDefault="006236FB" w:rsidP="006236FB">
                      <w:pPr>
                        <w:jc w:val="both"/>
                      </w:pPr>
                      <w:r w:rsidRPr="00F442C8">
                        <w:rPr>
                          <w:b/>
                        </w:rPr>
                        <w:t>Fig</w:t>
                      </w:r>
                      <w:r>
                        <w:rPr>
                          <w:b/>
                        </w:rPr>
                        <w:t>ure</w:t>
                      </w:r>
                      <w:r w:rsidRPr="00F442C8">
                        <w:rPr>
                          <w:b/>
                        </w:rPr>
                        <w:t xml:space="preserve"> 1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a,b</w:t>
                      </w:r>
                      <w:proofErr w:type="spellEnd"/>
                      <w:proofErr w:type="gramEnd"/>
                      <w:r>
                        <w:t>) Derivative of differential conductance measured at 300mK at 0 and 18T in the parallel direction as a function of gate bias and DC current bias. We observe the distinct “cross” feature due to suppressed Andreev processes near the graphene</w:t>
                      </w:r>
                    </w:p>
                    <w:p w:rsidR="006236FB" w:rsidRDefault="006236FB" w:rsidP="006236FB"/>
                  </w:txbxContent>
                </v:textbox>
              </v:shape>
            </w:pict>
          </mc:Fallback>
        </mc:AlternateContent>
      </w:r>
    </w:p>
    <w:p w14:paraId="26C6F270" w14:textId="77777777" w:rsidR="006236FB" w:rsidRDefault="006236FB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</w:p>
    <w:p w14:paraId="0BE1AAFB" w14:textId="77777777" w:rsidR="006236FB" w:rsidRPr="00535223" w:rsidRDefault="006236FB" w:rsidP="004D26D2">
      <w:pPr>
        <w:tabs>
          <w:tab w:val="left" w:pos="360"/>
        </w:tabs>
        <w:spacing w:after="120"/>
        <w:rPr>
          <w:rFonts w:ascii="Arial" w:hAnsi="Arial" w:cs="Arial"/>
          <w:sz w:val="20"/>
          <w:szCs w:val="20"/>
        </w:rPr>
      </w:pPr>
    </w:p>
    <w:sectPr w:rsidR="006236FB" w:rsidRPr="00535223" w:rsidSect="00450C97">
      <w:headerReference w:type="default" r:id="rId13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B190D" w14:textId="77777777" w:rsidR="00221C9F" w:rsidRDefault="00221C9F">
      <w:r>
        <w:separator/>
      </w:r>
    </w:p>
  </w:endnote>
  <w:endnote w:type="continuationSeparator" w:id="0">
    <w:p w14:paraId="1B62D74B" w14:textId="77777777" w:rsidR="00221C9F" w:rsidRDefault="00221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F63AB" w14:textId="77777777" w:rsidR="00221C9F" w:rsidRDefault="00221C9F">
      <w:r>
        <w:separator/>
      </w:r>
    </w:p>
  </w:footnote>
  <w:footnote w:type="continuationSeparator" w:id="0">
    <w:p w14:paraId="76FCA258" w14:textId="77777777" w:rsidR="00221C9F" w:rsidRDefault="00221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BEF06" w14:textId="77777777" w:rsidR="006D4634" w:rsidRDefault="006D4634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5D5B70" wp14:editId="6A89D39E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0697C" w14:textId="77777777" w:rsidR="006D4634" w:rsidRPr="00091A2B" w:rsidRDefault="006D463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NATIONAL HIGH MAGNETIC FIELD LABORATORY</w:t>
                          </w:r>
                        </w:p>
                        <w:p w14:paraId="7B3B8712" w14:textId="77777777" w:rsidR="006D4634" w:rsidRPr="00091A2B" w:rsidRDefault="006D463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2017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091A2B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NATIONAL HIGH MAGNETIC FIELD </w:t>
                    </w:r>
                    <w:r w:rsidR="00A55035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LABORATORY</w:t>
                    </w:r>
                  </w:p>
                  <w:p w:rsidR="00F974C6" w:rsidRPr="00091A2B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</w:t>
                    </w:r>
                    <w:r w:rsidR="00091A2B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7</w:t>
                    </w:r>
                    <w:r w:rsidR="008A1D84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 xml:space="preserve"> </w:t>
                    </w:r>
                    <w:r w:rsidR="00F974C6"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E60509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4883F05" wp14:editId="39E68EDD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746A01"/>
    <w:multiLevelType w:val="hybridMultilevel"/>
    <w:tmpl w:val="112AC62E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2375E"/>
    <w:rsid w:val="000558AC"/>
    <w:rsid w:val="000736B9"/>
    <w:rsid w:val="00085670"/>
    <w:rsid w:val="00091A2B"/>
    <w:rsid w:val="000A1716"/>
    <w:rsid w:val="000A59A8"/>
    <w:rsid w:val="000A61CE"/>
    <w:rsid w:val="000B67ED"/>
    <w:rsid w:val="000D322D"/>
    <w:rsid w:val="000E1D4F"/>
    <w:rsid w:val="000F6E79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D59E4"/>
    <w:rsid w:val="001E526E"/>
    <w:rsid w:val="001E5ECF"/>
    <w:rsid w:val="001E6BF4"/>
    <w:rsid w:val="00221C9F"/>
    <w:rsid w:val="00231335"/>
    <w:rsid w:val="00233F11"/>
    <w:rsid w:val="00241739"/>
    <w:rsid w:val="002426D5"/>
    <w:rsid w:val="002524EE"/>
    <w:rsid w:val="00263104"/>
    <w:rsid w:val="00265A15"/>
    <w:rsid w:val="00281C51"/>
    <w:rsid w:val="00290223"/>
    <w:rsid w:val="00293184"/>
    <w:rsid w:val="002C7675"/>
    <w:rsid w:val="00306550"/>
    <w:rsid w:val="00312C04"/>
    <w:rsid w:val="00334CEB"/>
    <w:rsid w:val="003560D2"/>
    <w:rsid w:val="00363C8F"/>
    <w:rsid w:val="00376D2C"/>
    <w:rsid w:val="00393065"/>
    <w:rsid w:val="00397B69"/>
    <w:rsid w:val="003A1FF5"/>
    <w:rsid w:val="003C6493"/>
    <w:rsid w:val="003E1972"/>
    <w:rsid w:val="003E2F8E"/>
    <w:rsid w:val="003F55A7"/>
    <w:rsid w:val="003F6E7E"/>
    <w:rsid w:val="00410D2C"/>
    <w:rsid w:val="00412783"/>
    <w:rsid w:val="004140DF"/>
    <w:rsid w:val="00420894"/>
    <w:rsid w:val="00420C01"/>
    <w:rsid w:val="00450C97"/>
    <w:rsid w:val="00486FF9"/>
    <w:rsid w:val="0049187D"/>
    <w:rsid w:val="00491C5D"/>
    <w:rsid w:val="004A227C"/>
    <w:rsid w:val="004A444B"/>
    <w:rsid w:val="004A66F9"/>
    <w:rsid w:val="004D26D2"/>
    <w:rsid w:val="004F160B"/>
    <w:rsid w:val="004F709E"/>
    <w:rsid w:val="00502963"/>
    <w:rsid w:val="005034C0"/>
    <w:rsid w:val="005077BF"/>
    <w:rsid w:val="00511F7E"/>
    <w:rsid w:val="005173CE"/>
    <w:rsid w:val="0053142A"/>
    <w:rsid w:val="00535223"/>
    <w:rsid w:val="005452B9"/>
    <w:rsid w:val="0054787E"/>
    <w:rsid w:val="005670E7"/>
    <w:rsid w:val="00583BC3"/>
    <w:rsid w:val="005952D0"/>
    <w:rsid w:val="005A1B84"/>
    <w:rsid w:val="005A366D"/>
    <w:rsid w:val="005B7F9E"/>
    <w:rsid w:val="005C4422"/>
    <w:rsid w:val="005C4667"/>
    <w:rsid w:val="005C5648"/>
    <w:rsid w:val="005F52F7"/>
    <w:rsid w:val="006236FB"/>
    <w:rsid w:val="00625028"/>
    <w:rsid w:val="00627F7D"/>
    <w:rsid w:val="00630CD0"/>
    <w:rsid w:val="00630F46"/>
    <w:rsid w:val="006612DC"/>
    <w:rsid w:val="00662852"/>
    <w:rsid w:val="00672D41"/>
    <w:rsid w:val="006916A5"/>
    <w:rsid w:val="006943F6"/>
    <w:rsid w:val="006B3824"/>
    <w:rsid w:val="006C19D2"/>
    <w:rsid w:val="006C4440"/>
    <w:rsid w:val="006D4634"/>
    <w:rsid w:val="006D745E"/>
    <w:rsid w:val="006E2CE0"/>
    <w:rsid w:val="006E4A9F"/>
    <w:rsid w:val="007207FF"/>
    <w:rsid w:val="007303FB"/>
    <w:rsid w:val="00731C19"/>
    <w:rsid w:val="00734E94"/>
    <w:rsid w:val="007425F2"/>
    <w:rsid w:val="00753F62"/>
    <w:rsid w:val="00764FB5"/>
    <w:rsid w:val="00771745"/>
    <w:rsid w:val="00773229"/>
    <w:rsid w:val="00774A49"/>
    <w:rsid w:val="00791BFD"/>
    <w:rsid w:val="007A028C"/>
    <w:rsid w:val="007C0813"/>
    <w:rsid w:val="007D3105"/>
    <w:rsid w:val="007E2F28"/>
    <w:rsid w:val="00802408"/>
    <w:rsid w:val="00862CB5"/>
    <w:rsid w:val="00883638"/>
    <w:rsid w:val="008A1D84"/>
    <w:rsid w:val="008B05B8"/>
    <w:rsid w:val="008C5788"/>
    <w:rsid w:val="008D4EDF"/>
    <w:rsid w:val="008E5BC5"/>
    <w:rsid w:val="008E5C85"/>
    <w:rsid w:val="008F025C"/>
    <w:rsid w:val="008F0D79"/>
    <w:rsid w:val="008F35CC"/>
    <w:rsid w:val="008F6083"/>
    <w:rsid w:val="00900E62"/>
    <w:rsid w:val="00933FA6"/>
    <w:rsid w:val="0094482D"/>
    <w:rsid w:val="009648AC"/>
    <w:rsid w:val="00980FFA"/>
    <w:rsid w:val="009A39F6"/>
    <w:rsid w:val="009A3C55"/>
    <w:rsid w:val="009A3F73"/>
    <w:rsid w:val="009B41B2"/>
    <w:rsid w:val="009C318D"/>
    <w:rsid w:val="009C3DF0"/>
    <w:rsid w:val="009C7F31"/>
    <w:rsid w:val="009D39A4"/>
    <w:rsid w:val="009E4DC8"/>
    <w:rsid w:val="009E4F1E"/>
    <w:rsid w:val="009E70F9"/>
    <w:rsid w:val="009F01F5"/>
    <w:rsid w:val="00A1227A"/>
    <w:rsid w:val="00A55035"/>
    <w:rsid w:val="00A62D78"/>
    <w:rsid w:val="00A671C7"/>
    <w:rsid w:val="00A758E6"/>
    <w:rsid w:val="00A94FC4"/>
    <w:rsid w:val="00A97CB0"/>
    <w:rsid w:val="00AC0FA7"/>
    <w:rsid w:val="00AC297F"/>
    <w:rsid w:val="00AC4AFE"/>
    <w:rsid w:val="00AD3CDD"/>
    <w:rsid w:val="00AD6D3C"/>
    <w:rsid w:val="00AE142B"/>
    <w:rsid w:val="00AF7C63"/>
    <w:rsid w:val="00B00CDB"/>
    <w:rsid w:val="00B06CE3"/>
    <w:rsid w:val="00B1683E"/>
    <w:rsid w:val="00B25D4D"/>
    <w:rsid w:val="00B45112"/>
    <w:rsid w:val="00B5585D"/>
    <w:rsid w:val="00B56004"/>
    <w:rsid w:val="00B71405"/>
    <w:rsid w:val="00B75DC9"/>
    <w:rsid w:val="00B938F1"/>
    <w:rsid w:val="00B94321"/>
    <w:rsid w:val="00B95FCB"/>
    <w:rsid w:val="00B96080"/>
    <w:rsid w:val="00BA00BE"/>
    <w:rsid w:val="00BA7096"/>
    <w:rsid w:val="00BD6816"/>
    <w:rsid w:val="00BE2257"/>
    <w:rsid w:val="00C02989"/>
    <w:rsid w:val="00C076C7"/>
    <w:rsid w:val="00C13313"/>
    <w:rsid w:val="00C322E9"/>
    <w:rsid w:val="00C43F9D"/>
    <w:rsid w:val="00C50118"/>
    <w:rsid w:val="00C61D10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CF7A3F"/>
    <w:rsid w:val="00D01F6B"/>
    <w:rsid w:val="00D0313F"/>
    <w:rsid w:val="00D07879"/>
    <w:rsid w:val="00D1756D"/>
    <w:rsid w:val="00D65CBB"/>
    <w:rsid w:val="00D67B56"/>
    <w:rsid w:val="00D851F6"/>
    <w:rsid w:val="00DD44E5"/>
    <w:rsid w:val="00DD6FCB"/>
    <w:rsid w:val="00DE3216"/>
    <w:rsid w:val="00DF3650"/>
    <w:rsid w:val="00E04B24"/>
    <w:rsid w:val="00E07ED9"/>
    <w:rsid w:val="00E105C5"/>
    <w:rsid w:val="00E1369A"/>
    <w:rsid w:val="00E16CF7"/>
    <w:rsid w:val="00E25473"/>
    <w:rsid w:val="00E411D1"/>
    <w:rsid w:val="00E43BB4"/>
    <w:rsid w:val="00E46EBE"/>
    <w:rsid w:val="00E5095B"/>
    <w:rsid w:val="00E57E61"/>
    <w:rsid w:val="00E60509"/>
    <w:rsid w:val="00EA1E33"/>
    <w:rsid w:val="00EB489A"/>
    <w:rsid w:val="00EB515D"/>
    <w:rsid w:val="00EC56FE"/>
    <w:rsid w:val="00F02129"/>
    <w:rsid w:val="00F0279B"/>
    <w:rsid w:val="00F23F2F"/>
    <w:rsid w:val="00F31351"/>
    <w:rsid w:val="00F31B06"/>
    <w:rsid w:val="00F32C2F"/>
    <w:rsid w:val="00F35446"/>
    <w:rsid w:val="00F43581"/>
    <w:rsid w:val="00F4530F"/>
    <w:rsid w:val="00F45B22"/>
    <w:rsid w:val="00F52E02"/>
    <w:rsid w:val="00F54466"/>
    <w:rsid w:val="00F8198A"/>
    <w:rsid w:val="00F908F6"/>
    <w:rsid w:val="00F924B4"/>
    <w:rsid w:val="00F935F1"/>
    <w:rsid w:val="00F95583"/>
    <w:rsid w:val="00F974C6"/>
    <w:rsid w:val="00FB4399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6B2EED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FACorrespondingAuthorFootnote">
    <w:name w:val="FA_Corresponding_Author_Footnote"/>
    <w:basedOn w:val="Normal"/>
    <w:next w:val="Normal"/>
    <w:rsid w:val="00CF7A3F"/>
    <w:pPr>
      <w:spacing w:after="200" w:line="480" w:lineRule="auto"/>
      <w:jc w:val="both"/>
    </w:pPr>
    <w:rPr>
      <w:rFonts w:ascii="Times" w:eastAsia="Times New Roman" w:hAnsi="Times"/>
      <w:szCs w:val="20"/>
      <w:lang w:eastAsia="en-US"/>
    </w:rPr>
  </w:style>
  <w:style w:type="character" w:styleId="Hyperlink">
    <w:name w:val="Hyperlink"/>
    <w:uiPriority w:val="99"/>
    <w:unhideWhenUsed/>
    <w:rsid w:val="00FF69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FACorrespondingAuthorFootnote">
    <w:name w:val="FA_Corresponding_Author_Footnote"/>
    <w:basedOn w:val="Normal"/>
    <w:next w:val="Normal"/>
    <w:rsid w:val="00CF7A3F"/>
    <w:pPr>
      <w:spacing w:after="200" w:line="480" w:lineRule="auto"/>
      <w:jc w:val="both"/>
    </w:pPr>
    <w:rPr>
      <w:rFonts w:ascii="Times" w:eastAsia="Times New Roman" w:hAnsi="Times"/>
      <w:szCs w:val="20"/>
      <w:lang w:eastAsia="en-US"/>
    </w:rPr>
  </w:style>
  <w:style w:type="character" w:styleId="Hyperlink">
    <w:name w:val="Hyperlink"/>
    <w:uiPriority w:val="99"/>
    <w:unhideWhenUsed/>
    <w:rsid w:val="00FF69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EC85866-65A7-4441-86FA-37A4C76B1C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24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subject/>
  <dc:creator>Anke Toth</dc:creator>
  <cp:keywords/>
  <cp:lastModifiedBy>Anke Toth</cp:lastModifiedBy>
  <cp:revision>8</cp:revision>
  <cp:lastPrinted>2017-12-17T15:58:00Z</cp:lastPrinted>
  <dcterms:created xsi:type="dcterms:W3CDTF">2018-01-23T20:58:00Z</dcterms:created>
  <dcterms:modified xsi:type="dcterms:W3CDTF">2018-04-05T17:14:00Z</dcterms:modified>
</cp:coreProperties>
</file>