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FE91C" w14:textId="3A54C346" w:rsidR="003E2F8E" w:rsidRPr="00B874A0" w:rsidRDefault="00E708A4" w:rsidP="00B874A0">
      <w:pPr>
        <w:tabs>
          <w:tab w:val="left" w:pos="360"/>
        </w:tabs>
        <w:jc w:val="center"/>
        <w:rPr>
          <w:rFonts w:ascii="Arial" w:hAnsi="Arial" w:cs="Arial"/>
          <w:b/>
          <w:highlight w:val="yellow"/>
          <w:vertAlign w:val="subscript"/>
        </w:rPr>
      </w:pPr>
      <w:r w:rsidRPr="00B874A0">
        <w:rPr>
          <w:rFonts w:ascii="Arial" w:hAnsi="Arial" w:cs="Times"/>
          <w:b/>
        </w:rPr>
        <w:t xml:space="preserve">Quantum </w:t>
      </w:r>
      <w:r w:rsidR="004C26FA" w:rsidRPr="00B874A0">
        <w:rPr>
          <w:rFonts w:ascii="Arial" w:hAnsi="Arial" w:cs="Times"/>
          <w:b/>
        </w:rPr>
        <w:t>O</w:t>
      </w:r>
      <w:r w:rsidRPr="00B874A0">
        <w:rPr>
          <w:rFonts w:ascii="Arial" w:hAnsi="Arial" w:cs="Times"/>
          <w:b/>
        </w:rPr>
        <w:t>scillations in the Type-II Dirac Semimetal: NbAl</w:t>
      </w:r>
      <w:r w:rsidRPr="00B874A0">
        <w:rPr>
          <w:rFonts w:ascii="Arial" w:hAnsi="Arial" w:cs="Times"/>
          <w:b/>
          <w:vertAlign w:val="subscript"/>
        </w:rPr>
        <w:t>3</w:t>
      </w:r>
    </w:p>
    <w:p w14:paraId="739E9549" w14:textId="11D43330" w:rsidR="00A94FC4" w:rsidRPr="00447B98" w:rsidRDefault="000B1EDD" w:rsidP="000B1EDD">
      <w:pPr>
        <w:tabs>
          <w:tab w:val="left" w:pos="360"/>
        </w:tabs>
        <w:rPr>
          <w:rFonts w:ascii="Arial" w:hAnsi="Arial" w:cs="Arial"/>
          <w:color w:val="000000"/>
          <w:sz w:val="20"/>
          <w:szCs w:val="20"/>
        </w:rPr>
      </w:pPr>
      <w:r w:rsidRPr="00447B98">
        <w:rPr>
          <w:rFonts w:ascii="Arial" w:hAnsi="Arial" w:cs="Arial"/>
          <w:color w:val="000000"/>
          <w:sz w:val="20"/>
          <w:szCs w:val="20"/>
        </w:rPr>
        <w:t>Chen, K. –W.</w:t>
      </w:r>
      <w:r w:rsidR="00164F3D">
        <w:rPr>
          <w:rFonts w:ascii="Arial" w:hAnsi="Arial" w:cs="Arial"/>
          <w:color w:val="000000"/>
          <w:sz w:val="20"/>
          <w:szCs w:val="20"/>
        </w:rPr>
        <w:t xml:space="preserve">, </w:t>
      </w:r>
      <w:r w:rsidR="00E708A4">
        <w:rPr>
          <w:rFonts w:ascii="Arial" w:hAnsi="Arial" w:cs="Arial"/>
          <w:color w:val="000000"/>
          <w:sz w:val="20"/>
          <w:szCs w:val="20"/>
        </w:rPr>
        <w:t>Lian, X.</w:t>
      </w:r>
      <w:r w:rsidR="00164F3D">
        <w:rPr>
          <w:rFonts w:ascii="Arial" w:hAnsi="Arial" w:cs="Arial"/>
          <w:color w:val="000000"/>
          <w:sz w:val="20"/>
          <w:szCs w:val="20"/>
        </w:rPr>
        <w:t xml:space="preserve">, </w:t>
      </w:r>
      <w:r w:rsidR="00E708A4">
        <w:rPr>
          <w:rFonts w:ascii="Arial" w:hAnsi="Arial" w:cs="Arial"/>
          <w:color w:val="000000"/>
          <w:sz w:val="20"/>
          <w:szCs w:val="20"/>
        </w:rPr>
        <w:t>Chiu, Y. –C.</w:t>
      </w:r>
      <w:r w:rsidR="00164F3D">
        <w:rPr>
          <w:rFonts w:ascii="Arial" w:hAnsi="Arial" w:cs="Arial"/>
          <w:color w:val="000000"/>
          <w:sz w:val="20"/>
          <w:szCs w:val="20"/>
        </w:rPr>
        <w:t xml:space="preserve">, </w:t>
      </w:r>
      <w:r w:rsidRPr="00447B98">
        <w:rPr>
          <w:rFonts w:ascii="Arial" w:hAnsi="Arial" w:cs="Arial"/>
          <w:color w:val="000000"/>
          <w:sz w:val="20"/>
          <w:szCs w:val="20"/>
        </w:rPr>
        <w:t>Aryal</w:t>
      </w:r>
      <w:r w:rsidR="003143DC" w:rsidRPr="00447B98">
        <w:rPr>
          <w:rFonts w:ascii="Arial" w:hAnsi="Arial" w:cs="Arial"/>
          <w:color w:val="000000"/>
          <w:sz w:val="20"/>
          <w:szCs w:val="20"/>
        </w:rPr>
        <w:t>,</w:t>
      </w:r>
      <w:r w:rsidRPr="00447B98">
        <w:rPr>
          <w:rFonts w:ascii="Arial" w:hAnsi="Arial" w:cs="Arial"/>
          <w:color w:val="000000"/>
          <w:sz w:val="20"/>
          <w:szCs w:val="20"/>
        </w:rPr>
        <w:t xml:space="preserve"> N.</w:t>
      </w:r>
      <w:r w:rsidR="00164F3D">
        <w:rPr>
          <w:rFonts w:ascii="Arial" w:hAnsi="Arial" w:cs="Arial"/>
          <w:color w:val="000000"/>
          <w:sz w:val="20"/>
          <w:szCs w:val="20"/>
        </w:rPr>
        <w:t xml:space="preserve">, </w:t>
      </w:r>
      <w:r w:rsidR="00E708A4">
        <w:rPr>
          <w:rFonts w:ascii="Arial" w:hAnsi="Arial" w:cs="Arial"/>
          <w:color w:val="000000"/>
          <w:sz w:val="20"/>
          <w:szCs w:val="20"/>
        </w:rPr>
        <w:t>Lan, W.</w:t>
      </w:r>
      <w:r w:rsidR="00164F3D">
        <w:rPr>
          <w:rFonts w:ascii="Arial" w:hAnsi="Arial" w:cs="Arial"/>
          <w:color w:val="000000"/>
          <w:sz w:val="20"/>
          <w:szCs w:val="20"/>
        </w:rPr>
        <w:t xml:space="preserve">, </w:t>
      </w:r>
      <w:r w:rsidR="00E708A4">
        <w:rPr>
          <w:rFonts w:ascii="Arial" w:hAnsi="Arial" w:cs="Arial"/>
          <w:color w:val="000000"/>
          <w:sz w:val="20"/>
          <w:szCs w:val="20"/>
        </w:rPr>
        <w:t>Lai, Y.</w:t>
      </w:r>
      <w:r w:rsidR="00164F3D">
        <w:rPr>
          <w:rFonts w:ascii="Arial" w:hAnsi="Arial" w:cs="Arial"/>
          <w:color w:val="000000"/>
          <w:sz w:val="20"/>
          <w:szCs w:val="20"/>
        </w:rPr>
        <w:t xml:space="preserve">, </w:t>
      </w:r>
      <w:r w:rsidR="007413DA">
        <w:rPr>
          <w:rFonts w:ascii="Arial" w:hAnsi="Arial" w:cs="Arial"/>
          <w:color w:val="000000"/>
          <w:sz w:val="20"/>
          <w:szCs w:val="20"/>
        </w:rPr>
        <w:t xml:space="preserve">Graf, D. (NHMFL); </w:t>
      </w:r>
      <w:r w:rsidR="00C81FDE">
        <w:rPr>
          <w:rFonts w:ascii="Arial" w:hAnsi="Arial" w:cs="Arial"/>
          <w:color w:val="000000"/>
          <w:sz w:val="20"/>
          <w:szCs w:val="20"/>
        </w:rPr>
        <w:t>Manousakis</w:t>
      </w:r>
      <w:r w:rsidR="00390B7A">
        <w:rPr>
          <w:rFonts w:ascii="Arial" w:hAnsi="Arial" w:cs="Arial"/>
          <w:color w:val="000000"/>
          <w:sz w:val="20"/>
          <w:szCs w:val="20"/>
        </w:rPr>
        <w:t>,</w:t>
      </w:r>
      <w:r w:rsidR="00C81FDE">
        <w:rPr>
          <w:rFonts w:ascii="Arial" w:hAnsi="Arial" w:cs="Arial"/>
          <w:color w:val="000000"/>
          <w:sz w:val="20"/>
          <w:szCs w:val="20"/>
        </w:rPr>
        <w:t xml:space="preserve"> E. (</w:t>
      </w:r>
      <w:r w:rsidR="007413DA">
        <w:rPr>
          <w:rFonts w:ascii="Arial" w:hAnsi="Arial" w:cs="Arial"/>
          <w:color w:val="000000"/>
          <w:sz w:val="20"/>
          <w:szCs w:val="20"/>
        </w:rPr>
        <w:t>FSU</w:t>
      </w:r>
      <w:r w:rsidR="00C81FDE">
        <w:rPr>
          <w:rFonts w:ascii="Arial" w:hAnsi="Arial" w:cs="Arial"/>
          <w:color w:val="000000"/>
          <w:sz w:val="20"/>
          <w:szCs w:val="20"/>
        </w:rPr>
        <w:t xml:space="preserve">); </w:t>
      </w:r>
      <w:r w:rsidR="00E708A4">
        <w:rPr>
          <w:rFonts w:ascii="Arial" w:hAnsi="Arial" w:cs="Arial"/>
          <w:color w:val="000000"/>
          <w:sz w:val="20"/>
          <w:szCs w:val="20"/>
        </w:rPr>
        <w:t xml:space="preserve">Balicas, L. </w:t>
      </w:r>
      <w:r w:rsidR="00C81FDE">
        <w:rPr>
          <w:rFonts w:ascii="Arial" w:hAnsi="Arial" w:cs="Arial"/>
          <w:color w:val="000000"/>
          <w:sz w:val="20"/>
          <w:szCs w:val="20"/>
        </w:rPr>
        <w:t xml:space="preserve">and </w:t>
      </w:r>
      <w:r w:rsidR="00C81FDE" w:rsidRPr="00A417DD">
        <w:rPr>
          <w:rFonts w:ascii="Arial" w:hAnsi="Arial" w:cs="Arial"/>
          <w:color w:val="000000"/>
          <w:sz w:val="20"/>
          <w:szCs w:val="20"/>
          <w:u w:val="single"/>
        </w:rPr>
        <w:t>Baumbach</w:t>
      </w:r>
      <w:r w:rsidR="00390B7A" w:rsidRPr="00A417DD">
        <w:rPr>
          <w:rFonts w:ascii="Arial" w:hAnsi="Arial" w:cs="Arial"/>
          <w:color w:val="000000"/>
          <w:sz w:val="20"/>
          <w:szCs w:val="20"/>
          <w:u w:val="single"/>
        </w:rPr>
        <w:t>,</w:t>
      </w:r>
      <w:r w:rsidR="00164F3D">
        <w:rPr>
          <w:rFonts w:ascii="Arial" w:hAnsi="Arial" w:cs="Arial"/>
          <w:color w:val="000000"/>
          <w:sz w:val="20"/>
          <w:szCs w:val="20"/>
          <w:u w:val="single"/>
        </w:rPr>
        <w:t xml:space="preserve"> R.</w:t>
      </w:r>
      <w:r w:rsidR="00C81FDE" w:rsidRPr="00A417DD">
        <w:rPr>
          <w:rFonts w:ascii="Arial" w:hAnsi="Arial" w:cs="Arial"/>
          <w:color w:val="000000"/>
          <w:sz w:val="20"/>
          <w:szCs w:val="20"/>
          <w:u w:val="single"/>
        </w:rPr>
        <w:t>E.</w:t>
      </w:r>
      <w:r w:rsidR="00C81FDE" w:rsidRPr="00164F3D">
        <w:rPr>
          <w:rFonts w:ascii="Arial" w:hAnsi="Arial" w:cs="Arial"/>
          <w:color w:val="000000"/>
          <w:sz w:val="20"/>
          <w:szCs w:val="20"/>
        </w:rPr>
        <w:t xml:space="preserve"> (NHMFL)</w:t>
      </w:r>
    </w:p>
    <w:p w14:paraId="25D2019D" w14:textId="77777777" w:rsidR="00A94FC4" w:rsidRPr="006B3824" w:rsidRDefault="00A94FC4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0494B3B0" w14:textId="77777777" w:rsidR="00A94FC4" w:rsidRPr="00164F3D" w:rsidRDefault="00A94FC4" w:rsidP="0049187D">
      <w:pPr>
        <w:tabs>
          <w:tab w:val="left" w:pos="360"/>
        </w:tabs>
        <w:rPr>
          <w:rFonts w:ascii="Arial" w:hAnsi="Arial" w:cs="Arial"/>
          <w:sz w:val="10"/>
          <w:szCs w:val="10"/>
        </w:rPr>
      </w:pPr>
    </w:p>
    <w:p w14:paraId="57BE1DA2" w14:textId="04DE91CA" w:rsidR="00A94FC4" w:rsidRPr="002426D5" w:rsidRDefault="00A94FC4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  <w:r w:rsidR="002426D5">
        <w:rPr>
          <w:rFonts w:ascii="Arial" w:hAnsi="Arial" w:cs="Arial"/>
          <w:b/>
          <w:sz w:val="20"/>
          <w:szCs w:val="20"/>
        </w:rPr>
        <w:t xml:space="preserve"> </w:t>
      </w:r>
    </w:p>
    <w:p w14:paraId="3383C09F" w14:textId="14BC72BC" w:rsidR="00A1650C" w:rsidRPr="00A1650C" w:rsidRDefault="00164F3D" w:rsidP="00A85A27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A85A27">
        <w:rPr>
          <w:rFonts w:ascii="Arial" w:hAnsi="Arial" w:cs="Arial"/>
          <w:sz w:val="20"/>
          <w:szCs w:val="20"/>
        </w:rPr>
        <w:t>Recent work shows that MAl</w:t>
      </w:r>
      <w:r w:rsidR="00A85A27">
        <w:rPr>
          <w:rFonts w:ascii="Arial" w:hAnsi="Arial" w:cs="Arial"/>
          <w:sz w:val="20"/>
          <w:szCs w:val="20"/>
          <w:vertAlign w:val="subscript"/>
        </w:rPr>
        <w:t>3</w:t>
      </w:r>
      <w:r w:rsidR="00A85A27" w:rsidRPr="00A85A27">
        <w:rPr>
          <w:rFonts w:ascii="Arial" w:hAnsi="Arial" w:cs="Arial"/>
          <w:sz w:val="20"/>
          <w:szCs w:val="20"/>
        </w:rPr>
        <w:t xml:space="preserve"> (M = V, Nb and Ta</w:t>
      </w:r>
      <w:r w:rsidR="00A85A27">
        <w:rPr>
          <w:rFonts w:ascii="Arial" w:hAnsi="Arial" w:cs="Arial"/>
          <w:sz w:val="20"/>
          <w:szCs w:val="20"/>
        </w:rPr>
        <w:t xml:space="preserve">) are type-II topological Dirac </w:t>
      </w:r>
      <w:r w:rsidR="00A85A27" w:rsidRPr="00A85A27">
        <w:rPr>
          <w:rFonts w:ascii="Arial" w:hAnsi="Arial" w:cs="Arial"/>
          <w:sz w:val="20"/>
          <w:szCs w:val="20"/>
        </w:rPr>
        <w:t>semimetals with a pair of strong Lorentz-violating Dirac nodes</w:t>
      </w:r>
      <w:r w:rsidR="007413DA">
        <w:rPr>
          <w:rFonts w:ascii="Arial" w:hAnsi="Arial" w:cs="Arial"/>
          <w:sz w:val="20"/>
          <w:szCs w:val="20"/>
        </w:rPr>
        <w:t xml:space="preserve"> </w:t>
      </w:r>
      <w:r w:rsidR="00A85A27">
        <w:rPr>
          <w:rFonts w:ascii="Arial" w:hAnsi="Arial" w:cs="Arial"/>
          <w:sz w:val="20"/>
          <w:szCs w:val="20"/>
        </w:rPr>
        <w:t>[1]</w:t>
      </w:r>
      <w:r w:rsidR="00A85A27" w:rsidRPr="00A85A27">
        <w:rPr>
          <w:rFonts w:ascii="Arial" w:hAnsi="Arial" w:cs="Arial"/>
          <w:sz w:val="20"/>
          <w:szCs w:val="20"/>
        </w:rPr>
        <w:t xml:space="preserve">. </w:t>
      </w:r>
      <w:r w:rsidR="00A1650C" w:rsidRPr="00A1650C">
        <w:rPr>
          <w:rFonts w:ascii="Arial" w:hAnsi="Arial" w:cs="Arial"/>
          <w:sz w:val="20"/>
          <w:szCs w:val="20"/>
        </w:rPr>
        <w:t>Quantum oscillations play</w:t>
      </w:r>
      <w:r w:rsidR="00EF3024">
        <w:rPr>
          <w:rFonts w:ascii="Arial" w:hAnsi="Arial" w:cs="Arial"/>
          <w:sz w:val="20"/>
          <w:szCs w:val="20"/>
        </w:rPr>
        <w:t xml:space="preserve"> an</w:t>
      </w:r>
      <w:r w:rsidR="00A1650C" w:rsidRPr="00A1650C">
        <w:rPr>
          <w:rFonts w:ascii="Arial" w:hAnsi="Arial" w:cs="Arial"/>
          <w:sz w:val="20"/>
          <w:szCs w:val="20"/>
        </w:rPr>
        <w:t xml:space="preserve"> important role in the studies of topological materials. We report </w:t>
      </w:r>
      <w:r w:rsidR="00EF3024">
        <w:rPr>
          <w:rFonts w:ascii="Arial" w:hAnsi="Arial" w:cs="Arial"/>
          <w:sz w:val="20"/>
          <w:szCs w:val="20"/>
        </w:rPr>
        <w:t>on a</w:t>
      </w:r>
      <w:r w:rsidR="00A1650C" w:rsidRPr="00A1650C">
        <w:rPr>
          <w:rFonts w:ascii="Arial" w:hAnsi="Arial" w:cs="Arial"/>
          <w:sz w:val="20"/>
          <w:szCs w:val="20"/>
        </w:rPr>
        <w:t xml:space="preserve"> de Ha</w:t>
      </w:r>
      <w:r w:rsidR="00967174">
        <w:rPr>
          <w:rFonts w:ascii="Arial" w:hAnsi="Arial" w:cs="Arial"/>
          <w:sz w:val="20"/>
          <w:szCs w:val="20"/>
        </w:rPr>
        <w:t>a</w:t>
      </w:r>
      <w:r w:rsidR="00A1650C" w:rsidRPr="00A1650C">
        <w:rPr>
          <w:rFonts w:ascii="Arial" w:hAnsi="Arial" w:cs="Arial"/>
          <w:sz w:val="20"/>
          <w:szCs w:val="20"/>
        </w:rPr>
        <w:t>s-van Alphen oscillation stud</w:t>
      </w:r>
      <w:r w:rsidR="00A85A27">
        <w:rPr>
          <w:rFonts w:ascii="Arial" w:hAnsi="Arial" w:cs="Arial"/>
          <w:sz w:val="20"/>
          <w:szCs w:val="20"/>
        </w:rPr>
        <w:t>y of</w:t>
      </w:r>
      <w:r w:rsidR="00A1650C">
        <w:rPr>
          <w:rFonts w:ascii="Arial" w:hAnsi="Arial" w:cs="Arial"/>
          <w:sz w:val="20"/>
          <w:szCs w:val="20"/>
        </w:rPr>
        <w:t xml:space="preserve"> Nb</w:t>
      </w:r>
      <w:r w:rsidR="00A1650C" w:rsidRPr="00A1650C">
        <w:rPr>
          <w:rFonts w:ascii="Arial" w:hAnsi="Arial" w:cs="Arial"/>
          <w:sz w:val="20"/>
          <w:szCs w:val="20"/>
        </w:rPr>
        <w:t>Al</w:t>
      </w:r>
      <w:r w:rsidR="00A1650C">
        <w:rPr>
          <w:rFonts w:ascii="Arial" w:hAnsi="Arial" w:cs="Arial"/>
          <w:sz w:val="20"/>
          <w:szCs w:val="20"/>
          <w:vertAlign w:val="subscript"/>
        </w:rPr>
        <w:t>3</w:t>
      </w:r>
      <w:r w:rsidR="00A1650C" w:rsidRPr="00A1650C">
        <w:rPr>
          <w:rFonts w:ascii="Arial" w:hAnsi="Arial" w:cs="Arial"/>
          <w:sz w:val="20"/>
          <w:szCs w:val="20"/>
        </w:rPr>
        <w:t xml:space="preserve">. From the angular-dependence </w:t>
      </w:r>
      <w:r w:rsidR="00A1650C">
        <w:rPr>
          <w:rFonts w:ascii="Arial" w:hAnsi="Arial" w:cs="Arial"/>
          <w:sz w:val="20"/>
          <w:szCs w:val="20"/>
        </w:rPr>
        <w:t>of the quantum oscillations of Nb</w:t>
      </w:r>
      <w:r w:rsidR="00A1650C" w:rsidRPr="00A1650C">
        <w:rPr>
          <w:rFonts w:ascii="Arial" w:hAnsi="Arial" w:cs="Arial"/>
          <w:sz w:val="20"/>
          <w:szCs w:val="20"/>
        </w:rPr>
        <w:t>Al</w:t>
      </w:r>
      <w:r w:rsidR="00A1650C" w:rsidRPr="00A1650C">
        <w:rPr>
          <w:rFonts w:ascii="Arial" w:hAnsi="Arial" w:cs="Arial"/>
          <w:sz w:val="20"/>
          <w:szCs w:val="20"/>
          <w:vertAlign w:val="subscript"/>
        </w:rPr>
        <w:t>3</w:t>
      </w:r>
      <w:r w:rsidR="00A1650C" w:rsidRPr="00A1650C">
        <w:rPr>
          <w:rFonts w:ascii="Arial" w:hAnsi="Arial" w:cs="Arial"/>
          <w:sz w:val="20"/>
          <w:szCs w:val="20"/>
        </w:rPr>
        <w:t>, the geometry of the Fermi surface is identified and found to be consistent with first-principle calculations</w:t>
      </w:r>
      <w:r w:rsidR="00A1650C">
        <w:rPr>
          <w:rFonts w:ascii="Arial" w:hAnsi="Arial" w:cs="Arial"/>
          <w:sz w:val="20"/>
          <w:szCs w:val="20"/>
        </w:rPr>
        <w:t xml:space="preserve">. The Dirac point is located above the Fermi level </w:t>
      </w:r>
      <w:r w:rsidR="007413DA">
        <w:rPr>
          <w:rFonts w:ascii="Arial" w:hAnsi="Arial" w:cs="Arial"/>
          <w:sz w:val="20"/>
          <w:szCs w:val="20"/>
        </w:rPr>
        <w:t xml:space="preserve">by </w:t>
      </w:r>
      <w:r w:rsidR="00A1650C">
        <w:rPr>
          <w:rFonts w:ascii="Arial" w:hAnsi="Arial" w:cs="Arial"/>
          <w:sz w:val="20"/>
          <w:szCs w:val="20"/>
        </w:rPr>
        <w:t xml:space="preserve">about 230meV. </w:t>
      </w:r>
      <w:r w:rsidR="00A1650C" w:rsidRPr="00A1650C">
        <w:rPr>
          <w:rFonts w:ascii="Arial" w:hAnsi="Arial" w:cs="Arial"/>
          <w:sz w:val="20"/>
          <w:szCs w:val="20"/>
        </w:rPr>
        <w:t xml:space="preserve"> </w:t>
      </w:r>
    </w:p>
    <w:p w14:paraId="60815566" w14:textId="77777777" w:rsidR="00B75DC9" w:rsidRPr="00164F3D" w:rsidRDefault="00B75DC9" w:rsidP="0049187D">
      <w:pPr>
        <w:tabs>
          <w:tab w:val="left" w:pos="360"/>
        </w:tabs>
        <w:rPr>
          <w:rFonts w:ascii="Arial" w:hAnsi="Arial" w:cs="Arial"/>
          <w:b/>
          <w:sz w:val="10"/>
          <w:szCs w:val="10"/>
        </w:rPr>
      </w:pPr>
    </w:p>
    <w:p w14:paraId="5CB60863" w14:textId="5504AB22" w:rsidR="00556E30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  <w:r w:rsidR="00734E94">
        <w:rPr>
          <w:rFonts w:ascii="Arial" w:hAnsi="Arial" w:cs="Arial"/>
          <w:b/>
          <w:sz w:val="20"/>
          <w:szCs w:val="20"/>
        </w:rPr>
        <w:t xml:space="preserve"> </w:t>
      </w:r>
    </w:p>
    <w:p w14:paraId="4E6CB21A" w14:textId="1C8A55EA" w:rsidR="002524EE" w:rsidRPr="006B3824" w:rsidRDefault="00164F3D" w:rsidP="00556E30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556E30">
        <w:rPr>
          <w:rFonts w:ascii="Arial" w:hAnsi="Arial" w:cs="Arial"/>
          <w:sz w:val="20"/>
          <w:szCs w:val="20"/>
        </w:rPr>
        <w:t>Single crystals were</w:t>
      </w:r>
      <w:r w:rsidR="006835B0">
        <w:rPr>
          <w:rFonts w:ascii="Arial" w:hAnsi="Arial" w:cs="Arial"/>
          <w:sz w:val="20"/>
          <w:szCs w:val="20"/>
        </w:rPr>
        <w:t xml:space="preserve"> glued on the tip of a piezoresistive cantilever, where the torque was measured as a change in the resistance of the cantilever that is induced through stress when the sample is deflected by the </w:t>
      </w:r>
      <w:r w:rsidR="007413DA">
        <w:rPr>
          <w:rFonts w:ascii="Arial" w:hAnsi="Arial" w:cs="Arial"/>
          <w:sz w:val="20"/>
          <w:szCs w:val="20"/>
        </w:rPr>
        <w:t xml:space="preserve">applied </w:t>
      </w:r>
      <w:r w:rsidR="006835B0">
        <w:rPr>
          <w:rFonts w:ascii="Arial" w:hAnsi="Arial" w:cs="Arial"/>
          <w:sz w:val="20"/>
          <w:szCs w:val="20"/>
        </w:rPr>
        <w:t>magnetic field.</w:t>
      </w:r>
      <w:r w:rsidR="008B397B">
        <w:rPr>
          <w:rFonts w:ascii="Arial" w:hAnsi="Arial" w:cs="Arial"/>
          <w:sz w:val="20"/>
          <w:szCs w:val="20"/>
        </w:rPr>
        <w:t xml:space="preserve"> Four point electric</w:t>
      </w:r>
      <w:r w:rsidR="00135547">
        <w:rPr>
          <w:rFonts w:ascii="Arial" w:hAnsi="Arial" w:cs="Arial"/>
          <w:sz w:val="20"/>
          <w:szCs w:val="20"/>
        </w:rPr>
        <w:t>al</w:t>
      </w:r>
      <w:r w:rsidR="008B397B">
        <w:rPr>
          <w:rFonts w:ascii="Arial" w:hAnsi="Arial" w:cs="Arial"/>
          <w:sz w:val="20"/>
          <w:szCs w:val="20"/>
        </w:rPr>
        <w:t xml:space="preserve"> resistivity measurement</w:t>
      </w:r>
      <w:r w:rsidR="00F62809">
        <w:rPr>
          <w:rFonts w:ascii="Arial" w:hAnsi="Arial" w:cs="Arial"/>
          <w:sz w:val="20"/>
          <w:szCs w:val="20"/>
        </w:rPr>
        <w:t>s</w:t>
      </w:r>
      <w:r w:rsidR="008B397B">
        <w:rPr>
          <w:rFonts w:ascii="Arial" w:hAnsi="Arial" w:cs="Arial"/>
          <w:sz w:val="20"/>
          <w:szCs w:val="20"/>
        </w:rPr>
        <w:t xml:space="preserve"> </w:t>
      </w:r>
      <w:r w:rsidR="00135547">
        <w:rPr>
          <w:rFonts w:ascii="Arial" w:hAnsi="Arial" w:cs="Arial"/>
          <w:sz w:val="20"/>
          <w:szCs w:val="20"/>
        </w:rPr>
        <w:t>were</w:t>
      </w:r>
      <w:r w:rsidR="008B397B">
        <w:rPr>
          <w:rFonts w:ascii="Arial" w:hAnsi="Arial" w:cs="Arial"/>
          <w:sz w:val="20"/>
          <w:szCs w:val="20"/>
        </w:rPr>
        <w:t xml:space="preserve"> measured by using a SR830 lock-in amplifier with a Keithley 6221 as the current source. </w:t>
      </w:r>
      <w:r w:rsidR="00556E30">
        <w:rPr>
          <w:rFonts w:ascii="Arial" w:hAnsi="Arial" w:cs="Arial"/>
          <w:sz w:val="20"/>
          <w:szCs w:val="20"/>
        </w:rPr>
        <w:t xml:space="preserve">Measurements were performed up to magnetic fields </w:t>
      </w:r>
      <w:r w:rsidR="00967174">
        <w:rPr>
          <w:rFonts w:ascii="Arial" w:hAnsi="Arial" w:cs="Arial"/>
          <w:sz w:val="20"/>
          <w:szCs w:val="20"/>
        </w:rPr>
        <w:t xml:space="preserve">of </w:t>
      </w:r>
      <w:r w:rsidR="00556E30" w:rsidRPr="00556E30">
        <w:rPr>
          <w:rFonts w:ascii="Arial" w:hAnsi="Arial" w:cs="Arial"/>
          <w:i/>
          <w:sz w:val="20"/>
          <w:szCs w:val="20"/>
        </w:rPr>
        <w:t>H</w:t>
      </w:r>
      <w:r w:rsidR="00556E30">
        <w:rPr>
          <w:rFonts w:ascii="Arial" w:hAnsi="Arial" w:cs="Arial"/>
          <w:sz w:val="20"/>
          <w:szCs w:val="20"/>
        </w:rPr>
        <w:t xml:space="preserve"> = </w:t>
      </w:r>
      <w:r w:rsidR="00967174">
        <w:rPr>
          <w:rFonts w:ascii="Arial" w:hAnsi="Arial" w:cs="Arial"/>
          <w:sz w:val="20"/>
          <w:szCs w:val="20"/>
        </w:rPr>
        <w:t xml:space="preserve">18 and </w:t>
      </w:r>
      <w:r w:rsidR="008B397B">
        <w:rPr>
          <w:rFonts w:ascii="Arial" w:hAnsi="Arial" w:cs="Arial"/>
          <w:sz w:val="20"/>
          <w:szCs w:val="20"/>
        </w:rPr>
        <w:t>31</w:t>
      </w:r>
      <w:r w:rsidR="00556E30">
        <w:rPr>
          <w:rFonts w:ascii="Arial" w:hAnsi="Arial" w:cs="Arial"/>
          <w:sz w:val="20"/>
          <w:szCs w:val="20"/>
        </w:rPr>
        <w:t xml:space="preserve"> Tesla in</w:t>
      </w:r>
      <w:r w:rsidR="008B397B">
        <w:rPr>
          <w:rFonts w:ascii="Arial" w:hAnsi="Arial" w:cs="Arial"/>
          <w:sz w:val="20"/>
          <w:szCs w:val="20"/>
        </w:rPr>
        <w:t xml:space="preserve"> </w:t>
      </w:r>
      <w:r w:rsidR="00967174">
        <w:rPr>
          <w:rFonts w:ascii="Arial" w:hAnsi="Arial" w:cs="Arial"/>
          <w:sz w:val="20"/>
          <w:szCs w:val="20"/>
        </w:rPr>
        <w:t xml:space="preserve">SCM2 and </w:t>
      </w:r>
      <w:r w:rsidR="008B397B">
        <w:rPr>
          <w:rFonts w:ascii="Arial" w:hAnsi="Arial" w:cs="Arial"/>
          <w:sz w:val="20"/>
          <w:szCs w:val="20"/>
        </w:rPr>
        <w:t>Cell</w:t>
      </w:r>
      <w:r w:rsidR="00A1650C">
        <w:rPr>
          <w:rFonts w:ascii="Arial" w:hAnsi="Arial" w:cs="Arial"/>
          <w:sz w:val="20"/>
          <w:szCs w:val="20"/>
        </w:rPr>
        <w:t xml:space="preserve"> </w:t>
      </w:r>
      <w:r w:rsidR="008B397B">
        <w:rPr>
          <w:rFonts w:ascii="Arial" w:hAnsi="Arial" w:cs="Arial"/>
          <w:sz w:val="20"/>
          <w:szCs w:val="20"/>
        </w:rPr>
        <w:t>9</w:t>
      </w:r>
      <w:r w:rsidR="00967174">
        <w:rPr>
          <w:rFonts w:ascii="Arial" w:hAnsi="Arial" w:cs="Arial"/>
          <w:sz w:val="20"/>
          <w:szCs w:val="20"/>
        </w:rPr>
        <w:t>, respectively at</w:t>
      </w:r>
      <w:r w:rsidR="00F70149">
        <w:rPr>
          <w:rFonts w:ascii="Arial" w:hAnsi="Arial" w:cs="Arial"/>
          <w:sz w:val="20"/>
          <w:szCs w:val="20"/>
        </w:rPr>
        <w:t xml:space="preserve"> </w:t>
      </w:r>
      <w:r w:rsidR="00967174">
        <w:rPr>
          <w:rFonts w:ascii="Arial" w:hAnsi="Arial" w:cs="Arial"/>
          <w:sz w:val="20"/>
          <w:szCs w:val="20"/>
        </w:rPr>
        <w:t xml:space="preserve">the </w:t>
      </w:r>
      <w:r w:rsidR="00F70149">
        <w:rPr>
          <w:rFonts w:ascii="Arial" w:hAnsi="Arial" w:cs="Arial"/>
          <w:sz w:val="20"/>
          <w:szCs w:val="20"/>
        </w:rPr>
        <w:t xml:space="preserve">National </w:t>
      </w:r>
      <w:r w:rsidR="00967174">
        <w:rPr>
          <w:rFonts w:ascii="Arial" w:hAnsi="Arial" w:cs="Arial"/>
          <w:sz w:val="20"/>
          <w:szCs w:val="20"/>
        </w:rPr>
        <w:t xml:space="preserve">High </w:t>
      </w:r>
      <w:r w:rsidR="00F70149">
        <w:rPr>
          <w:rFonts w:ascii="Arial" w:hAnsi="Arial" w:cs="Arial"/>
          <w:sz w:val="20"/>
          <w:szCs w:val="20"/>
        </w:rPr>
        <w:t>Magnetic Field Laboratory, Tallahassee.</w:t>
      </w:r>
      <w:r w:rsidR="00556E30">
        <w:rPr>
          <w:rFonts w:ascii="Arial" w:hAnsi="Arial" w:cs="Arial"/>
          <w:sz w:val="20"/>
          <w:szCs w:val="20"/>
        </w:rPr>
        <w:t xml:space="preserve"> </w:t>
      </w:r>
    </w:p>
    <w:p w14:paraId="3AF97E1D" w14:textId="77777777" w:rsidR="00F70149" w:rsidRPr="00164F3D" w:rsidRDefault="00F70149" w:rsidP="0049187D">
      <w:pPr>
        <w:tabs>
          <w:tab w:val="left" w:pos="360"/>
        </w:tabs>
        <w:rPr>
          <w:rFonts w:ascii="Arial" w:hAnsi="Arial" w:cs="Arial"/>
          <w:b/>
          <w:sz w:val="10"/>
          <w:szCs w:val="10"/>
        </w:rPr>
      </w:pPr>
    </w:p>
    <w:p w14:paraId="1068033E" w14:textId="77777777"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 and Discussion</w:t>
      </w:r>
    </w:p>
    <w:p w14:paraId="15266B39" w14:textId="020EADA8" w:rsidR="00A85A27" w:rsidRPr="00A85A27" w:rsidRDefault="00164F3D" w:rsidP="00A85A27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A85A27" w:rsidRPr="00A85A27">
        <w:rPr>
          <w:rFonts w:ascii="Arial" w:hAnsi="Arial" w:cs="Arial"/>
          <w:sz w:val="20"/>
          <w:szCs w:val="20"/>
        </w:rPr>
        <w:t>There are two tilted Dirac cones along the Z-Γ-Z l</w:t>
      </w:r>
      <w:r w:rsidR="00A85A27">
        <w:rPr>
          <w:rFonts w:ascii="Arial" w:hAnsi="Arial" w:cs="Arial"/>
          <w:sz w:val="20"/>
          <w:szCs w:val="20"/>
        </w:rPr>
        <w:t xml:space="preserve">ine in the first Brillouin zone and the Dirac point is at the </w:t>
      </w:r>
      <w:r w:rsidR="00A85A27" w:rsidRPr="00A85A27">
        <w:rPr>
          <w:rFonts w:ascii="Arial" w:hAnsi="Arial" w:cs="Arial"/>
          <w:sz w:val="20"/>
          <w:szCs w:val="20"/>
        </w:rPr>
        <w:t xml:space="preserve">touching point between the electron and hole cone at a constant Fermi energy plane. </w:t>
      </w:r>
      <w:r w:rsidR="00A85A27">
        <w:rPr>
          <w:rFonts w:ascii="Arial" w:hAnsi="Arial" w:cs="Arial"/>
          <w:sz w:val="20"/>
          <w:szCs w:val="20"/>
        </w:rPr>
        <w:t xml:space="preserve">For the hole pocket, the minimum orbit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β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 w:cs="Arial"/>
            <w:sz w:val="20"/>
            <w:szCs w:val="20"/>
          </w:rPr>
          <m:t>=163</m:t>
        </m:r>
      </m:oMath>
      <w:r w:rsidR="00A85A27" w:rsidRPr="00F265DA">
        <w:rPr>
          <w:rFonts w:ascii="Arial" w:hAnsi="Arial" w:cs="Arial"/>
          <w:sz w:val="20"/>
          <w:szCs w:val="20"/>
        </w:rPr>
        <w:t xml:space="preserve">T </w:t>
      </w:r>
      <w:r w:rsidR="00AD4BBC">
        <w:rPr>
          <w:rFonts w:ascii="Arial" w:hAnsi="Arial" w:cs="Arial"/>
          <w:sz w:val="20"/>
          <w:szCs w:val="20"/>
        </w:rPr>
        <w:t xml:space="preserve">and the effective mass </w:t>
      </w:r>
      <m:oMath>
        <m:sSubSup>
          <m:sSubSup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SupPr>
          <m:e>
            <m:r>
              <w:rPr>
                <w:rFonts w:ascii="Cambria Math" w:hAnsi="Cambria Math" w:cs="Arial"/>
                <w:sz w:val="20"/>
                <w:szCs w:val="20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β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1</m:t>
                </m:r>
              </m:sub>
            </m:sSub>
          </m:sub>
          <m:sup>
            <m:r>
              <w:rPr>
                <w:rFonts w:ascii="Cambria Math" w:hAnsi="Cambria Math" w:cs="Arial"/>
                <w:sz w:val="20"/>
                <w:szCs w:val="20"/>
              </w:rPr>
              <m:t>*</m:t>
            </m:r>
          </m:sup>
        </m:sSubSup>
        <m:r>
          <w:rPr>
            <w:rFonts w:ascii="Cambria Math" w:hAnsi="Cambria Math" w:cs="Arial"/>
            <w:sz w:val="20"/>
            <w:szCs w:val="20"/>
          </w:rPr>
          <m:t>=0.19</m:t>
        </m:r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 xml:space="preserve"> m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0</m:t>
            </m:r>
          </m:sub>
        </m:sSub>
        <m:r>
          <w:rPr>
            <w:rFonts w:ascii="Cambria Math" w:hAnsi="Cambria Math" w:cs="Arial"/>
            <w:sz w:val="20"/>
            <w:szCs w:val="20"/>
          </w:rPr>
          <m:t>,</m:t>
        </m:r>
      </m:oMath>
      <w:r w:rsidR="00AD4BBC" w:rsidRPr="00AD4BBC">
        <w:rPr>
          <w:rFonts w:ascii="Arial" w:hAnsi="Arial" w:cs="Arial"/>
          <w:sz w:val="20"/>
          <w:szCs w:val="20"/>
        </w:rPr>
        <w:t xml:space="preserve"> </w:t>
      </w:r>
      <w:r w:rsidR="00AD4BBC">
        <w:rPr>
          <w:rFonts w:ascii="Arial" w:hAnsi="Arial" w:cs="Arial"/>
          <w:sz w:val="20"/>
          <w:szCs w:val="20"/>
        </w:rPr>
        <w:t xml:space="preserve">the maximum orbit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β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 w:cs="Arial"/>
            <w:sz w:val="20"/>
            <w:szCs w:val="20"/>
          </w:rPr>
          <m:t>=440</m:t>
        </m:r>
      </m:oMath>
      <w:r w:rsidR="00AD4BBC">
        <w:rPr>
          <w:rFonts w:ascii="Arial" w:hAnsi="Arial" w:cs="Arial"/>
          <w:sz w:val="20"/>
          <w:szCs w:val="20"/>
        </w:rPr>
        <w:t>T</w:t>
      </w:r>
      <w:r w:rsidR="0001380D">
        <w:rPr>
          <w:rFonts w:ascii="Arial" w:hAnsi="Arial" w:cs="Arial"/>
          <w:sz w:val="20"/>
          <w:szCs w:val="20"/>
        </w:rPr>
        <w:t xml:space="preserve"> and </w:t>
      </w:r>
      <m:oMath>
        <m:sSubSup>
          <m:sSubSup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SupPr>
          <m:e>
            <m:r>
              <w:rPr>
                <w:rFonts w:ascii="Cambria Math" w:hAnsi="Cambria Math" w:cs="Arial"/>
                <w:sz w:val="20"/>
                <w:szCs w:val="20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β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2</m:t>
                </m:r>
              </m:sub>
            </m:sSub>
          </m:sub>
          <m:sup>
            <m:r>
              <w:rPr>
                <w:rFonts w:ascii="Cambria Math" w:hAnsi="Cambria Math" w:cs="Arial"/>
                <w:sz w:val="20"/>
                <w:szCs w:val="20"/>
              </w:rPr>
              <m:t>*</m:t>
            </m:r>
          </m:sup>
        </m:sSubSup>
        <m:r>
          <w:rPr>
            <w:rFonts w:ascii="Cambria Math" w:hAnsi="Cambria Math" w:cs="Arial"/>
            <w:sz w:val="20"/>
            <w:szCs w:val="20"/>
          </w:rPr>
          <m:t>=0.51</m:t>
        </m:r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 xml:space="preserve"> m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0</m:t>
            </m:r>
          </m:sub>
        </m:sSub>
      </m:oMath>
      <w:r w:rsidR="0001380D">
        <w:rPr>
          <w:rFonts w:ascii="Arial" w:hAnsi="Arial" w:cs="Arial"/>
          <w:sz w:val="20"/>
          <w:szCs w:val="20"/>
        </w:rPr>
        <w:t xml:space="preserve">, where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 xml:space="preserve"> m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0</m:t>
            </m:r>
          </m:sub>
        </m:sSub>
      </m:oMath>
      <w:r w:rsidR="0001380D">
        <w:rPr>
          <w:rFonts w:ascii="Arial" w:hAnsi="Arial" w:cs="Arial"/>
          <w:sz w:val="20"/>
          <w:szCs w:val="20"/>
        </w:rPr>
        <w:t xml:space="preserve"> is the free electron mass. For the electron pocket, the frequency </w:t>
      </w:r>
      <m:oMath>
        <m:r>
          <w:rPr>
            <w:rFonts w:ascii="Cambria Math" w:hAnsi="Cambria Math" w:cs="Arial"/>
            <w:sz w:val="20"/>
            <w:szCs w:val="20"/>
          </w:rPr>
          <m:t>γ=3300</m:t>
        </m:r>
      </m:oMath>
      <w:r w:rsidR="0001380D">
        <w:rPr>
          <w:rFonts w:ascii="Arial" w:hAnsi="Arial" w:cs="Arial"/>
          <w:sz w:val="20"/>
          <w:szCs w:val="20"/>
        </w:rPr>
        <w:t xml:space="preserve">T and the effective mass is about 1.59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0</m:t>
            </m:r>
          </m:sub>
        </m:sSub>
      </m:oMath>
      <w:r w:rsidR="0001380D">
        <w:rPr>
          <w:rFonts w:ascii="Arial" w:hAnsi="Arial" w:cs="Arial"/>
          <w:sz w:val="20"/>
          <w:szCs w:val="20"/>
        </w:rPr>
        <w:t>.</w:t>
      </w:r>
    </w:p>
    <w:p w14:paraId="1F576A66" w14:textId="77777777" w:rsidR="00E25473" w:rsidRPr="00164F3D" w:rsidRDefault="00E25473" w:rsidP="0049187D">
      <w:pPr>
        <w:tabs>
          <w:tab w:val="left" w:pos="360"/>
        </w:tabs>
        <w:rPr>
          <w:rFonts w:ascii="Arial" w:hAnsi="Arial" w:cs="Arial"/>
          <w:sz w:val="10"/>
          <w:szCs w:val="10"/>
        </w:rPr>
      </w:pPr>
    </w:p>
    <w:p w14:paraId="779982E0" w14:textId="77777777" w:rsidR="00E25473" w:rsidRPr="006B3824" w:rsidRDefault="00E2547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Conclusions</w:t>
      </w:r>
    </w:p>
    <w:p w14:paraId="573EBD14" w14:textId="0828A9A0" w:rsidR="00556E30" w:rsidRDefault="00164F3D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1380D">
        <w:rPr>
          <w:rFonts w:ascii="Arial" w:hAnsi="Arial" w:cs="Arial"/>
          <w:sz w:val="20"/>
          <w:szCs w:val="20"/>
        </w:rPr>
        <w:t>The experimental</w:t>
      </w:r>
      <w:r w:rsidR="00556E30">
        <w:rPr>
          <w:rFonts w:ascii="Arial" w:hAnsi="Arial" w:cs="Arial"/>
          <w:sz w:val="20"/>
          <w:szCs w:val="20"/>
        </w:rPr>
        <w:t xml:space="preserve"> result is</w:t>
      </w:r>
      <w:r w:rsidR="00135D0D">
        <w:rPr>
          <w:rFonts w:ascii="Arial" w:hAnsi="Arial" w:cs="Arial"/>
          <w:sz w:val="20"/>
          <w:szCs w:val="20"/>
        </w:rPr>
        <w:t xml:space="preserve"> consistent with</w:t>
      </w:r>
      <w:r w:rsidR="00556E30">
        <w:rPr>
          <w:rFonts w:ascii="Arial" w:hAnsi="Arial" w:cs="Arial"/>
          <w:sz w:val="20"/>
          <w:szCs w:val="20"/>
        </w:rPr>
        <w:t xml:space="preserve"> expectations from </w:t>
      </w:r>
      <w:r w:rsidR="00135D0D">
        <w:rPr>
          <w:rFonts w:ascii="Arial" w:hAnsi="Arial" w:cs="Arial"/>
          <w:sz w:val="20"/>
          <w:szCs w:val="20"/>
        </w:rPr>
        <w:t>density functional theory</w:t>
      </w:r>
      <w:r w:rsidR="00556E30">
        <w:rPr>
          <w:rFonts w:ascii="Arial" w:hAnsi="Arial" w:cs="Arial"/>
          <w:sz w:val="20"/>
          <w:szCs w:val="20"/>
        </w:rPr>
        <w:t xml:space="preserve"> band structure calculations</w:t>
      </w:r>
      <w:r w:rsidR="00135547">
        <w:rPr>
          <w:rFonts w:ascii="Arial" w:hAnsi="Arial" w:cs="Arial"/>
          <w:sz w:val="20"/>
          <w:szCs w:val="20"/>
        </w:rPr>
        <w:t xml:space="preserve">. </w:t>
      </w:r>
      <w:r w:rsidR="0001380D">
        <w:rPr>
          <w:rFonts w:ascii="Arial" w:hAnsi="Arial" w:cs="Arial"/>
          <w:sz w:val="20"/>
          <w:szCs w:val="20"/>
        </w:rPr>
        <w:t>All of the pockets are found in the dHvA and SdH oscillation</w:t>
      </w:r>
      <w:r w:rsidR="00135547">
        <w:rPr>
          <w:rFonts w:ascii="Arial" w:hAnsi="Arial" w:cs="Arial"/>
          <w:sz w:val="20"/>
          <w:szCs w:val="20"/>
        </w:rPr>
        <w:t>s</w:t>
      </w:r>
      <w:r w:rsidR="0001380D">
        <w:rPr>
          <w:rFonts w:ascii="Arial" w:hAnsi="Arial" w:cs="Arial"/>
          <w:sz w:val="20"/>
          <w:szCs w:val="20"/>
        </w:rPr>
        <w:t xml:space="preserve"> and the geometries of the Fermi surfaces agree well with the calculation. The location of the type-II Dirac point is identified as 230meV above the Fermi level.</w:t>
      </w:r>
    </w:p>
    <w:p w14:paraId="1CE88780" w14:textId="77777777" w:rsidR="00734E94" w:rsidRPr="00164F3D" w:rsidRDefault="00135D0D" w:rsidP="0049187D">
      <w:pPr>
        <w:tabs>
          <w:tab w:val="left" w:pos="360"/>
        </w:tabs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E71744">
        <w:rPr>
          <w:rFonts w:ascii="Arial" w:hAnsi="Arial" w:cs="Arial"/>
          <w:sz w:val="20"/>
          <w:szCs w:val="20"/>
        </w:rPr>
        <w:t xml:space="preserve"> </w:t>
      </w:r>
    </w:p>
    <w:p w14:paraId="1FA30E2C" w14:textId="77777777" w:rsidR="00FB4399" w:rsidRDefault="00E25473" w:rsidP="00FB4399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14:paraId="4D636B33" w14:textId="1B001D52" w:rsidR="00E25473" w:rsidRPr="006B3824" w:rsidRDefault="00164F3D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="00DD62D2" w:rsidRPr="00334CEB">
        <w:rPr>
          <w:rFonts w:ascii="Arial" w:eastAsia="Times New Roman" w:hAnsi="Arial" w:cs="Arial"/>
          <w:sz w:val="20"/>
          <w:szCs w:val="20"/>
          <w:lang w:eastAsia="en-US"/>
        </w:rPr>
        <w:t>A portion of this work was performed at the National High Magnetic Field Laboratory, which is supported by National Science Foundation Coopera</w:t>
      </w:r>
      <w:r w:rsidR="00DD62D2">
        <w:rPr>
          <w:rFonts w:ascii="Arial" w:eastAsia="Times New Roman" w:hAnsi="Arial" w:cs="Arial"/>
          <w:sz w:val="20"/>
          <w:szCs w:val="20"/>
          <w:lang w:eastAsia="en-US"/>
        </w:rPr>
        <w:t xml:space="preserve">tive Agreement No. DMR-1157490 and </w:t>
      </w:r>
      <w:r w:rsidR="00DD62D2" w:rsidRPr="00334CEB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DD62D2">
        <w:rPr>
          <w:rFonts w:ascii="Arial" w:eastAsia="Times New Roman" w:hAnsi="Arial" w:cs="Arial"/>
          <w:sz w:val="20"/>
          <w:szCs w:val="20"/>
          <w:lang w:eastAsia="en-US"/>
        </w:rPr>
        <w:t>e of Florida.</w:t>
      </w:r>
    </w:p>
    <w:p w14:paraId="6E71941D" w14:textId="77777777" w:rsidR="00164F3D" w:rsidRPr="00164F3D" w:rsidRDefault="00164F3D" w:rsidP="0049187D">
      <w:pPr>
        <w:tabs>
          <w:tab w:val="left" w:pos="360"/>
        </w:tabs>
        <w:rPr>
          <w:rFonts w:ascii="Arial" w:hAnsi="Arial" w:cs="Arial"/>
          <w:b/>
          <w:sz w:val="10"/>
          <w:szCs w:val="10"/>
        </w:rPr>
      </w:pPr>
    </w:p>
    <w:p w14:paraId="7A146CB9" w14:textId="77777777" w:rsidR="00E25473" w:rsidRPr="006B3824" w:rsidRDefault="00E25473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14:paraId="7C9BF64E" w14:textId="2586DA9E" w:rsidR="00376D2C" w:rsidRDefault="00135D0D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sz w:val="20"/>
          <w:szCs w:val="20"/>
        </w:rPr>
        <w:t xml:space="preserve"> </w:t>
      </w:r>
      <w:r w:rsidR="00E411D1" w:rsidRPr="006B3824">
        <w:rPr>
          <w:rFonts w:ascii="Arial" w:hAnsi="Arial" w:cs="Arial"/>
          <w:sz w:val="20"/>
          <w:szCs w:val="20"/>
        </w:rPr>
        <w:t>[1]</w:t>
      </w:r>
      <w:r w:rsidR="00E411D1" w:rsidRPr="006B3824">
        <w:rPr>
          <w:rFonts w:ascii="Arial" w:hAnsi="Arial" w:cs="Arial"/>
          <w:sz w:val="20"/>
          <w:szCs w:val="20"/>
        </w:rPr>
        <w:tab/>
      </w:r>
      <w:r w:rsidR="00A85A27">
        <w:rPr>
          <w:rFonts w:ascii="Arial" w:hAnsi="Arial" w:cs="Arial"/>
          <w:sz w:val="20"/>
          <w:szCs w:val="20"/>
        </w:rPr>
        <w:t xml:space="preserve">Chang, T. –R. et al., Phys. Rev. Lett. </w:t>
      </w:r>
      <w:r w:rsidR="00A85A27" w:rsidRPr="00A85A27">
        <w:rPr>
          <w:rFonts w:ascii="Arial" w:hAnsi="Arial" w:cs="Arial"/>
          <w:b/>
          <w:sz w:val="20"/>
          <w:szCs w:val="20"/>
        </w:rPr>
        <w:t>119</w:t>
      </w:r>
      <w:r w:rsidR="00A85A27">
        <w:rPr>
          <w:rFonts w:ascii="Arial" w:hAnsi="Arial" w:cs="Arial"/>
          <w:sz w:val="20"/>
          <w:szCs w:val="20"/>
        </w:rPr>
        <w:t>, 026404 (2017).</w:t>
      </w:r>
    </w:p>
    <w:p w14:paraId="72A09EC2" w14:textId="77777777" w:rsidR="00164F3D" w:rsidRDefault="00164F3D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221D97F3" w14:textId="11A749BD" w:rsidR="00F908F6" w:rsidRDefault="00E708A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270D8DAA" wp14:editId="1A6AEB69">
            <wp:extent cx="5209309" cy="2549237"/>
            <wp:effectExtent l="0" t="0" r="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簡報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292" cy="255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B11CF" w14:textId="77777777" w:rsidR="00164F3D" w:rsidRDefault="00164F3D" w:rsidP="0049187D">
      <w:pPr>
        <w:tabs>
          <w:tab w:val="left" w:pos="360"/>
        </w:tabs>
        <w:rPr>
          <w:rFonts w:ascii="Arial" w:hAnsi="Arial" w:cs="Arial"/>
          <w:sz w:val="18"/>
          <w:szCs w:val="18"/>
        </w:rPr>
      </w:pPr>
    </w:p>
    <w:p w14:paraId="16F75B89" w14:textId="77777777" w:rsidR="00164F3D" w:rsidRDefault="00164F3D" w:rsidP="0049187D">
      <w:pPr>
        <w:tabs>
          <w:tab w:val="left" w:pos="360"/>
        </w:tabs>
        <w:rPr>
          <w:rFonts w:ascii="Arial" w:hAnsi="Arial" w:cs="Arial"/>
          <w:sz w:val="18"/>
          <w:szCs w:val="18"/>
        </w:rPr>
      </w:pPr>
    </w:p>
    <w:p w14:paraId="1621BAF2" w14:textId="337C8F88" w:rsidR="00E708A4" w:rsidRPr="00AF62A3" w:rsidRDefault="00EC46F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C25C4B">
        <w:rPr>
          <w:rFonts w:ascii="Arial" w:hAnsi="Arial" w:cs="Arial"/>
          <w:sz w:val="18"/>
          <w:szCs w:val="18"/>
        </w:rPr>
        <w:t xml:space="preserve">Fig. 1. (a) </w:t>
      </w:r>
      <w:r w:rsidR="00543476" w:rsidRPr="00C25C4B">
        <w:rPr>
          <w:rFonts w:ascii="Arial" w:hAnsi="Arial" w:cs="Arial"/>
          <w:sz w:val="18"/>
          <w:szCs w:val="18"/>
        </w:rPr>
        <w:t xml:space="preserve">Fast Fourier </w:t>
      </w:r>
      <w:r w:rsidR="0019541E" w:rsidRPr="00C25C4B">
        <w:rPr>
          <w:rFonts w:ascii="Arial" w:hAnsi="Arial" w:cs="Arial"/>
          <w:sz w:val="18"/>
          <w:szCs w:val="18"/>
        </w:rPr>
        <w:t>transforms</w:t>
      </w:r>
      <w:r w:rsidR="00543476" w:rsidRPr="00C25C4B">
        <w:rPr>
          <w:rFonts w:ascii="Arial" w:hAnsi="Arial" w:cs="Arial"/>
          <w:sz w:val="18"/>
          <w:szCs w:val="18"/>
        </w:rPr>
        <w:t xml:space="preserve"> of the dHvA signals at the angle </w:t>
      </w:r>
      <m:oMath>
        <m:r>
          <w:rPr>
            <w:rFonts w:ascii="Cambria Math" w:hAnsi="Cambria Math" w:cs="Arial"/>
            <w:sz w:val="18"/>
            <w:szCs w:val="18"/>
          </w:rPr>
          <m:t>θ=</m:t>
        </m:r>
        <m:sSup>
          <m:sSupPr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 w:cs="Arial"/>
                <w:sz w:val="18"/>
                <w:szCs w:val="18"/>
              </w:rPr>
              <m:t>7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 w:val="18"/>
                <w:szCs w:val="18"/>
                <w:vertAlign w:val="superscript"/>
              </w:rPr>
              <m:t>o</m:t>
            </m:r>
          </m:sup>
        </m:sSup>
      </m:oMath>
      <w:r w:rsidR="00543476" w:rsidRPr="00C25C4B">
        <w:rPr>
          <w:rFonts w:ascii="Arial" w:hAnsi="Arial" w:cs="Arial"/>
          <w:sz w:val="18"/>
          <w:szCs w:val="18"/>
        </w:rPr>
        <w:t xml:space="preserve"> Inset: Oscillatory torque as a function of 1/B </w:t>
      </w:r>
      <w:r w:rsidRPr="00C25C4B">
        <w:rPr>
          <w:rFonts w:ascii="Arial" w:hAnsi="Arial" w:cs="Arial"/>
          <w:sz w:val="18"/>
          <w:szCs w:val="18"/>
        </w:rPr>
        <w:t xml:space="preserve">(b) </w:t>
      </w:r>
      <w:r w:rsidR="00543476" w:rsidRPr="00C25C4B">
        <w:rPr>
          <w:rFonts w:ascii="Arial" w:hAnsi="Arial" w:cs="Arial"/>
          <w:sz w:val="18"/>
          <w:szCs w:val="18"/>
        </w:rPr>
        <w:t xml:space="preserve">Cyclotron frequency F as a function of angle </w:t>
      </w:r>
      <m:oMath>
        <m:r>
          <w:rPr>
            <w:rFonts w:ascii="Cambria Math" w:hAnsi="Cambria Math" w:cs="Arial"/>
            <w:sz w:val="18"/>
            <w:szCs w:val="18"/>
          </w:rPr>
          <m:t>θ</m:t>
        </m:r>
      </m:oMath>
      <w:r w:rsidR="00543476" w:rsidRPr="00C25C4B">
        <w:rPr>
          <w:rFonts w:ascii="Arial" w:hAnsi="Arial" w:cs="Arial"/>
          <w:sz w:val="18"/>
          <w:szCs w:val="18"/>
        </w:rPr>
        <w:t xml:space="preserve">. Open and closed symbols refer to SdH and dHvA data. Solid lines are calculations from the extremal orbits. </w:t>
      </w:r>
    </w:p>
    <w:sectPr w:rsidR="00E708A4" w:rsidRPr="00AF62A3" w:rsidSect="00450C97">
      <w:headerReference w:type="default" r:id="rId11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0B4621" w14:textId="77777777" w:rsidR="003A486B" w:rsidRDefault="003A486B">
      <w:r>
        <w:separator/>
      </w:r>
    </w:p>
  </w:endnote>
  <w:endnote w:type="continuationSeparator" w:id="0">
    <w:p w14:paraId="0FD8B890" w14:textId="77777777" w:rsidR="003A486B" w:rsidRDefault="003A4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30222" w14:textId="77777777" w:rsidR="003A486B" w:rsidRDefault="003A486B">
      <w:r>
        <w:separator/>
      </w:r>
    </w:p>
  </w:footnote>
  <w:footnote w:type="continuationSeparator" w:id="0">
    <w:p w14:paraId="1D4F37A3" w14:textId="77777777" w:rsidR="003A486B" w:rsidRDefault="003A48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6814B5" w14:textId="77777777" w:rsidR="00F974C6" w:rsidRDefault="00E708A4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92ADFFB" wp14:editId="1CDF6D36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DBC2E6" w14:textId="77777777" w:rsidR="00B66EB2" w:rsidRPr="00091A2B" w:rsidRDefault="00B66EB2" w:rsidP="00B66EB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NATIONAL HIGH MAGNETIC FIELD LABORATORY</w:t>
                          </w:r>
                        </w:p>
                        <w:p w14:paraId="5BD0E0AC" w14:textId="77777777" w:rsidR="00B66EB2" w:rsidRPr="00091A2B" w:rsidRDefault="00B66EB2" w:rsidP="00B66EB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2017 ANNUAL RESEARCH REPORT</w:t>
                          </w:r>
                        </w:p>
                        <w:p w14:paraId="032F7B94" w14:textId="7EC8DD39" w:rsidR="00F974C6" w:rsidRPr="00306550" w:rsidRDefault="00F974C6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ycgg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" stroked="f">
              <v:textbox>
                <w:txbxContent>
                  <w:p w14:paraId="7ADBC2E6" w14:textId="77777777" w:rsidR="00B66EB2" w:rsidRPr="00091A2B" w:rsidRDefault="00B66EB2" w:rsidP="00B66EB2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NATIONAL HIGH MAGNETIC FIELD LABORATORY</w:t>
                    </w:r>
                  </w:p>
                  <w:p w14:paraId="5BD0E0AC" w14:textId="77777777" w:rsidR="00B66EB2" w:rsidRPr="00091A2B" w:rsidRDefault="00B66EB2" w:rsidP="00B66EB2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2017 ANNUAL RESEARCH REPORT</w:t>
                    </w:r>
                  </w:p>
                  <w:p w14:paraId="032F7B94" w14:textId="7EC8DD39" w:rsidR="00F974C6" w:rsidRPr="00306550" w:rsidRDefault="00F974C6" w:rsidP="001E6BF4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E60509"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426D7FF7" wp14:editId="7DD30E47">
          <wp:extent cx="520700" cy="628650"/>
          <wp:effectExtent l="0" t="0" r="0" b="0"/>
          <wp:docPr id="3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5EAFE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1380D"/>
    <w:rsid w:val="00020C55"/>
    <w:rsid w:val="000558AC"/>
    <w:rsid w:val="000725F3"/>
    <w:rsid w:val="000736B9"/>
    <w:rsid w:val="00085670"/>
    <w:rsid w:val="000A1716"/>
    <w:rsid w:val="000A31BE"/>
    <w:rsid w:val="000A59A8"/>
    <w:rsid w:val="000B1EDD"/>
    <w:rsid w:val="000E1D4F"/>
    <w:rsid w:val="00104A4C"/>
    <w:rsid w:val="00113D92"/>
    <w:rsid w:val="00120180"/>
    <w:rsid w:val="00135547"/>
    <w:rsid w:val="00135D0D"/>
    <w:rsid w:val="0014131B"/>
    <w:rsid w:val="00141FE9"/>
    <w:rsid w:val="00155AD2"/>
    <w:rsid w:val="00164F3D"/>
    <w:rsid w:val="00167606"/>
    <w:rsid w:val="00175EC7"/>
    <w:rsid w:val="001836FA"/>
    <w:rsid w:val="0018419E"/>
    <w:rsid w:val="0018697C"/>
    <w:rsid w:val="00187023"/>
    <w:rsid w:val="0019541E"/>
    <w:rsid w:val="001D59E4"/>
    <w:rsid w:val="001E526E"/>
    <w:rsid w:val="001E5ECF"/>
    <w:rsid w:val="001E6BF4"/>
    <w:rsid w:val="001F381E"/>
    <w:rsid w:val="00231335"/>
    <w:rsid w:val="00233F11"/>
    <w:rsid w:val="00241739"/>
    <w:rsid w:val="002426D5"/>
    <w:rsid w:val="00251B5B"/>
    <w:rsid w:val="002524EE"/>
    <w:rsid w:val="00265A15"/>
    <w:rsid w:val="00290223"/>
    <w:rsid w:val="002C177D"/>
    <w:rsid w:val="002C7675"/>
    <w:rsid w:val="002D1E45"/>
    <w:rsid w:val="00306550"/>
    <w:rsid w:val="00312C04"/>
    <w:rsid w:val="003143DC"/>
    <w:rsid w:val="00314AFD"/>
    <w:rsid w:val="00334CEB"/>
    <w:rsid w:val="003560D2"/>
    <w:rsid w:val="0036234F"/>
    <w:rsid w:val="00363C8F"/>
    <w:rsid w:val="00367C48"/>
    <w:rsid w:val="00376D2C"/>
    <w:rsid w:val="00390B7A"/>
    <w:rsid w:val="00393065"/>
    <w:rsid w:val="003966C8"/>
    <w:rsid w:val="003A1FF5"/>
    <w:rsid w:val="003A2B42"/>
    <w:rsid w:val="003A486B"/>
    <w:rsid w:val="003C6493"/>
    <w:rsid w:val="003E2F8E"/>
    <w:rsid w:val="003F55A7"/>
    <w:rsid w:val="003F6E7E"/>
    <w:rsid w:val="003F7F4F"/>
    <w:rsid w:val="00410D2C"/>
    <w:rsid w:val="00420894"/>
    <w:rsid w:val="004402A3"/>
    <w:rsid w:val="00447B98"/>
    <w:rsid w:val="00450C97"/>
    <w:rsid w:val="00486FF9"/>
    <w:rsid w:val="0049187D"/>
    <w:rsid w:val="00491C5D"/>
    <w:rsid w:val="004A227C"/>
    <w:rsid w:val="004C26FA"/>
    <w:rsid w:val="004C7BBE"/>
    <w:rsid w:val="004F160B"/>
    <w:rsid w:val="005008F9"/>
    <w:rsid w:val="005034C0"/>
    <w:rsid w:val="00511F7E"/>
    <w:rsid w:val="005173CE"/>
    <w:rsid w:val="0053142A"/>
    <w:rsid w:val="00543476"/>
    <w:rsid w:val="005452B9"/>
    <w:rsid w:val="00556E30"/>
    <w:rsid w:val="00583BC3"/>
    <w:rsid w:val="005A1B84"/>
    <w:rsid w:val="005A60C9"/>
    <w:rsid w:val="005C4422"/>
    <w:rsid w:val="005C4667"/>
    <w:rsid w:val="005C5278"/>
    <w:rsid w:val="005C5648"/>
    <w:rsid w:val="00625028"/>
    <w:rsid w:val="00627F7D"/>
    <w:rsid w:val="006612DC"/>
    <w:rsid w:val="00672D41"/>
    <w:rsid w:val="006835B0"/>
    <w:rsid w:val="006B3824"/>
    <w:rsid w:val="006C4440"/>
    <w:rsid w:val="006D745E"/>
    <w:rsid w:val="006E2CE0"/>
    <w:rsid w:val="006E4A9F"/>
    <w:rsid w:val="007207FF"/>
    <w:rsid w:val="00731C19"/>
    <w:rsid w:val="00734E94"/>
    <w:rsid w:val="007413DA"/>
    <w:rsid w:val="00764FB5"/>
    <w:rsid w:val="00774A49"/>
    <w:rsid w:val="007C0813"/>
    <w:rsid w:val="007D3105"/>
    <w:rsid w:val="007E2F28"/>
    <w:rsid w:val="00862CB5"/>
    <w:rsid w:val="00883638"/>
    <w:rsid w:val="008A1D84"/>
    <w:rsid w:val="008B05B8"/>
    <w:rsid w:val="008B397B"/>
    <w:rsid w:val="008C5788"/>
    <w:rsid w:val="008E5BC5"/>
    <w:rsid w:val="008E5C85"/>
    <w:rsid w:val="008F35CC"/>
    <w:rsid w:val="008F6083"/>
    <w:rsid w:val="009648AC"/>
    <w:rsid w:val="00967174"/>
    <w:rsid w:val="009A39F6"/>
    <w:rsid w:val="009A3F73"/>
    <w:rsid w:val="009A6E8C"/>
    <w:rsid w:val="009B41B2"/>
    <w:rsid w:val="009C318D"/>
    <w:rsid w:val="009C3DF0"/>
    <w:rsid w:val="009C7F31"/>
    <w:rsid w:val="009D39A4"/>
    <w:rsid w:val="009E4F1E"/>
    <w:rsid w:val="00A1227A"/>
    <w:rsid w:val="00A1650C"/>
    <w:rsid w:val="00A20EF6"/>
    <w:rsid w:val="00A417DD"/>
    <w:rsid w:val="00A55035"/>
    <w:rsid w:val="00A758E6"/>
    <w:rsid w:val="00A85A27"/>
    <w:rsid w:val="00A94FC4"/>
    <w:rsid w:val="00A97CB0"/>
    <w:rsid w:val="00AA0896"/>
    <w:rsid w:val="00AC297F"/>
    <w:rsid w:val="00AC4AFE"/>
    <w:rsid w:val="00AD3CDD"/>
    <w:rsid w:val="00AD4BBC"/>
    <w:rsid w:val="00AD6D3C"/>
    <w:rsid w:val="00AE142B"/>
    <w:rsid w:val="00AF62A3"/>
    <w:rsid w:val="00AF7C63"/>
    <w:rsid w:val="00B00CDB"/>
    <w:rsid w:val="00B0734A"/>
    <w:rsid w:val="00B25D4D"/>
    <w:rsid w:val="00B45112"/>
    <w:rsid w:val="00B5585D"/>
    <w:rsid w:val="00B576E2"/>
    <w:rsid w:val="00B66EB2"/>
    <w:rsid w:val="00B71405"/>
    <w:rsid w:val="00B75DC9"/>
    <w:rsid w:val="00B874A0"/>
    <w:rsid w:val="00B938F1"/>
    <w:rsid w:val="00B94321"/>
    <w:rsid w:val="00B95FCB"/>
    <w:rsid w:val="00B96080"/>
    <w:rsid w:val="00BA00BE"/>
    <w:rsid w:val="00BA7096"/>
    <w:rsid w:val="00BE2257"/>
    <w:rsid w:val="00C02989"/>
    <w:rsid w:val="00C076C7"/>
    <w:rsid w:val="00C13313"/>
    <w:rsid w:val="00C25C4B"/>
    <w:rsid w:val="00C75A17"/>
    <w:rsid w:val="00C81666"/>
    <w:rsid w:val="00C81FDE"/>
    <w:rsid w:val="00C83434"/>
    <w:rsid w:val="00C83EAA"/>
    <w:rsid w:val="00C93F0D"/>
    <w:rsid w:val="00CA317C"/>
    <w:rsid w:val="00CA6270"/>
    <w:rsid w:val="00CA6625"/>
    <w:rsid w:val="00CB0819"/>
    <w:rsid w:val="00CB1A7C"/>
    <w:rsid w:val="00CB4058"/>
    <w:rsid w:val="00CC5B16"/>
    <w:rsid w:val="00CC5B40"/>
    <w:rsid w:val="00CE3F90"/>
    <w:rsid w:val="00CF2F5E"/>
    <w:rsid w:val="00D01F6B"/>
    <w:rsid w:val="00D0313F"/>
    <w:rsid w:val="00D07879"/>
    <w:rsid w:val="00D1756D"/>
    <w:rsid w:val="00D52F9F"/>
    <w:rsid w:val="00D65CBB"/>
    <w:rsid w:val="00D67B56"/>
    <w:rsid w:val="00D82505"/>
    <w:rsid w:val="00D851F6"/>
    <w:rsid w:val="00DD44E5"/>
    <w:rsid w:val="00DD62D2"/>
    <w:rsid w:val="00DE3216"/>
    <w:rsid w:val="00E04B24"/>
    <w:rsid w:val="00E07ED9"/>
    <w:rsid w:val="00E243F3"/>
    <w:rsid w:val="00E25473"/>
    <w:rsid w:val="00E411D1"/>
    <w:rsid w:val="00E43BB4"/>
    <w:rsid w:val="00E4567C"/>
    <w:rsid w:val="00E5095B"/>
    <w:rsid w:val="00E57E61"/>
    <w:rsid w:val="00E60509"/>
    <w:rsid w:val="00E708A4"/>
    <w:rsid w:val="00E71744"/>
    <w:rsid w:val="00EA1E33"/>
    <w:rsid w:val="00EB489A"/>
    <w:rsid w:val="00EB515D"/>
    <w:rsid w:val="00EC46FE"/>
    <w:rsid w:val="00EE5F6C"/>
    <w:rsid w:val="00EF3024"/>
    <w:rsid w:val="00F23F2F"/>
    <w:rsid w:val="00F265DA"/>
    <w:rsid w:val="00F31351"/>
    <w:rsid w:val="00F31B06"/>
    <w:rsid w:val="00F43581"/>
    <w:rsid w:val="00F4530F"/>
    <w:rsid w:val="00F45B22"/>
    <w:rsid w:val="00F52E02"/>
    <w:rsid w:val="00F54466"/>
    <w:rsid w:val="00F62809"/>
    <w:rsid w:val="00F70149"/>
    <w:rsid w:val="00F8198A"/>
    <w:rsid w:val="00F908F6"/>
    <w:rsid w:val="00F935F1"/>
    <w:rsid w:val="00F95583"/>
    <w:rsid w:val="00F974C6"/>
    <w:rsid w:val="00FA58BF"/>
    <w:rsid w:val="00FB4399"/>
    <w:rsid w:val="00FB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237B03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85A2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styleId="PlaceholderText">
    <w:name w:val="Placeholder Text"/>
    <w:basedOn w:val="DefaultParagraphFont"/>
    <w:uiPriority w:val="67"/>
    <w:rsid w:val="0054347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85A2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styleId="PlaceholderText">
    <w:name w:val="Placeholder Text"/>
    <w:basedOn w:val="DefaultParagraphFont"/>
    <w:uiPriority w:val="67"/>
    <w:rsid w:val="0054347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2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10</TotalTime>
  <Pages>1</Pages>
  <Words>414</Words>
  <Characters>2364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標題</vt:lpstr>
      </vt:variant>
      <vt:variant>
        <vt:i4>1</vt:i4>
      </vt:variant>
    </vt:vector>
  </HeadingPairs>
  <TitlesOfParts>
    <vt:vector size="2" baseType="lpstr">
      <vt:lpstr>NHMFL Research Report</vt:lpstr>
      <vt:lpstr>NHMFL Research Report</vt:lpstr>
    </vt:vector>
  </TitlesOfParts>
  <Company>NHMFL</Company>
  <LinksUpToDate>false</LinksUpToDate>
  <CharactersWithSpaces>2773</CharactersWithSpaces>
  <SharedDoc>false</SharedDoc>
  <HLinks>
    <vt:vector size="6" baseType="variant">
      <vt:variant>
        <vt:i4>6029331</vt:i4>
      </vt:variant>
      <vt:variant>
        <vt:i4>10645</vt:i4>
      </vt:variant>
      <vt:variant>
        <vt:i4>1025</vt:i4>
      </vt:variant>
      <vt:variant>
        <vt:i4>1</vt:i4>
      </vt:variant>
      <vt:variant>
        <vt:lpwstr>angle report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creator>Anke Toth</dc:creator>
  <cp:lastModifiedBy>Anke Toth</cp:lastModifiedBy>
  <cp:revision>11</cp:revision>
  <cp:lastPrinted>2015-07-15T08:10:00Z</cp:lastPrinted>
  <dcterms:created xsi:type="dcterms:W3CDTF">2018-01-01T23:39:00Z</dcterms:created>
  <dcterms:modified xsi:type="dcterms:W3CDTF">2018-04-09T19:46:00Z</dcterms:modified>
</cp:coreProperties>
</file>