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E8782F" w14:textId="77777777" w:rsidR="007D03B6" w:rsidRDefault="007D03B6" w:rsidP="007D03B6">
      <w:pPr>
        <w:widowControl w:val="0"/>
        <w:autoSpaceDE w:val="0"/>
        <w:autoSpaceDN w:val="0"/>
        <w:adjustRightInd w:val="0"/>
        <w:spacing w:after="240" w:line="360" w:lineRule="atLeast"/>
        <w:jc w:val="center"/>
        <w:rPr>
          <w:rFonts w:ascii="Times" w:hAnsi="Times" w:cs="Times"/>
          <w:color w:val="000000"/>
          <w:lang w:val="en-GB" w:eastAsia="en-GB"/>
        </w:rPr>
      </w:pPr>
      <w:r w:rsidRPr="007D03B6">
        <w:rPr>
          <w:rFonts w:ascii="Arial" w:eastAsia="Calibri" w:hAnsi="Arial" w:cs="Arial"/>
          <w:b/>
          <w:color w:val="000000"/>
          <w:lang w:val="en-GB" w:eastAsia="en-GB"/>
        </w:rPr>
        <w:t>Critical</w:t>
      </w:r>
      <w:r w:rsidRPr="007D03B6">
        <w:rPr>
          <w:rFonts w:ascii="Arial" w:hAnsi="Arial" w:cs="Arial"/>
          <w:b/>
          <w:color w:val="000000"/>
          <w:lang w:val="en-GB" w:eastAsia="en-GB"/>
        </w:rPr>
        <w:t xml:space="preserve"> </w:t>
      </w:r>
      <w:r w:rsidRPr="007D03B6">
        <w:rPr>
          <w:rFonts w:ascii="Arial" w:eastAsia="Calibri" w:hAnsi="Arial" w:cs="Arial"/>
          <w:b/>
          <w:color w:val="000000"/>
          <w:lang w:val="en-GB" w:eastAsia="en-GB"/>
        </w:rPr>
        <w:t>current</w:t>
      </w:r>
      <w:r w:rsidRPr="007D03B6">
        <w:rPr>
          <w:rFonts w:ascii="Arial" w:hAnsi="Arial" w:cs="Arial"/>
          <w:b/>
          <w:color w:val="000000"/>
          <w:lang w:val="en-GB" w:eastAsia="en-GB"/>
        </w:rPr>
        <w:t xml:space="preserve"> </w:t>
      </w:r>
      <w:r w:rsidRPr="007D03B6">
        <w:rPr>
          <w:rFonts w:ascii="Arial" w:eastAsia="Calibri" w:hAnsi="Arial" w:cs="Arial"/>
          <w:b/>
          <w:color w:val="000000"/>
          <w:lang w:val="en-GB" w:eastAsia="en-GB"/>
        </w:rPr>
        <w:t>measurements</w:t>
      </w:r>
      <w:r w:rsidRPr="007D03B6">
        <w:rPr>
          <w:rFonts w:ascii="Arial" w:hAnsi="Arial" w:cs="Arial"/>
          <w:b/>
          <w:color w:val="000000"/>
          <w:lang w:val="en-GB" w:eastAsia="en-GB"/>
        </w:rPr>
        <w:t xml:space="preserve"> </w:t>
      </w:r>
      <w:r w:rsidRPr="007D03B6">
        <w:rPr>
          <w:rFonts w:ascii="Arial" w:eastAsia="Calibri" w:hAnsi="Arial" w:cs="Arial"/>
          <w:b/>
          <w:color w:val="000000"/>
          <w:lang w:val="en-GB" w:eastAsia="en-GB"/>
        </w:rPr>
        <w:t>in</w:t>
      </w:r>
      <w:r w:rsidRPr="007D03B6">
        <w:rPr>
          <w:rFonts w:ascii="Arial" w:hAnsi="Arial" w:cs="Arial"/>
          <w:b/>
          <w:color w:val="000000"/>
          <w:lang w:val="en-GB" w:eastAsia="en-GB"/>
        </w:rPr>
        <w:t xml:space="preserve"> </w:t>
      </w:r>
      <w:r w:rsidRPr="007D03B6">
        <w:rPr>
          <w:rFonts w:ascii="Arial" w:eastAsia="Calibri" w:hAnsi="Arial" w:cs="Arial"/>
          <w:b/>
          <w:color w:val="000000"/>
          <w:lang w:val="en-GB" w:eastAsia="en-GB"/>
        </w:rPr>
        <w:t>the</w:t>
      </w:r>
      <w:r w:rsidRPr="007D03B6">
        <w:rPr>
          <w:rFonts w:ascii="Arial" w:hAnsi="Arial" w:cs="Arial"/>
          <w:b/>
          <w:color w:val="000000"/>
          <w:lang w:val="en-GB" w:eastAsia="en-GB"/>
        </w:rPr>
        <w:t xml:space="preserve"> </w:t>
      </w:r>
      <w:r w:rsidRPr="007D03B6">
        <w:rPr>
          <w:rFonts w:ascii="Arial" w:eastAsia="Calibri" w:hAnsi="Arial" w:cs="Arial"/>
          <w:b/>
          <w:color w:val="000000"/>
          <w:lang w:val="en-GB" w:eastAsia="en-GB"/>
        </w:rPr>
        <w:t>high</w:t>
      </w:r>
      <w:r w:rsidRPr="007D03B6">
        <w:rPr>
          <w:rFonts w:ascii="Arial" w:hAnsi="Arial" w:cs="Arial"/>
          <w:b/>
          <w:color w:val="000000"/>
          <w:lang w:val="en-GB" w:eastAsia="en-GB"/>
        </w:rPr>
        <w:t xml:space="preserve"> </w:t>
      </w:r>
      <w:r w:rsidRPr="007D03B6">
        <w:rPr>
          <w:rFonts w:ascii="Arial" w:eastAsia="Calibri" w:hAnsi="Arial" w:cs="Arial"/>
          <w:b/>
          <w:color w:val="000000"/>
          <w:lang w:val="en-GB" w:eastAsia="en-GB"/>
        </w:rPr>
        <w:t>field</w:t>
      </w:r>
      <w:r w:rsidRPr="007D03B6">
        <w:rPr>
          <w:rFonts w:ascii="Arial" w:hAnsi="Arial" w:cs="Arial"/>
          <w:b/>
          <w:color w:val="000000"/>
          <w:lang w:val="en-GB" w:eastAsia="en-GB"/>
        </w:rPr>
        <w:t xml:space="preserve"> </w:t>
      </w:r>
      <w:r w:rsidRPr="007D03B6">
        <w:rPr>
          <w:rFonts w:ascii="Arial" w:eastAsia="Calibri" w:hAnsi="Arial" w:cs="Arial"/>
          <w:b/>
          <w:color w:val="000000"/>
          <w:lang w:val="en-GB" w:eastAsia="en-GB"/>
        </w:rPr>
        <w:t>phase</w:t>
      </w:r>
      <w:r w:rsidRPr="007D03B6">
        <w:rPr>
          <w:rFonts w:ascii="Arial" w:hAnsi="Arial" w:cs="Arial"/>
          <w:b/>
          <w:color w:val="000000"/>
          <w:lang w:val="en-GB" w:eastAsia="en-GB"/>
        </w:rPr>
        <w:t xml:space="preserve"> </w:t>
      </w:r>
      <w:r w:rsidRPr="007D03B6">
        <w:rPr>
          <w:rFonts w:ascii="Arial" w:eastAsia="Calibri" w:hAnsi="Arial" w:cs="Arial"/>
          <w:b/>
          <w:color w:val="000000"/>
          <w:lang w:val="en-GB" w:eastAsia="en-GB"/>
        </w:rPr>
        <w:t>of</w:t>
      </w:r>
      <w:r w:rsidRPr="007D03B6">
        <w:rPr>
          <w:rFonts w:ascii="Arial" w:hAnsi="Arial" w:cs="Arial"/>
          <w:b/>
          <w:color w:val="000000"/>
          <w:lang w:val="en-GB" w:eastAsia="en-GB"/>
        </w:rPr>
        <w:t xml:space="preserve"> </w:t>
      </w:r>
      <w:r w:rsidRPr="007D03B6">
        <w:rPr>
          <w:rFonts w:ascii="Arial" w:eastAsia="Calibri" w:hAnsi="Arial" w:cs="Arial"/>
          <w:b/>
          <w:color w:val="000000"/>
          <w:lang w:val="en-GB" w:eastAsia="en-GB"/>
        </w:rPr>
        <w:t>TaAs</w:t>
      </w:r>
    </w:p>
    <w:p w14:paraId="5E57962A" w14:textId="4659E7FC" w:rsidR="009D36FC" w:rsidRDefault="00E63607" w:rsidP="00E63607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5C3E77">
        <w:rPr>
          <w:rFonts w:ascii="Arial" w:hAnsi="Arial" w:cs="Arial"/>
          <w:color w:val="000000"/>
          <w:sz w:val="20"/>
          <w:szCs w:val="20"/>
          <w:lang w:val="en-GB" w:eastAsia="en-GB"/>
        </w:rPr>
        <w:t>Bachmann</w:t>
      </w:r>
      <w:r>
        <w:rPr>
          <w:rFonts w:ascii="Arial" w:hAnsi="Arial" w:cs="Arial"/>
          <w:color w:val="000000"/>
          <w:sz w:val="20"/>
          <w:szCs w:val="20"/>
          <w:lang w:val="en-GB" w:eastAsia="en-GB"/>
        </w:rPr>
        <w:t>, M.D. (MPI-CPFS, Germany)</w:t>
      </w:r>
      <w:r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; </w:t>
      </w:r>
      <w:r w:rsidR="009C6D35" w:rsidRPr="00F5446F">
        <w:rPr>
          <w:rFonts w:ascii="Arial" w:hAnsi="Arial" w:cs="Arial"/>
          <w:color w:val="000000"/>
          <w:sz w:val="20"/>
          <w:szCs w:val="20"/>
          <w:u w:val="single"/>
          <w:lang w:val="en-GB" w:eastAsia="en-GB"/>
        </w:rPr>
        <w:t>Ramsha</w:t>
      </w:r>
      <w:r w:rsidR="009C6D35" w:rsidRPr="00205456">
        <w:rPr>
          <w:rFonts w:ascii="Arial" w:hAnsi="Arial" w:cs="Arial"/>
          <w:color w:val="000000"/>
          <w:sz w:val="20"/>
          <w:szCs w:val="20"/>
          <w:u w:val="single"/>
          <w:lang w:val="en-GB" w:eastAsia="en-GB"/>
        </w:rPr>
        <w:t>w,</w:t>
      </w:r>
      <w:r>
        <w:rPr>
          <w:rFonts w:ascii="Arial" w:hAnsi="Arial" w:cs="Arial"/>
          <w:color w:val="000000"/>
          <w:sz w:val="20"/>
          <w:szCs w:val="20"/>
          <w:u w:val="single"/>
          <w:lang w:val="en-GB" w:eastAsia="en-GB"/>
        </w:rPr>
        <w:t xml:space="preserve"> B.</w:t>
      </w:r>
      <w:r w:rsidR="00205456" w:rsidRPr="00205456">
        <w:rPr>
          <w:rFonts w:ascii="Arial" w:hAnsi="Arial" w:cs="Arial"/>
          <w:color w:val="000000"/>
          <w:sz w:val="20"/>
          <w:szCs w:val="20"/>
          <w:u w:val="single"/>
          <w:lang w:val="en-GB" w:eastAsia="en-GB"/>
        </w:rPr>
        <w:t>J</w:t>
      </w:r>
      <w:r w:rsidR="00205456" w:rsidRPr="00F5446F">
        <w:rPr>
          <w:rFonts w:ascii="Arial" w:hAnsi="Arial" w:cs="Arial"/>
          <w:color w:val="000000"/>
          <w:sz w:val="20"/>
          <w:szCs w:val="20"/>
          <w:u w:val="single"/>
          <w:lang w:val="en-GB" w:eastAsia="en-GB"/>
        </w:rPr>
        <w:t>.</w:t>
      </w:r>
      <w:r w:rsidR="00205456">
        <w:rPr>
          <w:rFonts w:ascii="Arial" w:hAnsi="Arial" w:cs="Arial"/>
          <w:color w:val="000000"/>
          <w:sz w:val="20"/>
          <w:szCs w:val="20"/>
          <w:lang w:val="en-GB" w:eastAsia="en-GB"/>
        </w:rPr>
        <w:t>;</w:t>
      </w:r>
      <w:r w:rsidR="009C6D35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 </w:t>
      </w:r>
      <w:r w:rsidR="009C6D35" w:rsidRPr="005C3E77">
        <w:rPr>
          <w:rFonts w:ascii="Arial" w:hAnsi="Arial" w:cs="Arial"/>
          <w:color w:val="000000"/>
          <w:sz w:val="20"/>
          <w:szCs w:val="20"/>
          <w:lang w:val="en-GB" w:eastAsia="en-GB"/>
        </w:rPr>
        <w:t>Zhang</w:t>
      </w:r>
      <w:r w:rsidR="00CA0D8D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 Y.; </w:t>
      </w:r>
      <w:r w:rsidR="009C6D35" w:rsidRPr="005C3E77">
        <w:rPr>
          <w:rFonts w:ascii="Arial" w:hAnsi="Arial" w:cs="Arial"/>
          <w:color w:val="000000"/>
          <w:sz w:val="20"/>
          <w:szCs w:val="20"/>
          <w:lang w:val="en-GB" w:eastAsia="en-GB"/>
        </w:rPr>
        <w:t>Kim</w:t>
      </w:r>
      <w:r w:rsidR="00DA0AFF">
        <w:rPr>
          <w:rFonts w:ascii="Arial" w:hAnsi="Arial" w:cs="Arial"/>
          <w:color w:val="000000"/>
          <w:sz w:val="20"/>
          <w:szCs w:val="20"/>
          <w:lang w:val="en-GB" w:eastAsia="en-GB"/>
        </w:rPr>
        <w:t>, E.-A.</w:t>
      </w:r>
      <w:r w:rsidR="00DA0AFF" w:rsidRPr="005C3E77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 </w:t>
      </w:r>
      <w:r w:rsidR="009C6D35">
        <w:rPr>
          <w:rFonts w:ascii="Arial" w:hAnsi="Arial" w:cs="Arial"/>
          <w:color w:val="000000"/>
          <w:sz w:val="20"/>
          <w:szCs w:val="20"/>
          <w:lang w:val="en-GB" w:eastAsia="en-GB"/>
        </w:rPr>
        <w:t>(Cornell</w:t>
      </w:r>
      <w:r w:rsidR="001B72C4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 University</w:t>
      </w:r>
      <w:r w:rsidR="00EB4978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); </w:t>
      </w:r>
      <w:r w:rsidR="009C6D35" w:rsidRPr="005C3E77">
        <w:rPr>
          <w:rFonts w:ascii="Arial" w:hAnsi="Arial" w:cs="Arial"/>
          <w:color w:val="000000"/>
          <w:sz w:val="20"/>
          <w:szCs w:val="20"/>
          <w:lang w:val="en-GB" w:eastAsia="en-GB"/>
        </w:rPr>
        <w:t>Modic</w:t>
      </w:r>
      <w:r>
        <w:rPr>
          <w:rFonts w:ascii="Arial" w:hAnsi="Arial" w:cs="Arial"/>
          <w:color w:val="000000"/>
          <w:sz w:val="20"/>
          <w:szCs w:val="20"/>
          <w:lang w:val="en-GB" w:eastAsia="en-GB"/>
        </w:rPr>
        <w:t>, K.</w:t>
      </w:r>
      <w:r w:rsidR="006317EF">
        <w:rPr>
          <w:rFonts w:ascii="Arial" w:hAnsi="Arial" w:cs="Arial"/>
          <w:color w:val="000000"/>
          <w:sz w:val="20"/>
          <w:szCs w:val="20"/>
          <w:lang w:val="en-GB" w:eastAsia="en-GB"/>
        </w:rPr>
        <w:t>A.;</w:t>
      </w:r>
      <w:r w:rsidR="009C6D35" w:rsidRPr="005C3E77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 Moll</w:t>
      </w:r>
      <w:r w:rsidR="00F539C9">
        <w:rPr>
          <w:rFonts w:ascii="Arial" w:hAnsi="Arial" w:cs="Arial"/>
          <w:color w:val="000000"/>
          <w:sz w:val="20"/>
          <w:szCs w:val="20"/>
          <w:lang w:val="en-GB" w:eastAsia="en-GB"/>
        </w:rPr>
        <w:t>,</w:t>
      </w:r>
      <w:r w:rsidR="008B6949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en-GB" w:eastAsia="en-GB"/>
        </w:rPr>
        <w:t>P.J.</w:t>
      </w:r>
      <w:r w:rsidR="00EC704E" w:rsidRPr="005C3E77">
        <w:rPr>
          <w:rFonts w:ascii="Arial" w:hAnsi="Arial" w:cs="Arial"/>
          <w:color w:val="000000"/>
          <w:sz w:val="20"/>
          <w:szCs w:val="20"/>
          <w:lang w:val="en-GB" w:eastAsia="en-GB"/>
        </w:rPr>
        <w:t>W.</w:t>
      </w:r>
      <w:r w:rsidRPr="00E63607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en-GB" w:eastAsia="en-GB"/>
        </w:rPr>
        <w:t>(MPI-CPFS, Germany);</w:t>
      </w:r>
      <w:r w:rsidR="00643EBD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 </w:t>
      </w:r>
      <w:r w:rsidR="009C6D35" w:rsidRPr="005C3E77">
        <w:rPr>
          <w:rFonts w:ascii="Arial" w:hAnsi="Arial" w:cs="Arial"/>
          <w:color w:val="000000"/>
          <w:sz w:val="20"/>
          <w:szCs w:val="20"/>
          <w:lang w:val="en-GB" w:eastAsia="en-GB"/>
        </w:rPr>
        <w:t>Shekhter</w:t>
      </w:r>
      <w:r w:rsidR="00643EBD">
        <w:rPr>
          <w:rFonts w:ascii="Arial" w:hAnsi="Arial" w:cs="Arial"/>
          <w:color w:val="000000"/>
          <w:sz w:val="20"/>
          <w:szCs w:val="20"/>
          <w:lang w:val="en-GB" w:eastAsia="en-GB"/>
        </w:rPr>
        <w:t>, A.</w:t>
      </w:r>
      <w:r w:rsidR="005E6B18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 (NHMFL); </w:t>
      </w:r>
      <w:r w:rsidR="009C6D35" w:rsidRPr="005C3E77">
        <w:rPr>
          <w:rFonts w:ascii="Arial" w:hAnsi="Arial" w:cs="Arial"/>
          <w:color w:val="000000"/>
          <w:sz w:val="20"/>
          <w:szCs w:val="20"/>
          <w:lang w:val="en-GB" w:eastAsia="en-GB"/>
        </w:rPr>
        <w:t>Chan</w:t>
      </w:r>
      <w:r w:rsidR="005E6B18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, </w:t>
      </w:r>
      <w:r>
        <w:rPr>
          <w:rFonts w:ascii="Arial" w:hAnsi="Arial" w:cs="Arial"/>
          <w:color w:val="000000"/>
          <w:sz w:val="20"/>
          <w:szCs w:val="20"/>
          <w:lang w:val="en-GB" w:eastAsia="en-GB"/>
        </w:rPr>
        <w:t>M.</w:t>
      </w:r>
      <w:r w:rsidR="005E6B18" w:rsidRPr="005C3E77">
        <w:rPr>
          <w:rFonts w:ascii="Arial" w:hAnsi="Arial" w:cs="Arial"/>
          <w:color w:val="000000"/>
          <w:sz w:val="20"/>
          <w:szCs w:val="20"/>
          <w:lang w:val="en-GB" w:eastAsia="en-GB"/>
        </w:rPr>
        <w:t>K.</w:t>
      </w:r>
      <w:r w:rsidR="005E6B18">
        <w:rPr>
          <w:rFonts w:ascii="Arial" w:hAnsi="Arial" w:cs="Arial"/>
          <w:color w:val="000000"/>
          <w:sz w:val="20"/>
          <w:szCs w:val="20"/>
          <w:lang w:val="en-GB" w:eastAsia="en-GB"/>
        </w:rPr>
        <w:t>;</w:t>
      </w:r>
      <w:r w:rsidR="009C6D35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 </w:t>
      </w:r>
      <w:r w:rsidR="009C6D35" w:rsidRPr="005C3E77">
        <w:rPr>
          <w:rFonts w:ascii="Arial" w:hAnsi="Arial" w:cs="Arial"/>
          <w:color w:val="000000"/>
          <w:sz w:val="20"/>
          <w:szCs w:val="20"/>
          <w:lang w:val="en-GB" w:eastAsia="en-GB"/>
        </w:rPr>
        <w:t>Betts</w:t>
      </w:r>
      <w:r w:rsidR="00051F99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, </w:t>
      </w:r>
      <w:r>
        <w:rPr>
          <w:rFonts w:ascii="Arial" w:hAnsi="Arial" w:cs="Arial"/>
          <w:color w:val="000000"/>
          <w:sz w:val="20"/>
          <w:szCs w:val="20"/>
          <w:lang w:val="en-GB" w:eastAsia="en-GB"/>
        </w:rPr>
        <w:t>J.</w:t>
      </w:r>
      <w:r w:rsidR="00051F99" w:rsidRPr="005C3E77">
        <w:rPr>
          <w:rFonts w:ascii="Arial" w:hAnsi="Arial" w:cs="Arial"/>
          <w:color w:val="000000"/>
          <w:sz w:val="20"/>
          <w:szCs w:val="20"/>
          <w:lang w:val="en-GB" w:eastAsia="en-GB"/>
        </w:rPr>
        <w:t>B.</w:t>
      </w:r>
      <w:r w:rsidR="00051F99">
        <w:rPr>
          <w:rFonts w:ascii="Arial" w:hAnsi="Arial" w:cs="Arial"/>
          <w:color w:val="000000"/>
          <w:sz w:val="20"/>
          <w:szCs w:val="20"/>
          <w:lang w:val="en-GB" w:eastAsia="en-GB"/>
        </w:rPr>
        <w:t>;</w:t>
      </w:r>
      <w:r w:rsidR="009C6D35" w:rsidRPr="005C3E77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 Balakirev</w:t>
      </w:r>
      <w:r w:rsidR="00051F99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, </w:t>
      </w:r>
      <w:r w:rsidR="00051F99" w:rsidRPr="005C3E77">
        <w:rPr>
          <w:rFonts w:ascii="Arial" w:hAnsi="Arial" w:cs="Arial"/>
          <w:color w:val="000000"/>
          <w:sz w:val="20"/>
          <w:szCs w:val="20"/>
          <w:lang w:val="en-GB" w:eastAsia="en-GB"/>
        </w:rPr>
        <w:t>F.</w:t>
      </w:r>
      <w:r w:rsidR="00051F99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; </w:t>
      </w:r>
      <w:r w:rsidR="009C6D35" w:rsidRPr="005C3E77">
        <w:rPr>
          <w:rFonts w:ascii="Arial" w:hAnsi="Arial" w:cs="Arial"/>
          <w:color w:val="000000"/>
          <w:sz w:val="20"/>
          <w:szCs w:val="20"/>
          <w:lang w:val="en-GB" w:eastAsia="en-GB"/>
        </w:rPr>
        <w:t>Migliori</w:t>
      </w:r>
      <w:r w:rsidR="00071FE3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, </w:t>
      </w:r>
      <w:r w:rsidR="00071FE3" w:rsidRPr="005C3E77">
        <w:rPr>
          <w:rFonts w:ascii="Arial" w:hAnsi="Arial" w:cs="Arial"/>
          <w:color w:val="000000"/>
          <w:sz w:val="20"/>
          <w:szCs w:val="20"/>
          <w:lang w:val="en-GB" w:eastAsia="en-GB"/>
        </w:rPr>
        <w:t>A.</w:t>
      </w:r>
      <w:r w:rsidR="00071FE3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; </w:t>
      </w:r>
      <w:r w:rsidR="009C6D35" w:rsidRPr="005C3E77">
        <w:rPr>
          <w:rFonts w:ascii="Arial" w:hAnsi="Arial" w:cs="Arial"/>
          <w:color w:val="000000"/>
          <w:sz w:val="20"/>
          <w:szCs w:val="20"/>
          <w:lang w:val="en-GB" w:eastAsia="en-GB"/>
        </w:rPr>
        <w:t>Ghimire,</w:t>
      </w:r>
      <w:r w:rsidR="007A65C3" w:rsidRPr="007A65C3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en-GB" w:eastAsia="en-GB"/>
        </w:rPr>
        <w:t>N.</w:t>
      </w:r>
      <w:r w:rsidR="007A65C3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J.; </w:t>
      </w:r>
      <w:r w:rsidR="009C6D35" w:rsidRPr="005C3E77">
        <w:rPr>
          <w:rFonts w:ascii="Arial" w:hAnsi="Arial" w:cs="Arial"/>
          <w:color w:val="000000"/>
          <w:sz w:val="20"/>
          <w:szCs w:val="20"/>
          <w:lang w:val="en-GB" w:eastAsia="en-GB"/>
        </w:rPr>
        <w:t>Bauer</w:t>
      </w:r>
      <w:r w:rsidR="007A65C3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, </w:t>
      </w:r>
      <w:r>
        <w:rPr>
          <w:rFonts w:ascii="Arial" w:hAnsi="Arial" w:cs="Arial"/>
          <w:color w:val="000000"/>
          <w:sz w:val="20"/>
          <w:szCs w:val="20"/>
          <w:lang w:val="en-GB" w:eastAsia="en-GB"/>
        </w:rPr>
        <w:t>E.</w:t>
      </w:r>
      <w:r w:rsidR="007A65C3" w:rsidRPr="005C3E77">
        <w:rPr>
          <w:rFonts w:ascii="Arial" w:hAnsi="Arial" w:cs="Arial"/>
          <w:color w:val="000000"/>
          <w:sz w:val="20"/>
          <w:szCs w:val="20"/>
          <w:lang w:val="en-GB" w:eastAsia="en-GB"/>
        </w:rPr>
        <w:t>D.</w:t>
      </w:r>
      <w:r w:rsidR="00A36654">
        <w:rPr>
          <w:rFonts w:ascii="Arial" w:hAnsi="Arial" w:cs="Arial"/>
          <w:color w:val="000000"/>
          <w:sz w:val="20"/>
          <w:szCs w:val="20"/>
          <w:lang w:val="en-GB" w:eastAsia="en-GB"/>
        </w:rPr>
        <w:t>;</w:t>
      </w:r>
      <w:r w:rsidR="009C6D35" w:rsidRPr="005C3E77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 Ronning</w:t>
      </w:r>
      <w:r w:rsidR="00A36654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, </w:t>
      </w:r>
      <w:r w:rsidR="00645D69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F. and </w:t>
      </w:r>
      <w:r w:rsidR="009C6D35" w:rsidRPr="005C3E77">
        <w:rPr>
          <w:rFonts w:ascii="Arial" w:hAnsi="Arial" w:cs="Arial"/>
          <w:color w:val="000000"/>
          <w:sz w:val="20"/>
          <w:szCs w:val="20"/>
          <w:lang w:val="en-GB" w:eastAsia="en-GB"/>
        </w:rPr>
        <w:t>McDonald</w:t>
      </w:r>
      <w:r w:rsidR="00645D69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, </w:t>
      </w:r>
      <w:r>
        <w:rPr>
          <w:rFonts w:ascii="Arial" w:hAnsi="Arial" w:cs="Arial"/>
          <w:color w:val="000000"/>
          <w:sz w:val="20"/>
          <w:szCs w:val="20"/>
          <w:lang w:val="en-GB" w:eastAsia="en-GB"/>
        </w:rPr>
        <w:t>R.</w:t>
      </w:r>
      <w:r w:rsidR="00DE4D1D">
        <w:rPr>
          <w:rFonts w:ascii="Arial" w:hAnsi="Arial" w:cs="Arial"/>
          <w:color w:val="000000"/>
          <w:sz w:val="20"/>
          <w:szCs w:val="20"/>
          <w:lang w:val="en-GB" w:eastAsia="en-GB"/>
        </w:rPr>
        <w:t>D.</w:t>
      </w:r>
      <w:r w:rsidR="009C6D35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 (LANL)</w:t>
      </w:r>
      <w:r w:rsidR="00F539C9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 </w:t>
      </w:r>
    </w:p>
    <w:p w14:paraId="6F05C7C0" w14:textId="77777777" w:rsidR="00A94FC4" w:rsidRPr="006B3824" w:rsidRDefault="00A94FC4" w:rsidP="00E63607">
      <w:pPr>
        <w:pBdr>
          <w:bottom w:val="single" w:sz="4" w:space="1" w:color="auto"/>
        </w:pBd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1CE34CE0" w14:textId="77777777" w:rsidR="00E63607" w:rsidRDefault="00E63607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</w:p>
    <w:p w14:paraId="4BCD1081" w14:textId="77777777" w:rsidR="00A94FC4" w:rsidRPr="002426D5" w:rsidRDefault="00A94FC4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6B3824">
        <w:rPr>
          <w:rFonts w:ascii="Arial" w:hAnsi="Arial" w:cs="Arial"/>
          <w:b/>
          <w:sz w:val="20"/>
          <w:szCs w:val="20"/>
        </w:rPr>
        <w:t>Introduction</w:t>
      </w:r>
    </w:p>
    <w:p w14:paraId="192250B9" w14:textId="7542AC4B" w:rsidR="0020424C" w:rsidRDefault="007379B5" w:rsidP="00E764EA">
      <w:pPr>
        <w:tabs>
          <w:tab w:val="left" w:pos="360"/>
        </w:tabs>
        <w:rPr>
          <w:rFonts w:ascii="Arial" w:hAnsi="Arial" w:cs="Arial"/>
          <w:color w:val="000000"/>
          <w:sz w:val="20"/>
          <w:szCs w:val="20"/>
          <w:lang w:val="en-GB" w:eastAsia="en-GB"/>
        </w:rPr>
      </w:pPr>
      <w:r>
        <w:rPr>
          <w:rFonts w:ascii="Arial" w:hAnsi="Arial" w:cs="Arial"/>
          <w:sz w:val="20"/>
          <w:szCs w:val="20"/>
        </w:rPr>
        <w:tab/>
      </w:r>
      <w:r w:rsidRPr="00E764EA">
        <w:rPr>
          <w:rFonts w:ascii="Arial" w:hAnsi="Arial" w:cs="Arial"/>
          <w:sz w:val="20"/>
          <w:szCs w:val="20"/>
        </w:rPr>
        <w:t>It was recently shown</w:t>
      </w:r>
      <w:r w:rsidR="00230DEF">
        <w:rPr>
          <w:rFonts w:ascii="Arial" w:hAnsi="Arial" w:cs="Arial"/>
          <w:sz w:val="20"/>
          <w:szCs w:val="20"/>
        </w:rPr>
        <w:t xml:space="preserve"> [1]</w:t>
      </w:r>
      <w:r w:rsidRPr="00E764EA">
        <w:rPr>
          <w:rFonts w:ascii="Arial" w:hAnsi="Arial" w:cs="Arial"/>
          <w:sz w:val="20"/>
          <w:szCs w:val="20"/>
        </w:rPr>
        <w:t xml:space="preserve"> that the Weyl semi-metal TaAs undergoes a </w:t>
      </w:r>
      <w:r w:rsidR="00225DA0" w:rsidRPr="00E764EA">
        <w:rPr>
          <w:rFonts w:ascii="Arial" w:hAnsi="Arial" w:cs="Arial"/>
          <w:color w:val="000000"/>
          <w:sz w:val="20"/>
          <w:szCs w:val="20"/>
          <w:lang w:val="en-GB" w:eastAsia="en-GB"/>
        </w:rPr>
        <w:t>drastic transfor</w:t>
      </w:r>
      <w:r w:rsidR="00E764EA" w:rsidRPr="00E764EA">
        <w:rPr>
          <w:rFonts w:ascii="Arial" w:hAnsi="Arial" w:cs="Arial"/>
          <w:color w:val="000000"/>
          <w:sz w:val="20"/>
          <w:szCs w:val="20"/>
          <w:lang w:val="en-GB" w:eastAsia="en-GB"/>
        </w:rPr>
        <w:t>mation in its electronic struc</w:t>
      </w:r>
      <w:r w:rsidR="00225DA0" w:rsidRPr="00E764EA">
        <w:rPr>
          <w:rFonts w:ascii="Arial" w:hAnsi="Arial" w:cs="Arial"/>
          <w:color w:val="000000"/>
          <w:sz w:val="20"/>
          <w:szCs w:val="20"/>
          <w:lang w:val="en-GB" w:eastAsia="en-GB"/>
        </w:rPr>
        <w:t>ture as a function of magne</w:t>
      </w:r>
      <w:r w:rsidR="00E764EA" w:rsidRPr="00E764EA">
        <w:rPr>
          <w:rFonts w:ascii="Arial" w:hAnsi="Arial" w:cs="Arial"/>
          <w:color w:val="000000"/>
          <w:sz w:val="20"/>
          <w:szCs w:val="20"/>
          <w:lang w:val="en-GB" w:eastAsia="en-GB"/>
        </w:rPr>
        <w:t>tic field</w:t>
      </w:r>
      <w:r w:rsidR="002D2F2D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 (see Fig</w:t>
      </w:r>
      <w:r w:rsidR="002167FD">
        <w:rPr>
          <w:rFonts w:ascii="Arial" w:hAnsi="Arial" w:cs="Arial"/>
          <w:color w:val="000000"/>
          <w:sz w:val="20"/>
          <w:szCs w:val="20"/>
          <w:lang w:val="en-GB" w:eastAsia="en-GB"/>
        </w:rPr>
        <w:t>.</w:t>
      </w:r>
      <w:r w:rsidR="002D2F2D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 2</w:t>
      </w:r>
      <w:r w:rsidR="00EC12CA">
        <w:rPr>
          <w:rFonts w:ascii="Arial" w:hAnsi="Arial" w:cs="Arial"/>
          <w:color w:val="000000"/>
          <w:sz w:val="20"/>
          <w:szCs w:val="20"/>
          <w:lang w:val="en-GB" w:eastAsia="en-GB"/>
        </w:rPr>
        <w:t>)</w:t>
      </w:r>
      <w:r w:rsidR="00E764EA" w:rsidRPr="00E764EA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. </w:t>
      </w:r>
      <w:r w:rsidR="001C6967">
        <w:rPr>
          <w:rFonts w:ascii="Arial" w:hAnsi="Arial" w:cs="Arial"/>
          <w:color w:val="000000"/>
          <w:sz w:val="20"/>
          <w:szCs w:val="20"/>
          <w:lang w:val="en-GB" w:eastAsia="en-GB"/>
        </w:rPr>
        <w:t>At 50T, w</w:t>
      </w:r>
      <w:r w:rsidR="00E764EA" w:rsidRPr="00E764EA">
        <w:rPr>
          <w:rFonts w:ascii="Arial" w:hAnsi="Arial" w:cs="Arial"/>
          <w:color w:val="000000"/>
          <w:sz w:val="20"/>
          <w:szCs w:val="20"/>
          <w:lang w:val="en-GB" w:eastAsia="en-GB"/>
        </w:rPr>
        <w:t>ell above the quan</w:t>
      </w:r>
      <w:r w:rsidR="00B7764C">
        <w:rPr>
          <w:rFonts w:ascii="Arial" w:hAnsi="Arial" w:cs="Arial"/>
          <w:color w:val="000000"/>
          <w:sz w:val="20"/>
          <w:szCs w:val="20"/>
          <w:lang w:val="en-GB" w:eastAsia="en-GB"/>
        </w:rPr>
        <w:t>tum limit</w:t>
      </w:r>
      <w:r w:rsidR="00C94242">
        <w:rPr>
          <w:rFonts w:ascii="Arial" w:hAnsi="Arial" w:cs="Arial"/>
          <w:color w:val="000000"/>
          <w:sz w:val="20"/>
          <w:szCs w:val="20"/>
          <w:lang w:val="en-GB" w:eastAsia="en-GB"/>
        </w:rPr>
        <w:t>,</w:t>
      </w:r>
      <w:r w:rsidR="00F214E2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 a breakdown </w:t>
      </w:r>
      <w:r w:rsidR="00E764EA" w:rsidRPr="00E764EA">
        <w:rPr>
          <w:rFonts w:ascii="Arial" w:hAnsi="Arial" w:cs="Arial"/>
          <w:color w:val="000000"/>
          <w:sz w:val="20"/>
          <w:szCs w:val="20"/>
          <w:lang w:val="en-GB" w:eastAsia="en-GB"/>
        </w:rPr>
        <w:t>of the zero-field band</w:t>
      </w:r>
      <w:r w:rsidR="00225DA0" w:rsidRPr="00E764EA">
        <w:rPr>
          <w:rFonts w:ascii="Arial" w:hAnsi="Arial" w:cs="Arial"/>
          <w:color w:val="000000"/>
          <w:sz w:val="20"/>
          <w:szCs w:val="20"/>
          <w:lang w:val="en-GB" w:eastAsia="en-GB"/>
        </w:rPr>
        <w:t>structure</w:t>
      </w:r>
      <w:r w:rsidR="00F214E2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 is observed</w:t>
      </w:r>
      <w:r w:rsidR="00225DA0" w:rsidRPr="00E764EA">
        <w:rPr>
          <w:rFonts w:ascii="Arial" w:hAnsi="Arial" w:cs="Arial"/>
          <w:color w:val="000000"/>
          <w:sz w:val="20"/>
          <w:szCs w:val="20"/>
          <w:lang w:val="en-GB" w:eastAsia="en-GB"/>
        </w:rPr>
        <w:t>, resulting in a two-order-of-magnitude increase</w:t>
      </w:r>
      <w:r w:rsidR="00597790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 in the resistivity for J||B||</w:t>
      </w:r>
      <w:r w:rsidR="005603B5">
        <w:rPr>
          <w:rFonts w:ascii="Arial" w:hAnsi="Arial" w:cs="Arial"/>
          <w:color w:val="000000"/>
          <w:sz w:val="20"/>
          <w:szCs w:val="20"/>
          <w:lang w:val="en-GB" w:eastAsia="en-GB"/>
        </w:rPr>
        <w:t>c.</w:t>
      </w:r>
      <w:r w:rsidR="00225DA0" w:rsidRPr="00E764EA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 Because </w:t>
      </w:r>
      <w:r w:rsidR="00C94242" w:rsidRPr="00E764EA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far in the quantum limit </w:t>
      </w:r>
      <w:r w:rsidR="00225DA0" w:rsidRPr="00E764EA">
        <w:rPr>
          <w:rFonts w:ascii="Arial" w:hAnsi="Arial" w:cs="Arial"/>
          <w:color w:val="000000"/>
          <w:sz w:val="20"/>
          <w:szCs w:val="20"/>
          <w:lang w:val="en-GB" w:eastAsia="en-GB"/>
        </w:rPr>
        <w:t>the electronic structure of a metal becomes essentially one- dimensional, the formation of density-wave states is favoured due to the perfect Fermi surface nesting in 1D</w:t>
      </w:r>
      <w:r w:rsidR="00B0469D">
        <w:rPr>
          <w:rFonts w:ascii="Arial" w:hAnsi="Arial" w:cs="Arial"/>
          <w:color w:val="000000"/>
          <w:sz w:val="20"/>
          <w:szCs w:val="20"/>
          <w:lang w:val="en-GB" w:eastAsia="en-GB"/>
        </w:rPr>
        <w:t>.</w:t>
      </w:r>
    </w:p>
    <w:p w14:paraId="2CD6AE36" w14:textId="5292F87C" w:rsidR="00225DA0" w:rsidRPr="00E764EA" w:rsidRDefault="0020424C" w:rsidP="00E764EA">
      <w:pPr>
        <w:tabs>
          <w:tab w:val="left" w:pos="360"/>
        </w:tabs>
        <w:rPr>
          <w:rFonts w:ascii="Arial" w:hAnsi="Arial" w:cs="Arial"/>
          <w:color w:val="000000"/>
          <w:sz w:val="20"/>
          <w:szCs w:val="20"/>
          <w:lang w:val="en-GB" w:eastAsia="en-GB"/>
        </w:rPr>
      </w:pPr>
      <w:r>
        <w:rPr>
          <w:rFonts w:ascii="Arial" w:hAnsi="Arial" w:cs="Arial"/>
          <w:color w:val="000000"/>
          <w:sz w:val="20"/>
          <w:szCs w:val="20"/>
          <w:lang w:val="en-GB" w:eastAsia="en-GB"/>
        </w:rPr>
        <w:tab/>
      </w:r>
      <w:r w:rsidR="008F260A" w:rsidRPr="0065533A">
        <w:rPr>
          <w:rFonts w:ascii="Arial" w:hAnsi="Arial" w:cs="Arial"/>
          <w:color w:val="000000"/>
          <w:sz w:val="20"/>
          <w:szCs w:val="20"/>
          <w:lang w:val="en-GB" w:eastAsia="en-GB"/>
        </w:rPr>
        <w:t>Nonlinear I/V curves can reveal the presence of a density wave: above a threshold electric field the density wave de</w:t>
      </w:r>
      <w:r w:rsidR="00851656">
        <w:rPr>
          <w:rFonts w:ascii="Arial" w:hAnsi="Arial" w:cs="Arial"/>
          <w:color w:val="000000"/>
          <w:sz w:val="20"/>
          <w:szCs w:val="20"/>
          <w:lang w:val="en-GB" w:eastAsia="en-GB"/>
        </w:rPr>
        <w:t>-</w:t>
      </w:r>
      <w:r w:rsidR="008F260A" w:rsidRPr="0065533A">
        <w:rPr>
          <w:rFonts w:ascii="Arial" w:hAnsi="Arial" w:cs="Arial"/>
          <w:color w:val="000000"/>
          <w:sz w:val="20"/>
          <w:szCs w:val="20"/>
          <w:lang w:val="en-GB" w:eastAsia="en-GB"/>
        </w:rPr>
        <w:t>pins and acts as a</w:t>
      </w:r>
      <w:r w:rsidR="008F260A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 secondary transport channel</w:t>
      </w:r>
      <w:r w:rsidR="008F260A" w:rsidRPr="0065533A">
        <w:rPr>
          <w:rFonts w:ascii="Arial" w:hAnsi="Arial" w:cs="Arial"/>
          <w:color w:val="000000"/>
          <w:sz w:val="20"/>
          <w:szCs w:val="20"/>
          <w:lang w:val="en-GB" w:eastAsia="en-GB"/>
        </w:rPr>
        <w:t>. Even if the high field state is not a density wave phase, nonlinear transport will shed light on whether the state is gapped or whether it still contains gapless charged quasiparticles.</w:t>
      </w:r>
    </w:p>
    <w:p w14:paraId="13C364FB" w14:textId="4C19D987" w:rsidR="00F24C54" w:rsidRDefault="00D73E3E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anchor distT="0" distB="0" distL="114300" distR="114300" simplePos="0" relativeHeight="251659264" behindDoc="0" locked="0" layoutInCell="1" allowOverlap="1" wp14:anchorId="1D8B5E59" wp14:editId="2DB62CB5">
            <wp:simplePos x="0" y="0"/>
            <wp:positionH relativeFrom="column">
              <wp:posOffset>4505960</wp:posOffset>
            </wp:positionH>
            <wp:positionV relativeFrom="paragraph">
              <wp:posOffset>29210</wp:posOffset>
            </wp:positionV>
            <wp:extent cx="1850390" cy="1166495"/>
            <wp:effectExtent l="0" t="0" r="3810" b="1905"/>
            <wp:wrapThrough wrapText="bothSides">
              <wp:wrapPolygon edited="0">
                <wp:start x="0" y="0"/>
                <wp:lineTo x="0" y="21165"/>
                <wp:lineTo x="21348" y="21165"/>
                <wp:lineTo x="21348" y="0"/>
                <wp:lineTo x="0" y="0"/>
              </wp:wrapPolygon>
            </wp:wrapThrough>
            <wp:docPr id="3" name="Picture 2" descr="TaAs_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As_U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5B90A" w14:textId="0C888B27" w:rsidR="002524EE" w:rsidRPr="006B3824" w:rsidRDefault="002524EE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Experimental</w:t>
      </w:r>
    </w:p>
    <w:p w14:paraId="71A4CAA9" w14:textId="3106C08A" w:rsidR="00C62359" w:rsidRDefault="00E63607" w:rsidP="00E63607">
      <w:pPr>
        <w:widowControl w:val="0"/>
        <w:autoSpaceDE w:val="0"/>
        <w:autoSpaceDN w:val="0"/>
        <w:adjustRightInd w:val="0"/>
        <w:ind w:firstLine="360"/>
        <w:rPr>
          <w:rFonts w:ascii="Arial" w:hAnsi="Arial" w:cs="Arial"/>
          <w:color w:val="000000"/>
          <w:sz w:val="20"/>
          <w:szCs w:val="20"/>
          <w:lang w:val="en-GB" w:eastAsia="en-GB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anchor distT="0" distB="0" distL="114300" distR="114300" simplePos="0" relativeHeight="251663360" behindDoc="0" locked="0" layoutInCell="1" allowOverlap="1" wp14:anchorId="5F447FDF" wp14:editId="35E33F36">
            <wp:simplePos x="0" y="0"/>
            <wp:positionH relativeFrom="column">
              <wp:posOffset>3936365</wp:posOffset>
            </wp:positionH>
            <wp:positionV relativeFrom="paragraph">
              <wp:posOffset>1251585</wp:posOffset>
            </wp:positionV>
            <wp:extent cx="2793365" cy="3484245"/>
            <wp:effectExtent l="0" t="0" r="6985" b="1905"/>
            <wp:wrapThrough wrapText="bothSides">
              <wp:wrapPolygon edited="0">
                <wp:start x="0" y="0"/>
                <wp:lineTo x="0" y="21494"/>
                <wp:lineTo x="21507" y="21494"/>
                <wp:lineTo x="21507" y="0"/>
                <wp:lineTo x="0" y="0"/>
              </wp:wrapPolygon>
            </wp:wrapThrough>
            <wp:docPr id="11" name="Picture 11" descr="TaAs_comp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aAs_compar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BA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846111" wp14:editId="6B1532D7">
                <wp:simplePos x="0" y="0"/>
                <wp:positionH relativeFrom="column">
                  <wp:posOffset>4253230</wp:posOffset>
                </wp:positionH>
                <wp:positionV relativeFrom="paragraph">
                  <wp:posOffset>949325</wp:posOffset>
                </wp:positionV>
                <wp:extent cx="2415540" cy="501650"/>
                <wp:effectExtent l="0" t="0" r="0" b="6350"/>
                <wp:wrapThrough wrapText="bothSides">
                  <wp:wrapPolygon edited="0">
                    <wp:start x="0" y="0"/>
                    <wp:lineTo x="0" y="20780"/>
                    <wp:lineTo x="21350" y="20780"/>
                    <wp:lineTo x="21350" y="0"/>
                    <wp:lineTo x="0" y="0"/>
                  </wp:wrapPolygon>
                </wp:wrapThrough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48F53" w14:textId="327B485D" w:rsidR="00376D2C" w:rsidRPr="00376D2C" w:rsidRDefault="00376D2C" w:rsidP="00376D2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D3CD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Fig.1</w:t>
                            </w:r>
                            <w:r w:rsidRPr="00376D2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A2D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TaAs sample prepared by plasma</w:t>
                            </w:r>
                            <w:r w:rsidR="000705C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focused ion beam (</w:t>
                            </w:r>
                            <w:r w:rsidR="00CE077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Xe ions).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4.9pt;margin-top:74.75pt;width:190.2pt;height:3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" stroked="f">
                <v:textbox>
                  <w:txbxContent>
                    <w:p w14:paraId="5AF48F53" w14:textId="327B485D" w:rsidR="00376D2C" w:rsidRPr="00376D2C" w:rsidRDefault="00376D2C" w:rsidP="00376D2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D3CD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Fig.1</w:t>
                      </w:r>
                      <w:r w:rsidRPr="00376D2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9A2D81">
                        <w:rPr>
                          <w:rFonts w:ascii="Arial" w:hAnsi="Arial" w:cs="Arial"/>
                          <w:sz w:val="18"/>
                          <w:szCs w:val="18"/>
                        </w:rPr>
                        <w:t>TaAs sample prepared by plasma</w:t>
                      </w:r>
                      <w:r w:rsidR="000705C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focused ion beam (</w:t>
                      </w:r>
                      <w:r w:rsidR="00CE0778">
                        <w:rPr>
                          <w:rFonts w:ascii="Arial" w:hAnsi="Arial" w:cs="Arial"/>
                          <w:sz w:val="18"/>
                          <w:szCs w:val="18"/>
                        </w:rPr>
                        <w:t>Xe ions).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A13CA">
        <w:rPr>
          <w:rFonts w:ascii="Arial" w:hAnsi="Arial" w:cs="Arial"/>
          <w:sz w:val="20"/>
          <w:szCs w:val="20"/>
        </w:rPr>
        <w:t>T</w:t>
      </w:r>
      <w:r w:rsidR="00E642B9" w:rsidRPr="007D0884">
        <w:rPr>
          <w:rFonts w:ascii="Arial" w:hAnsi="Arial" w:cs="Arial"/>
          <w:color w:val="000000"/>
          <w:sz w:val="20"/>
          <w:szCs w:val="20"/>
          <w:lang w:val="en-GB" w:eastAsia="en-GB"/>
        </w:rPr>
        <w:t>o achieve the large electric fields require</w:t>
      </w:r>
      <w:r w:rsidR="007C7B6A">
        <w:rPr>
          <w:rFonts w:ascii="Arial" w:hAnsi="Arial" w:cs="Arial"/>
          <w:color w:val="000000"/>
          <w:sz w:val="20"/>
          <w:szCs w:val="20"/>
          <w:lang w:val="en-GB" w:eastAsia="en-GB"/>
        </w:rPr>
        <w:t>d for this</w:t>
      </w:r>
      <w:r w:rsidR="00363F0E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 experiment</w:t>
      </w:r>
      <w:r w:rsidR="006B4807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 we have fabricated </w:t>
      </w:r>
      <w:r w:rsidR="00E642B9" w:rsidRPr="007D0884">
        <w:rPr>
          <w:rFonts w:ascii="Arial" w:hAnsi="Arial" w:cs="Arial"/>
          <w:color w:val="000000"/>
          <w:sz w:val="20"/>
          <w:szCs w:val="20"/>
          <w:lang w:val="en-GB" w:eastAsia="en-GB"/>
        </w:rPr>
        <w:t>focus</w:t>
      </w:r>
      <w:r w:rsidR="006B4807">
        <w:rPr>
          <w:rFonts w:ascii="Arial" w:hAnsi="Arial" w:cs="Arial"/>
          <w:color w:val="000000"/>
          <w:sz w:val="20"/>
          <w:szCs w:val="20"/>
          <w:lang w:val="en-GB" w:eastAsia="en-GB"/>
        </w:rPr>
        <w:t>ed</w:t>
      </w:r>
      <w:r w:rsidR="00E642B9" w:rsidRPr="007D0884">
        <w:rPr>
          <w:rFonts w:ascii="Arial" w:hAnsi="Arial" w:cs="Arial"/>
          <w:color w:val="000000"/>
          <w:sz w:val="20"/>
          <w:szCs w:val="20"/>
          <w:lang w:val="en-GB" w:eastAsia="en-GB"/>
        </w:rPr>
        <w:t>-ion-beam (FIB) prepared micro</w:t>
      </w:r>
      <w:r w:rsidR="001E01D8">
        <w:rPr>
          <w:rFonts w:ascii="Arial" w:hAnsi="Arial" w:cs="Arial"/>
          <w:color w:val="000000"/>
          <w:sz w:val="20"/>
          <w:szCs w:val="20"/>
          <w:lang w:val="en-GB" w:eastAsia="en-GB"/>
        </w:rPr>
        <w:t>-</w:t>
      </w:r>
      <w:r w:rsidR="00E642B9" w:rsidRPr="007D0884">
        <w:rPr>
          <w:rFonts w:ascii="Arial" w:hAnsi="Arial" w:cs="Arial"/>
          <w:color w:val="000000"/>
          <w:sz w:val="20"/>
          <w:szCs w:val="20"/>
          <w:lang w:val="en-GB" w:eastAsia="en-GB"/>
        </w:rPr>
        <w:t>structured sample</w:t>
      </w:r>
      <w:r w:rsidR="00760D07">
        <w:rPr>
          <w:rFonts w:ascii="Arial" w:hAnsi="Arial" w:cs="Arial"/>
          <w:color w:val="000000"/>
          <w:sz w:val="20"/>
          <w:szCs w:val="20"/>
          <w:lang w:val="en-GB" w:eastAsia="en-GB"/>
        </w:rPr>
        <w:t>s: the high aspect ratio of these</w:t>
      </w:r>
      <w:r w:rsidR="00E642B9" w:rsidRPr="007D0884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 samples provides sufficiently large current densities that nonlinear I/V curves can be observed in oth</w:t>
      </w:r>
      <w:r w:rsidR="008033ED">
        <w:rPr>
          <w:rFonts w:ascii="Arial" w:hAnsi="Arial" w:cs="Arial"/>
          <w:color w:val="000000"/>
          <w:sz w:val="20"/>
          <w:szCs w:val="20"/>
          <w:lang w:val="en-GB" w:eastAsia="en-GB"/>
        </w:rPr>
        <w:t>erwise good metals [2</w:t>
      </w:r>
      <w:r w:rsidR="00B763CE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]. </w:t>
      </w:r>
      <w:r w:rsidR="001C3A93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In preparation </w:t>
      </w:r>
      <w:r w:rsidR="005220CF">
        <w:rPr>
          <w:rFonts w:ascii="Arial" w:hAnsi="Arial" w:cs="Arial"/>
          <w:color w:val="000000"/>
          <w:sz w:val="20"/>
          <w:szCs w:val="20"/>
          <w:lang w:val="en-GB" w:eastAsia="en-GB"/>
        </w:rPr>
        <w:t>for the</w:t>
      </w:r>
      <w:r w:rsidR="001C3A93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 experiment in fields up to 100T, w</w:t>
      </w:r>
      <w:r w:rsidR="00B763CE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e have </w:t>
      </w:r>
      <w:r w:rsidR="00E642B9" w:rsidRPr="007D0884">
        <w:rPr>
          <w:rFonts w:ascii="Arial" w:hAnsi="Arial" w:cs="Arial"/>
          <w:color w:val="000000"/>
          <w:sz w:val="20"/>
          <w:szCs w:val="20"/>
          <w:lang w:val="en-GB" w:eastAsia="en-GB"/>
        </w:rPr>
        <w:t>measure</w:t>
      </w:r>
      <w:r w:rsidR="00B763CE">
        <w:rPr>
          <w:rFonts w:ascii="Arial" w:hAnsi="Arial" w:cs="Arial"/>
          <w:color w:val="000000"/>
          <w:sz w:val="20"/>
          <w:szCs w:val="20"/>
          <w:lang w:val="en-GB" w:eastAsia="en-GB"/>
        </w:rPr>
        <w:t>d</w:t>
      </w:r>
      <w:r w:rsidR="00F005BB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 transport along both the a- and c</w:t>
      </w:r>
      <w:r w:rsidR="00E642B9" w:rsidRPr="007D0884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-axes </w:t>
      </w:r>
      <w:r w:rsidR="001C3A93">
        <w:rPr>
          <w:rFonts w:ascii="Arial" w:hAnsi="Arial" w:cs="Arial"/>
          <w:color w:val="000000"/>
          <w:sz w:val="20"/>
          <w:szCs w:val="20"/>
          <w:lang w:val="en-GB" w:eastAsia="en-GB"/>
        </w:rPr>
        <w:t>up to 65T at</w:t>
      </w:r>
      <w:r w:rsidR="001C3A93" w:rsidRPr="0065533A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 the Los Alamos National Laboratory.</w:t>
      </w:r>
      <w:r>
        <w:rPr>
          <w:rFonts w:ascii="Arial" w:hAnsi="Arial" w:cs="Arial"/>
          <w:color w:val="000000"/>
          <w:sz w:val="20"/>
          <w:szCs w:val="20"/>
          <w:lang w:val="en-GB" w:eastAsia="en-GB"/>
        </w:rPr>
        <w:br/>
        <w:t xml:space="preserve">      </w:t>
      </w:r>
      <w:r w:rsidR="00C62359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Additionally we </w:t>
      </w:r>
      <w:r w:rsidR="00FF37AE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have </w:t>
      </w:r>
      <w:r w:rsidR="00C62359">
        <w:rPr>
          <w:rFonts w:ascii="Arial" w:hAnsi="Arial" w:cs="Arial"/>
          <w:color w:val="000000"/>
          <w:sz w:val="20"/>
          <w:szCs w:val="20"/>
          <w:lang w:val="en-GB" w:eastAsia="en-GB"/>
        </w:rPr>
        <w:t>investigate</w:t>
      </w:r>
      <w:r w:rsidR="00FF37AE">
        <w:rPr>
          <w:rFonts w:ascii="Arial" w:hAnsi="Arial" w:cs="Arial"/>
          <w:color w:val="000000"/>
          <w:sz w:val="20"/>
          <w:szCs w:val="20"/>
          <w:lang w:val="en-GB" w:eastAsia="en-GB"/>
        </w:rPr>
        <w:t>d</w:t>
      </w:r>
      <w:r w:rsidR="00C62359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 the difference </w:t>
      </w:r>
      <w:r w:rsidR="00705D01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between Xenon and Gallium ions </w:t>
      </w:r>
      <w:r w:rsidR="009C310F">
        <w:rPr>
          <w:rFonts w:ascii="Arial" w:hAnsi="Arial" w:cs="Arial"/>
          <w:color w:val="000000"/>
          <w:sz w:val="20"/>
          <w:szCs w:val="20"/>
          <w:lang w:val="en-GB" w:eastAsia="en-GB"/>
        </w:rPr>
        <w:t>for</w:t>
      </w:r>
      <w:r w:rsidR="00CA5B8F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 FIB milling with regards </w:t>
      </w:r>
      <w:r w:rsidR="007F2423">
        <w:rPr>
          <w:rFonts w:ascii="Arial" w:hAnsi="Arial" w:cs="Arial"/>
          <w:color w:val="000000"/>
          <w:sz w:val="20"/>
          <w:szCs w:val="20"/>
          <w:lang w:val="en-GB" w:eastAsia="en-GB"/>
        </w:rPr>
        <w:t>to</w:t>
      </w:r>
      <w:r w:rsidR="00CA5B8F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 the</w:t>
      </w:r>
      <w:r w:rsidR="009973BD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 extrinsic</w:t>
      </w:r>
      <w:r w:rsidR="00CA5B8F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 superconducting Tantalum shell that forms upon irradiation</w:t>
      </w:r>
      <w:r w:rsidR="00C13994">
        <w:rPr>
          <w:rFonts w:ascii="Arial" w:hAnsi="Arial" w:cs="Arial"/>
          <w:color w:val="000000"/>
          <w:sz w:val="20"/>
          <w:szCs w:val="20"/>
          <w:lang w:val="en-GB" w:eastAsia="en-GB"/>
        </w:rPr>
        <w:t xml:space="preserve"> [3]</w:t>
      </w:r>
      <w:r w:rsidR="00CA5B8F">
        <w:rPr>
          <w:rFonts w:ascii="Arial" w:hAnsi="Arial" w:cs="Arial"/>
          <w:color w:val="000000"/>
          <w:sz w:val="20"/>
          <w:szCs w:val="20"/>
          <w:lang w:val="en-GB" w:eastAsia="en-GB"/>
        </w:rPr>
        <w:t>.</w:t>
      </w:r>
    </w:p>
    <w:p w14:paraId="569D2017" w14:textId="77777777" w:rsidR="00E63607" w:rsidRDefault="00E63607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</w:p>
    <w:p w14:paraId="554DB20D" w14:textId="18718FD6" w:rsidR="002524EE" w:rsidRPr="006B3824" w:rsidRDefault="002524EE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Results and Discussion</w:t>
      </w:r>
    </w:p>
    <w:p w14:paraId="20B4900A" w14:textId="2EA306D1" w:rsidR="00E25473" w:rsidRDefault="006B3824" w:rsidP="004F7560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C62359">
        <w:rPr>
          <w:rFonts w:ascii="Arial" w:hAnsi="Arial" w:cs="Arial"/>
          <w:sz w:val="20"/>
          <w:szCs w:val="20"/>
        </w:rPr>
        <w:t xml:space="preserve">In Figure 2 we compare the results of </w:t>
      </w:r>
      <w:r w:rsidR="007234AA">
        <w:rPr>
          <w:rFonts w:ascii="Arial" w:hAnsi="Arial" w:cs="Arial"/>
          <w:sz w:val="20"/>
          <w:szCs w:val="20"/>
        </w:rPr>
        <w:t>the Xenon structured micro-device (top)</w:t>
      </w:r>
      <w:r w:rsidR="00BE294E">
        <w:rPr>
          <w:rFonts w:ascii="Arial" w:hAnsi="Arial" w:cs="Arial"/>
          <w:sz w:val="20"/>
          <w:szCs w:val="20"/>
        </w:rPr>
        <w:t xml:space="preserve"> from Fig. 1</w:t>
      </w:r>
      <w:r w:rsidR="007234AA">
        <w:rPr>
          <w:rFonts w:ascii="Arial" w:hAnsi="Arial" w:cs="Arial"/>
          <w:sz w:val="20"/>
          <w:szCs w:val="20"/>
        </w:rPr>
        <w:t xml:space="preserve"> to a </w:t>
      </w:r>
      <w:r w:rsidR="001C1A34">
        <w:rPr>
          <w:rFonts w:ascii="Arial" w:hAnsi="Arial" w:cs="Arial"/>
          <w:sz w:val="20"/>
          <w:szCs w:val="20"/>
        </w:rPr>
        <w:t>Ga</w:t>
      </w:r>
      <w:r w:rsidR="007234AA">
        <w:rPr>
          <w:rFonts w:ascii="Arial" w:hAnsi="Arial" w:cs="Arial"/>
          <w:sz w:val="20"/>
          <w:szCs w:val="20"/>
        </w:rPr>
        <w:t xml:space="preserve">llium cut crystal (bottom). </w:t>
      </w:r>
      <w:r w:rsidR="0072287A">
        <w:rPr>
          <w:rFonts w:ascii="Arial" w:hAnsi="Arial" w:cs="Arial"/>
          <w:sz w:val="20"/>
          <w:szCs w:val="20"/>
        </w:rPr>
        <w:t xml:space="preserve"> </w:t>
      </w:r>
      <w:r w:rsidR="00BE294E">
        <w:rPr>
          <w:rFonts w:ascii="Arial" w:hAnsi="Arial" w:cs="Arial"/>
          <w:sz w:val="20"/>
          <w:szCs w:val="20"/>
        </w:rPr>
        <w:t xml:space="preserve">The main transport features have stayed the same: </w:t>
      </w:r>
      <w:r w:rsidR="00723ADB">
        <w:rPr>
          <w:rFonts w:ascii="Arial" w:hAnsi="Arial" w:cs="Arial"/>
          <w:sz w:val="20"/>
          <w:szCs w:val="20"/>
        </w:rPr>
        <w:t xml:space="preserve">The quantum limit is reached </w:t>
      </w:r>
      <w:r w:rsidR="009C0ED8">
        <w:rPr>
          <w:rFonts w:ascii="Arial" w:hAnsi="Arial" w:cs="Arial"/>
          <w:sz w:val="20"/>
          <w:szCs w:val="20"/>
        </w:rPr>
        <w:t>at around 10T. As the magnet field increases</w:t>
      </w:r>
      <w:r w:rsidR="00CC0FFE">
        <w:rPr>
          <w:rFonts w:ascii="Arial" w:hAnsi="Arial" w:cs="Arial"/>
          <w:sz w:val="20"/>
          <w:szCs w:val="20"/>
        </w:rPr>
        <w:t xml:space="preserve"> further</w:t>
      </w:r>
      <w:r w:rsidR="009C0ED8">
        <w:rPr>
          <w:rFonts w:ascii="Arial" w:hAnsi="Arial" w:cs="Arial"/>
          <w:sz w:val="20"/>
          <w:szCs w:val="20"/>
        </w:rPr>
        <w:t xml:space="preserve"> the magnetoresistance stay</w:t>
      </w:r>
      <w:r w:rsidR="001D16D9">
        <w:rPr>
          <w:rFonts w:ascii="Arial" w:hAnsi="Arial" w:cs="Arial"/>
          <w:sz w:val="20"/>
          <w:szCs w:val="20"/>
        </w:rPr>
        <w:t>s constant until the upturn at 50T</w:t>
      </w:r>
      <w:r w:rsidR="00063A43">
        <w:rPr>
          <w:rFonts w:ascii="Arial" w:hAnsi="Arial" w:cs="Arial"/>
          <w:sz w:val="20"/>
          <w:szCs w:val="20"/>
        </w:rPr>
        <w:t>.</w:t>
      </w:r>
    </w:p>
    <w:p w14:paraId="5A0CB705" w14:textId="416CF3C4" w:rsidR="009973BD" w:rsidRDefault="00F45550" w:rsidP="004F7560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Moreover, </w:t>
      </w:r>
      <w:r w:rsidR="009973BD">
        <w:rPr>
          <w:rFonts w:ascii="Arial" w:hAnsi="Arial" w:cs="Arial"/>
          <w:sz w:val="20"/>
          <w:szCs w:val="20"/>
        </w:rPr>
        <w:t>despite displaying a lower superconducting transition temperature</w:t>
      </w:r>
      <w:r w:rsidR="00366DD2">
        <w:rPr>
          <w:rFonts w:ascii="Arial" w:hAnsi="Arial" w:cs="Arial"/>
          <w:sz w:val="20"/>
          <w:szCs w:val="20"/>
        </w:rPr>
        <w:t xml:space="preserve"> after using Xenon</w:t>
      </w:r>
      <w:r w:rsidR="009973BD">
        <w:rPr>
          <w:rFonts w:ascii="Arial" w:hAnsi="Arial" w:cs="Arial"/>
          <w:sz w:val="20"/>
          <w:szCs w:val="20"/>
        </w:rPr>
        <w:t xml:space="preserve"> rather than Gallium </w:t>
      </w:r>
      <w:r w:rsidR="00366DD2">
        <w:rPr>
          <w:rFonts w:ascii="Arial" w:hAnsi="Arial" w:cs="Arial"/>
          <w:sz w:val="20"/>
          <w:szCs w:val="20"/>
        </w:rPr>
        <w:t xml:space="preserve">ions, the formation </w:t>
      </w:r>
      <w:r w:rsidR="00586AA6">
        <w:rPr>
          <w:rFonts w:ascii="Arial" w:hAnsi="Arial" w:cs="Arial"/>
          <w:sz w:val="20"/>
          <w:szCs w:val="20"/>
        </w:rPr>
        <w:t>of a Tantalum enriched surface could not be avoided.</w:t>
      </w:r>
      <w:r w:rsidR="009973BD">
        <w:rPr>
          <w:rFonts w:ascii="Arial" w:hAnsi="Arial" w:cs="Arial"/>
          <w:sz w:val="20"/>
          <w:szCs w:val="20"/>
        </w:rPr>
        <w:t xml:space="preserve"> </w:t>
      </w:r>
    </w:p>
    <w:p w14:paraId="4A069803" w14:textId="197C803C" w:rsidR="00727798" w:rsidRPr="006B3824" w:rsidRDefault="00727798" w:rsidP="004F7560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7A0296C2" w14:textId="5B3A74D7" w:rsidR="00E25473" w:rsidRPr="006B3824" w:rsidRDefault="00E25473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Conclusions</w:t>
      </w:r>
    </w:p>
    <w:p w14:paraId="505E915A" w14:textId="308E6139" w:rsidR="00E25473" w:rsidRDefault="006B3824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C74880">
        <w:rPr>
          <w:rFonts w:ascii="Arial" w:hAnsi="Arial" w:cs="Arial"/>
          <w:sz w:val="20"/>
          <w:szCs w:val="20"/>
        </w:rPr>
        <w:t xml:space="preserve">We have successfully reproduced the </w:t>
      </w:r>
      <w:r w:rsidR="00376B14">
        <w:rPr>
          <w:rFonts w:ascii="Arial" w:hAnsi="Arial" w:cs="Arial"/>
          <w:sz w:val="20"/>
          <w:szCs w:val="20"/>
        </w:rPr>
        <w:t xml:space="preserve">main signatures of electrical transport in </w:t>
      </w:r>
      <w:r w:rsidR="00633F72">
        <w:rPr>
          <w:rFonts w:ascii="Arial" w:hAnsi="Arial" w:cs="Arial"/>
          <w:sz w:val="20"/>
          <w:szCs w:val="20"/>
        </w:rPr>
        <w:t>microstructured TaAs.</w:t>
      </w:r>
      <w:r w:rsidR="00186806">
        <w:rPr>
          <w:rFonts w:ascii="Arial" w:hAnsi="Arial" w:cs="Arial"/>
          <w:sz w:val="20"/>
          <w:szCs w:val="20"/>
        </w:rPr>
        <w:t xml:space="preserve"> The devices are now ready for the 100T magnet. </w:t>
      </w:r>
    </w:p>
    <w:p w14:paraId="56FB13B8" w14:textId="73A451D8" w:rsidR="00734E94" w:rsidRPr="006B3824" w:rsidRDefault="00734E94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79305481" w14:textId="7D93E090" w:rsidR="00FB4399" w:rsidRDefault="00E25473" w:rsidP="00FB4399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Acknowledgements</w:t>
      </w:r>
    </w:p>
    <w:p w14:paraId="4E26D0D3" w14:textId="1B197F95" w:rsidR="00FB4399" w:rsidRPr="00491C5D" w:rsidRDefault="00FB4399" w:rsidP="00FB4399">
      <w:pPr>
        <w:tabs>
          <w:tab w:val="left" w:pos="360"/>
        </w:tabs>
        <w:rPr>
          <w:rFonts w:ascii="Arial" w:eastAsia="Times New Roman" w:hAnsi="Arial" w:cs="Arial"/>
          <w:sz w:val="20"/>
          <w:szCs w:val="20"/>
          <w:lang w:eastAsia="en-US"/>
        </w:rPr>
      </w:pPr>
      <w:r>
        <w:rPr>
          <w:rFonts w:ascii="Arial" w:eastAsia="Times New Roman" w:hAnsi="Arial" w:cs="Arial"/>
          <w:sz w:val="20"/>
          <w:szCs w:val="20"/>
          <w:lang w:eastAsia="en-US"/>
        </w:rPr>
        <w:tab/>
      </w:r>
      <w:r w:rsidRPr="00334CEB">
        <w:rPr>
          <w:rFonts w:ascii="Arial" w:eastAsia="Times New Roman" w:hAnsi="Arial" w:cs="Arial"/>
          <w:sz w:val="20"/>
          <w:szCs w:val="20"/>
          <w:lang w:eastAsia="en-US"/>
        </w:rPr>
        <w:t>A portion of this work was performed at the National High Magnetic Field Laboratory, which is supported by National Science Foundation Coopera</w:t>
      </w:r>
      <w:r w:rsidR="003A1FF5">
        <w:rPr>
          <w:rFonts w:ascii="Arial" w:eastAsia="Times New Roman" w:hAnsi="Arial" w:cs="Arial"/>
          <w:sz w:val="20"/>
          <w:szCs w:val="20"/>
          <w:lang w:eastAsia="en-US"/>
        </w:rPr>
        <w:t>tive Agreement No. DMR-1157490</w:t>
      </w:r>
      <w:r w:rsidR="00A758E6">
        <w:rPr>
          <w:rFonts w:ascii="Arial" w:eastAsia="Times New Roman" w:hAnsi="Arial" w:cs="Arial"/>
          <w:sz w:val="20"/>
          <w:szCs w:val="20"/>
          <w:lang w:eastAsia="en-US"/>
        </w:rPr>
        <w:t xml:space="preserve"> and </w:t>
      </w:r>
      <w:r w:rsidRPr="00334CEB">
        <w:rPr>
          <w:rFonts w:ascii="Arial" w:eastAsia="Times New Roman" w:hAnsi="Arial" w:cs="Arial"/>
          <w:sz w:val="20"/>
          <w:szCs w:val="20"/>
          <w:lang w:eastAsia="en-US"/>
        </w:rPr>
        <w:t>the Stat</w:t>
      </w:r>
      <w:r w:rsidR="00334CEB">
        <w:rPr>
          <w:rFonts w:ascii="Arial" w:eastAsia="Times New Roman" w:hAnsi="Arial" w:cs="Arial"/>
          <w:sz w:val="20"/>
          <w:szCs w:val="20"/>
          <w:lang w:eastAsia="en-US"/>
        </w:rPr>
        <w:t>e of Florida</w:t>
      </w:r>
      <w:r w:rsidR="00561D40">
        <w:rPr>
          <w:rFonts w:ascii="Arial" w:eastAsia="Times New Roman" w:hAnsi="Arial" w:cs="Arial"/>
          <w:sz w:val="20"/>
          <w:szCs w:val="20"/>
          <w:lang w:eastAsia="en-US"/>
        </w:rPr>
        <w:t>.</w:t>
      </w:r>
      <w:r w:rsidRPr="00FB4399">
        <w:rPr>
          <w:rFonts w:ascii="Arial" w:hAnsi="Arial" w:cs="Arial"/>
          <w:sz w:val="20"/>
          <w:szCs w:val="20"/>
        </w:rPr>
        <w:t xml:space="preserve"> </w:t>
      </w:r>
    </w:p>
    <w:p w14:paraId="42260126" w14:textId="69C09387" w:rsidR="00E25473" w:rsidRPr="006B3824" w:rsidRDefault="00E25473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4706E81E" w14:textId="2E7611DF" w:rsidR="00E25473" w:rsidRPr="006B3824" w:rsidRDefault="00E63607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DDCDEA" wp14:editId="2AA868A6">
                <wp:simplePos x="0" y="0"/>
                <wp:positionH relativeFrom="column">
                  <wp:posOffset>4161790</wp:posOffset>
                </wp:positionH>
                <wp:positionV relativeFrom="paragraph">
                  <wp:posOffset>132080</wp:posOffset>
                </wp:positionV>
                <wp:extent cx="2702560" cy="735965"/>
                <wp:effectExtent l="0" t="0" r="2540" b="6985"/>
                <wp:wrapThrough wrapText="bothSides">
                  <wp:wrapPolygon edited="0">
                    <wp:start x="0" y="0"/>
                    <wp:lineTo x="0" y="21246"/>
                    <wp:lineTo x="21468" y="21246"/>
                    <wp:lineTo x="21468" y="0"/>
                    <wp:lineTo x="0" y="0"/>
                  </wp:wrapPolygon>
                </wp:wrapThrough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2560" cy="73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173CE" w14:textId="7FC1AA57" w:rsidR="00C850B6" w:rsidRPr="00376D2C" w:rsidRDefault="00C850B6" w:rsidP="00C850B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D3CD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Fig.</w:t>
                            </w:r>
                            <w:r w:rsidR="003211C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Pr="00376D2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953E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Comparison of the resistivity</w:t>
                            </w:r>
                            <w:r w:rsidR="0011609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of </w:t>
                            </w:r>
                            <w:r w:rsidR="002346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the Xe-FIBed </w:t>
                            </w:r>
                            <w:r w:rsidR="009952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microstructured </w:t>
                            </w:r>
                            <w:r w:rsidR="002346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device (a</w:t>
                            </w:r>
                            <w:r w:rsidR="001953E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) to a </w:t>
                            </w:r>
                            <w:r w:rsidR="009952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Ga-FIBed crystal.</w:t>
                            </w:r>
                            <w:r w:rsidR="00BA6DC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The current is applied </w:t>
                            </w:r>
                            <w:r w:rsidR="0052484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along the c-axis, parallel to the magnetic field.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27.7pt;margin-top:10.4pt;width:212.8pt;height:57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" stroked="f">
                <v:textbox>
                  <w:txbxContent>
                    <w:p w14:paraId="660173CE" w14:textId="7FC1AA57" w:rsidR="00C850B6" w:rsidRPr="00376D2C" w:rsidRDefault="00C850B6" w:rsidP="00C850B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D3CD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Fig.</w:t>
                      </w:r>
                      <w:r w:rsidR="003211C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2</w:t>
                      </w:r>
                      <w:r w:rsidRPr="00376D2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1953E3">
                        <w:rPr>
                          <w:rFonts w:ascii="Arial" w:hAnsi="Arial" w:cs="Arial"/>
                          <w:sz w:val="18"/>
                          <w:szCs w:val="18"/>
                        </w:rPr>
                        <w:t>Comparison of the resistivity</w:t>
                      </w:r>
                      <w:r w:rsidR="0011609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of </w:t>
                      </w:r>
                      <w:r w:rsidR="002346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the Xe-FIBed </w:t>
                      </w:r>
                      <w:r w:rsidR="0099525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microstructured </w:t>
                      </w:r>
                      <w:r w:rsidR="00234681">
                        <w:rPr>
                          <w:rFonts w:ascii="Arial" w:hAnsi="Arial" w:cs="Arial"/>
                          <w:sz w:val="18"/>
                          <w:szCs w:val="18"/>
                        </w:rPr>
                        <w:t>device (a</w:t>
                      </w:r>
                      <w:r w:rsidR="001953E3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) to a </w:t>
                      </w:r>
                      <w:r w:rsidR="00995254">
                        <w:rPr>
                          <w:rFonts w:ascii="Arial" w:hAnsi="Arial" w:cs="Arial"/>
                          <w:sz w:val="18"/>
                          <w:szCs w:val="18"/>
                        </w:rPr>
                        <w:t>Ga-FIBed crystal.</w:t>
                      </w:r>
                      <w:r w:rsidR="00BA6DC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The current is applied </w:t>
                      </w:r>
                      <w:r w:rsidR="0052484F">
                        <w:rPr>
                          <w:rFonts w:ascii="Arial" w:hAnsi="Arial" w:cs="Arial"/>
                          <w:sz w:val="18"/>
                          <w:szCs w:val="18"/>
                        </w:rPr>
                        <w:t>along the c-axis, parallel to the magnetic field.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25473" w:rsidRPr="006B3824">
        <w:rPr>
          <w:rFonts w:ascii="Arial" w:hAnsi="Arial" w:cs="Arial"/>
          <w:b/>
          <w:sz w:val="20"/>
          <w:szCs w:val="20"/>
        </w:rPr>
        <w:t>References</w:t>
      </w:r>
    </w:p>
    <w:p w14:paraId="6F03B484" w14:textId="04030BD0" w:rsidR="00376D2C" w:rsidRDefault="00E411D1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 w:rsidRPr="006B3824">
        <w:rPr>
          <w:rFonts w:ascii="Arial" w:hAnsi="Arial" w:cs="Arial"/>
          <w:sz w:val="20"/>
          <w:szCs w:val="20"/>
        </w:rPr>
        <w:t>[1]</w:t>
      </w:r>
      <w:r w:rsidRPr="006B3824">
        <w:rPr>
          <w:rFonts w:ascii="Arial" w:hAnsi="Arial" w:cs="Arial"/>
          <w:sz w:val="20"/>
          <w:szCs w:val="20"/>
        </w:rPr>
        <w:tab/>
      </w:r>
      <w:r w:rsidR="00752F90">
        <w:rPr>
          <w:rFonts w:ascii="Arial" w:hAnsi="Arial" w:cs="Arial"/>
          <w:sz w:val="20"/>
          <w:szCs w:val="20"/>
        </w:rPr>
        <w:t>Ramshaw, B.J</w:t>
      </w:r>
      <w:r w:rsidRPr="006B3824">
        <w:rPr>
          <w:rFonts w:ascii="Arial" w:hAnsi="Arial" w:cs="Arial"/>
          <w:sz w:val="20"/>
          <w:szCs w:val="20"/>
        </w:rPr>
        <w:t xml:space="preserve">., </w:t>
      </w:r>
      <w:r w:rsidRPr="006B3824">
        <w:rPr>
          <w:rFonts w:ascii="Arial" w:hAnsi="Arial" w:cs="Arial"/>
          <w:i/>
          <w:sz w:val="20"/>
          <w:szCs w:val="20"/>
        </w:rPr>
        <w:t>et al</w:t>
      </w:r>
      <w:r w:rsidRPr="006B3824">
        <w:rPr>
          <w:rFonts w:ascii="Arial" w:hAnsi="Arial" w:cs="Arial"/>
          <w:sz w:val="20"/>
          <w:szCs w:val="20"/>
        </w:rPr>
        <w:t xml:space="preserve">., </w:t>
      </w:r>
      <w:r w:rsidR="005F1035">
        <w:rPr>
          <w:rFonts w:ascii="Arial" w:hAnsi="Arial" w:cs="Arial"/>
          <w:sz w:val="20"/>
          <w:szCs w:val="20"/>
        </w:rPr>
        <w:t>manuscript submitted (2017)</w:t>
      </w:r>
    </w:p>
    <w:p w14:paraId="18E85DD4" w14:textId="07F71F3D" w:rsidR="00D564CB" w:rsidRDefault="00B42E73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[2</w:t>
      </w:r>
      <w:r w:rsidR="009B061E">
        <w:rPr>
          <w:rFonts w:ascii="Arial" w:hAnsi="Arial" w:cs="Arial"/>
          <w:sz w:val="20"/>
          <w:szCs w:val="20"/>
        </w:rPr>
        <w:t>]</w:t>
      </w:r>
      <w:r w:rsidR="009B061E">
        <w:rPr>
          <w:rFonts w:ascii="Arial" w:hAnsi="Arial" w:cs="Arial"/>
          <w:sz w:val="20"/>
          <w:szCs w:val="20"/>
        </w:rPr>
        <w:tab/>
      </w:r>
      <w:r w:rsidR="003A1078">
        <w:rPr>
          <w:rFonts w:ascii="Arial" w:hAnsi="Arial" w:cs="Arial"/>
          <w:sz w:val="20"/>
          <w:szCs w:val="20"/>
        </w:rPr>
        <w:t xml:space="preserve">Moll, P. J. W., </w:t>
      </w:r>
      <w:r w:rsidR="003A1078">
        <w:rPr>
          <w:rFonts w:ascii="Arial" w:hAnsi="Arial" w:cs="Arial"/>
          <w:i/>
          <w:sz w:val="20"/>
          <w:szCs w:val="20"/>
        </w:rPr>
        <w:t xml:space="preserve">et al., </w:t>
      </w:r>
      <w:r w:rsidR="003A1078">
        <w:rPr>
          <w:rFonts w:ascii="Arial" w:hAnsi="Arial" w:cs="Arial"/>
          <w:sz w:val="20"/>
          <w:szCs w:val="20"/>
        </w:rPr>
        <w:t>Nature Communications 6:6663 (2015)</w:t>
      </w:r>
    </w:p>
    <w:p w14:paraId="7C312230" w14:textId="0734AFE7" w:rsidR="00F908F6" w:rsidRPr="008D13D1" w:rsidRDefault="009B061E" w:rsidP="0049187D">
      <w:pPr>
        <w:tabs>
          <w:tab w:val="left" w:pos="360"/>
        </w:tabs>
        <w:rPr>
          <w:rFonts w:ascii="Arial" w:hAnsi="Arial" w:cs="Arial"/>
          <w:sz w:val="20"/>
          <w:szCs w:val="20"/>
          <w:lang w:val="en-GB"/>
        </w:rPr>
      </w:pPr>
      <w:r w:rsidRPr="008D13D1">
        <w:rPr>
          <w:rFonts w:ascii="Arial" w:hAnsi="Arial" w:cs="Arial"/>
          <w:sz w:val="20"/>
          <w:szCs w:val="20"/>
          <w:lang w:val="en-GB"/>
        </w:rPr>
        <w:t>[3]</w:t>
      </w:r>
      <w:r w:rsidRPr="008D13D1">
        <w:rPr>
          <w:rFonts w:ascii="Arial" w:hAnsi="Arial" w:cs="Arial"/>
          <w:sz w:val="20"/>
          <w:szCs w:val="20"/>
          <w:lang w:val="en-GB"/>
        </w:rPr>
        <w:tab/>
        <w:t xml:space="preserve">Bachmann, M. D., </w:t>
      </w:r>
      <w:r w:rsidRPr="008D13D1">
        <w:rPr>
          <w:rFonts w:ascii="Arial" w:hAnsi="Arial" w:cs="Arial"/>
          <w:i/>
          <w:sz w:val="20"/>
          <w:szCs w:val="20"/>
          <w:lang w:val="en-GB"/>
        </w:rPr>
        <w:t xml:space="preserve">et al., </w:t>
      </w:r>
      <w:r w:rsidR="006F3C08" w:rsidRPr="008D13D1">
        <w:rPr>
          <w:rFonts w:ascii="Arial" w:hAnsi="Arial" w:cs="Arial"/>
          <w:sz w:val="20"/>
          <w:szCs w:val="20"/>
          <w:lang w:val="en-GB"/>
        </w:rPr>
        <w:t xml:space="preserve">Science Advances </w:t>
      </w:r>
      <w:r w:rsidR="0007165A">
        <w:rPr>
          <w:rFonts w:ascii="Arial" w:hAnsi="Arial" w:cs="Arial"/>
          <w:b/>
          <w:sz w:val="20"/>
          <w:szCs w:val="20"/>
          <w:lang w:val="en-GB"/>
        </w:rPr>
        <w:t xml:space="preserve">3 </w:t>
      </w:r>
      <w:r w:rsidR="0098500A">
        <w:rPr>
          <w:rFonts w:ascii="Arial" w:hAnsi="Arial" w:cs="Arial"/>
          <w:sz w:val="20"/>
          <w:szCs w:val="20"/>
          <w:lang w:val="en-GB"/>
        </w:rPr>
        <w:t>(2017</w:t>
      </w:r>
      <w:r w:rsidR="0007165A">
        <w:rPr>
          <w:rFonts w:ascii="Arial" w:hAnsi="Arial" w:cs="Arial"/>
          <w:sz w:val="20"/>
          <w:szCs w:val="20"/>
          <w:lang w:val="en-GB"/>
        </w:rPr>
        <w:t>)</w:t>
      </w:r>
    </w:p>
    <w:sectPr w:rsidR="00F908F6" w:rsidRPr="008D13D1" w:rsidSect="00BA6D16">
      <w:headerReference w:type="default" r:id="rId12"/>
      <w:pgSz w:w="12240" w:h="15840" w:code="1"/>
      <w:pgMar w:top="1155" w:right="1080" w:bottom="737" w:left="1080" w:header="18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659BD3" w14:textId="77777777" w:rsidR="002F0C3B" w:rsidRDefault="002F0C3B">
      <w:r>
        <w:separator/>
      </w:r>
    </w:p>
  </w:endnote>
  <w:endnote w:type="continuationSeparator" w:id="0">
    <w:p w14:paraId="5D7E3344" w14:textId="77777777" w:rsidR="002F0C3B" w:rsidRDefault="002F0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34EA0B" w14:textId="77777777" w:rsidR="002F0C3B" w:rsidRDefault="002F0C3B">
      <w:r>
        <w:separator/>
      </w:r>
    </w:p>
  </w:footnote>
  <w:footnote w:type="continuationSeparator" w:id="0">
    <w:p w14:paraId="6F86D326" w14:textId="77777777" w:rsidR="002F0C3B" w:rsidRDefault="002F0C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12698F" w14:textId="77777777" w:rsidR="00F974C6" w:rsidRDefault="00F32FD7" w:rsidP="00F974C6">
    <w:pPr>
      <w:pStyle w:val="Header"/>
      <w:rPr>
        <w:rStyle w:val="BookTitle1"/>
        <w:rFonts w:ascii="Arial" w:hAnsi="Arial" w:cs="Arial"/>
        <w:color w:val="1F497D"/>
        <w:sz w:val="22"/>
        <w:szCs w:val="22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300678A" wp14:editId="6190E9D4">
              <wp:simplePos x="0" y="0"/>
              <wp:positionH relativeFrom="column">
                <wp:posOffset>1200150</wp:posOffset>
              </wp:positionH>
              <wp:positionV relativeFrom="paragraph">
                <wp:posOffset>66040</wp:posOffset>
              </wp:positionV>
              <wp:extent cx="3876675" cy="4292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6675" cy="429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DE7FB7" w14:textId="77777777" w:rsidR="00F95583" w:rsidRPr="00091A2B" w:rsidRDefault="001E6BF4" w:rsidP="00F9558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</w:pPr>
                          <w:r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 xml:space="preserve">NATIONAL HIGH MAGNETIC FIELD </w:t>
                          </w:r>
                          <w:r w:rsidR="00A55035"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>LABORATORY</w:t>
                          </w:r>
                        </w:p>
                        <w:p w14:paraId="2DD68A37" w14:textId="77777777" w:rsidR="00F974C6" w:rsidRPr="00091A2B" w:rsidRDefault="001E6BF4" w:rsidP="001E6B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</w:pPr>
                          <w:r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>201</w:t>
                          </w:r>
                          <w:r w:rsidR="00091A2B"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>7</w:t>
                          </w:r>
                          <w:r w:rsidR="008A1D84"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 xml:space="preserve"> </w:t>
                          </w:r>
                          <w:r w:rsidR="00F974C6"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>ANNUAL RESEARCH REPORT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2300678A" id="_x0000_t202" coordsize="21600,21600" o:spt="202" path="m0,0l0,21600,21600,21600,21600,0xe">
              <v:stroke joinstyle="miter"/>
              <v:path gradientshapeok="t" o:connecttype="rect"/>
            </v:shapetype>
            <v:shape id="_x0000_s1028" type="#_x0000_t202" style="position:absolute;margin-left:94.5pt;margin-top:5.2pt;width:305.25pt;height:33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" stroked="f">
              <v:textbox>
                <w:txbxContent>
                  <w:p w14:paraId="77DE7FB7" w14:textId="77777777" w:rsidR="00F95583" w:rsidRPr="00091A2B" w:rsidRDefault="001E6BF4" w:rsidP="00F95583">
                    <w:pPr>
                      <w:jc w:val="center"/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</w:pPr>
                    <w:r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 xml:space="preserve">NATIONAL HIGH MAGNETIC FIELD </w:t>
                    </w:r>
                    <w:r w:rsidR="00A55035"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>LABORATORY</w:t>
                    </w:r>
                  </w:p>
                  <w:p w14:paraId="2DD68A37" w14:textId="77777777" w:rsidR="00F974C6" w:rsidRPr="00091A2B" w:rsidRDefault="001E6BF4" w:rsidP="001E6BF4">
                    <w:pPr>
                      <w:jc w:val="center"/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</w:pPr>
                    <w:r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>201</w:t>
                    </w:r>
                    <w:r w:rsidR="00091A2B"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>7</w:t>
                    </w:r>
                    <w:r w:rsidR="008A1D84"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 xml:space="preserve"> </w:t>
                    </w:r>
                    <w:r w:rsidR="00F974C6"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>ANNUAL RESEARCH REPORT</w:t>
                    </w:r>
                  </w:p>
                </w:txbxContent>
              </v:textbox>
            </v:shape>
          </w:pict>
        </mc:Fallback>
      </mc:AlternateContent>
    </w:r>
    <w:r w:rsidRPr="00E60509">
      <w:rPr>
        <w:rFonts w:ascii="Arial" w:hAnsi="Arial" w:cs="Arial"/>
        <w:b/>
        <w:smallCaps/>
        <w:noProof/>
        <w:color w:val="1F497D"/>
        <w:spacing w:val="5"/>
        <w:sz w:val="22"/>
        <w:szCs w:val="22"/>
        <w:lang w:eastAsia="en-US"/>
      </w:rPr>
      <w:drawing>
        <wp:inline distT="0" distB="0" distL="0" distR="0" wp14:anchorId="0F675BE9" wp14:editId="0B3DB0B8">
          <wp:extent cx="519430" cy="623570"/>
          <wp:effectExtent l="0" t="0" r="0" b="0"/>
          <wp:docPr id="1" name="Picture 212" descr="JustM_purp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2" descr="JustM_purp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430" cy="623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B60E5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B"/>
    <w:multiLevelType w:val="multilevel"/>
    <w:tmpl w:val="C18821DE"/>
    <w:lvl w:ilvl="0">
      <w:start w:val="1"/>
      <w:numFmt w:val="upperRoman"/>
      <w:pStyle w:val="Heading1"/>
      <w:lvlText w:val="%1."/>
      <w:legacy w:legacy="1" w:legacySpace="144" w:legacyIndent="144"/>
      <w:lvlJc w:val="left"/>
      <w:rPr>
        <w:rFonts w:cs="Times New Roman"/>
      </w:rPr>
    </w:lvl>
    <w:lvl w:ilvl="1">
      <w:start w:val="1"/>
      <w:numFmt w:val="upperLetter"/>
      <w:pStyle w:val="Heading2"/>
      <w:lvlText w:val="%2."/>
      <w:legacy w:legacy="1" w:legacySpace="144" w:legacyIndent="144"/>
      <w:lvlJc w:val="left"/>
      <w:rPr>
        <w:rFonts w:cs="Times New Roman"/>
      </w:rPr>
    </w:lvl>
    <w:lvl w:ilvl="2">
      <w:start w:val="1"/>
      <w:numFmt w:val="decimal"/>
      <w:pStyle w:val="Heading3"/>
      <w:lvlText w:val="%3)"/>
      <w:legacy w:legacy="1" w:legacySpace="144" w:legacyIndent="144"/>
      <w:lvlJc w:val="left"/>
      <w:rPr>
        <w:rFonts w:cs="Times New Roman"/>
      </w:rPr>
    </w:lvl>
    <w:lvl w:ilvl="3">
      <w:start w:val="1"/>
      <w:numFmt w:val="lowerLetter"/>
      <w:pStyle w:val="Heading4"/>
      <w:lvlText w:val="%4)"/>
      <w:legacy w:legacy="1" w:legacySpace="0" w:legacyIndent="720"/>
      <w:lvlJc w:val="left"/>
      <w:pPr>
        <w:ind w:left="1152" w:hanging="720"/>
      </w:pPr>
      <w:rPr>
        <w:rFonts w:cs="Times New Roman"/>
      </w:r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left="1872" w:hanging="720"/>
      </w:pPr>
      <w:rPr>
        <w:rFonts w:cs="Times New Roman"/>
      </w:rPr>
    </w:lvl>
    <w:lvl w:ilvl="5">
      <w:start w:val="1"/>
      <w:numFmt w:val="lowerLetter"/>
      <w:pStyle w:val="Heading6"/>
      <w:lvlText w:val="(%6)"/>
      <w:legacy w:legacy="1" w:legacySpace="0" w:legacyIndent="720"/>
      <w:lvlJc w:val="left"/>
      <w:pPr>
        <w:ind w:left="2592" w:hanging="720"/>
      </w:pPr>
      <w:rPr>
        <w:rFonts w:cs="Times New Roman"/>
      </w:r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left="3312" w:hanging="720"/>
      </w:pPr>
      <w:rPr>
        <w:rFonts w:cs="Times New Roman"/>
      </w:r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4032" w:hanging="720"/>
      </w:pPr>
      <w:rPr>
        <w:rFonts w:cs="Times New Roman"/>
      </w:r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4752" w:hanging="720"/>
      </w:pPr>
      <w:rPr>
        <w:rFonts w:cs="Times New Roman"/>
      </w:rPr>
    </w:lvl>
  </w:abstractNum>
  <w:abstractNum w:abstractNumId="2">
    <w:nsid w:val="089A391B"/>
    <w:multiLevelType w:val="hybridMultilevel"/>
    <w:tmpl w:val="FE2A3B5A"/>
    <w:lvl w:ilvl="0" w:tplc="A9A0EA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39B46E9"/>
    <w:multiLevelType w:val="hybridMultilevel"/>
    <w:tmpl w:val="850C7C04"/>
    <w:lvl w:ilvl="0" w:tplc="3800B754">
      <w:start w:val="1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62D1F53"/>
    <w:multiLevelType w:val="hybridMultilevel"/>
    <w:tmpl w:val="B52A9A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8FA1EEE"/>
    <w:multiLevelType w:val="multilevel"/>
    <w:tmpl w:val="83828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3A0CEE"/>
    <w:multiLevelType w:val="hybridMultilevel"/>
    <w:tmpl w:val="4FA857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 style="mso-width-relative:margin;mso-height-relative:margin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C19"/>
    <w:rsid w:val="00020C55"/>
    <w:rsid w:val="000471C3"/>
    <w:rsid w:val="00051F99"/>
    <w:rsid w:val="000540ED"/>
    <w:rsid w:val="000558AC"/>
    <w:rsid w:val="00063A43"/>
    <w:rsid w:val="000646D7"/>
    <w:rsid w:val="000657FF"/>
    <w:rsid w:val="000705C6"/>
    <w:rsid w:val="0007165A"/>
    <w:rsid w:val="00071FE3"/>
    <w:rsid w:val="000736B9"/>
    <w:rsid w:val="00085670"/>
    <w:rsid w:val="00087344"/>
    <w:rsid w:val="000914A0"/>
    <w:rsid w:val="00091A2B"/>
    <w:rsid w:val="000A1716"/>
    <w:rsid w:val="000A2FEE"/>
    <w:rsid w:val="000A59A8"/>
    <w:rsid w:val="000A5BBC"/>
    <w:rsid w:val="000C5FDF"/>
    <w:rsid w:val="000E1637"/>
    <w:rsid w:val="000E1D4F"/>
    <w:rsid w:val="000F3CB1"/>
    <w:rsid w:val="00104A4C"/>
    <w:rsid w:val="00113D92"/>
    <w:rsid w:val="0011609A"/>
    <w:rsid w:val="00116A2C"/>
    <w:rsid w:val="001171EA"/>
    <w:rsid w:val="00120180"/>
    <w:rsid w:val="0014131B"/>
    <w:rsid w:val="00141FE9"/>
    <w:rsid w:val="00147F5F"/>
    <w:rsid w:val="00155AD2"/>
    <w:rsid w:val="00167606"/>
    <w:rsid w:val="0018127C"/>
    <w:rsid w:val="001836FA"/>
    <w:rsid w:val="0018419E"/>
    <w:rsid w:val="00186806"/>
    <w:rsid w:val="0018697C"/>
    <w:rsid w:val="00187023"/>
    <w:rsid w:val="001953E3"/>
    <w:rsid w:val="001A1959"/>
    <w:rsid w:val="001B72C4"/>
    <w:rsid w:val="001C1A34"/>
    <w:rsid w:val="001C3A93"/>
    <w:rsid w:val="001C6967"/>
    <w:rsid w:val="001D16D9"/>
    <w:rsid w:val="001D59E4"/>
    <w:rsid w:val="001E01D8"/>
    <w:rsid w:val="001E0F5E"/>
    <w:rsid w:val="001E526E"/>
    <w:rsid w:val="001E5ECF"/>
    <w:rsid w:val="001E6BF4"/>
    <w:rsid w:val="001F2F9F"/>
    <w:rsid w:val="0020424C"/>
    <w:rsid w:val="00205456"/>
    <w:rsid w:val="002167FD"/>
    <w:rsid w:val="00216989"/>
    <w:rsid w:val="00221088"/>
    <w:rsid w:val="002237A9"/>
    <w:rsid w:val="00225DA0"/>
    <w:rsid w:val="00230DEF"/>
    <w:rsid w:val="00231140"/>
    <w:rsid w:val="00231335"/>
    <w:rsid w:val="00233F11"/>
    <w:rsid w:val="00234681"/>
    <w:rsid w:val="00236F53"/>
    <w:rsid w:val="00241739"/>
    <w:rsid w:val="002426D5"/>
    <w:rsid w:val="002524EE"/>
    <w:rsid w:val="00253257"/>
    <w:rsid w:val="00256C9D"/>
    <w:rsid w:val="0026353A"/>
    <w:rsid w:val="00265A15"/>
    <w:rsid w:val="0028568A"/>
    <w:rsid w:val="00290223"/>
    <w:rsid w:val="002A3BF2"/>
    <w:rsid w:val="002A414E"/>
    <w:rsid w:val="002C7675"/>
    <w:rsid w:val="002D2F2D"/>
    <w:rsid w:val="002F0C3B"/>
    <w:rsid w:val="002F5228"/>
    <w:rsid w:val="00306550"/>
    <w:rsid w:val="00312C04"/>
    <w:rsid w:val="003166DB"/>
    <w:rsid w:val="003211CF"/>
    <w:rsid w:val="0032276D"/>
    <w:rsid w:val="00325E50"/>
    <w:rsid w:val="00334CEB"/>
    <w:rsid w:val="00347CD5"/>
    <w:rsid w:val="003560D2"/>
    <w:rsid w:val="0036071C"/>
    <w:rsid w:val="00363C8F"/>
    <w:rsid w:val="00363F0E"/>
    <w:rsid w:val="0036482D"/>
    <w:rsid w:val="00366DD2"/>
    <w:rsid w:val="00376B14"/>
    <w:rsid w:val="00376D2C"/>
    <w:rsid w:val="003833D9"/>
    <w:rsid w:val="00393065"/>
    <w:rsid w:val="003A1078"/>
    <w:rsid w:val="003A1FF5"/>
    <w:rsid w:val="003A4F95"/>
    <w:rsid w:val="003C6493"/>
    <w:rsid w:val="003C69A3"/>
    <w:rsid w:val="003D1C0F"/>
    <w:rsid w:val="003E2F8E"/>
    <w:rsid w:val="003E5DBC"/>
    <w:rsid w:val="003F1127"/>
    <w:rsid w:val="003F55A7"/>
    <w:rsid w:val="003F6E7E"/>
    <w:rsid w:val="00410D2C"/>
    <w:rsid w:val="00412497"/>
    <w:rsid w:val="00420894"/>
    <w:rsid w:val="004242C6"/>
    <w:rsid w:val="00450C97"/>
    <w:rsid w:val="004617AF"/>
    <w:rsid w:val="00474EE2"/>
    <w:rsid w:val="00481B78"/>
    <w:rsid w:val="004833B1"/>
    <w:rsid w:val="00486FF9"/>
    <w:rsid w:val="0049187D"/>
    <w:rsid w:val="00491C5D"/>
    <w:rsid w:val="004A227C"/>
    <w:rsid w:val="004B7365"/>
    <w:rsid w:val="004C54B8"/>
    <w:rsid w:val="004C75FC"/>
    <w:rsid w:val="004F160B"/>
    <w:rsid w:val="004F709E"/>
    <w:rsid w:val="004F7560"/>
    <w:rsid w:val="005034C0"/>
    <w:rsid w:val="00511F7E"/>
    <w:rsid w:val="005173CE"/>
    <w:rsid w:val="0052153A"/>
    <w:rsid w:val="005220CF"/>
    <w:rsid w:val="0052313B"/>
    <w:rsid w:val="0052484F"/>
    <w:rsid w:val="0053142A"/>
    <w:rsid w:val="00533013"/>
    <w:rsid w:val="00544BDE"/>
    <w:rsid w:val="005452B9"/>
    <w:rsid w:val="005603B5"/>
    <w:rsid w:val="00561D40"/>
    <w:rsid w:val="00583BC3"/>
    <w:rsid w:val="00586AA6"/>
    <w:rsid w:val="00597790"/>
    <w:rsid w:val="005A1B84"/>
    <w:rsid w:val="005B2101"/>
    <w:rsid w:val="005B2F2F"/>
    <w:rsid w:val="005C3E77"/>
    <w:rsid w:val="005C4422"/>
    <w:rsid w:val="005C4667"/>
    <w:rsid w:val="005C5648"/>
    <w:rsid w:val="005D3EE8"/>
    <w:rsid w:val="005E6B18"/>
    <w:rsid w:val="005F0339"/>
    <w:rsid w:val="005F1035"/>
    <w:rsid w:val="00601449"/>
    <w:rsid w:val="006143B3"/>
    <w:rsid w:val="00616CCE"/>
    <w:rsid w:val="00620B74"/>
    <w:rsid w:val="00625028"/>
    <w:rsid w:val="00627F7D"/>
    <w:rsid w:val="006317EF"/>
    <w:rsid w:val="00633F72"/>
    <w:rsid w:val="00642653"/>
    <w:rsid w:val="00643EBD"/>
    <w:rsid w:val="00645D69"/>
    <w:rsid w:val="00646311"/>
    <w:rsid w:val="006540F3"/>
    <w:rsid w:val="0065533A"/>
    <w:rsid w:val="006612DC"/>
    <w:rsid w:val="00672D41"/>
    <w:rsid w:val="00674920"/>
    <w:rsid w:val="006835C9"/>
    <w:rsid w:val="006B3824"/>
    <w:rsid w:val="006B4807"/>
    <w:rsid w:val="006B5242"/>
    <w:rsid w:val="006C4440"/>
    <w:rsid w:val="006C4E44"/>
    <w:rsid w:val="006D745E"/>
    <w:rsid w:val="006E0E3F"/>
    <w:rsid w:val="006E2CE0"/>
    <w:rsid w:val="006E4A9F"/>
    <w:rsid w:val="006F3C08"/>
    <w:rsid w:val="00705D01"/>
    <w:rsid w:val="007207FF"/>
    <w:rsid w:val="0072287A"/>
    <w:rsid w:val="00722BAC"/>
    <w:rsid w:val="007234AA"/>
    <w:rsid w:val="00723ADB"/>
    <w:rsid w:val="00727798"/>
    <w:rsid w:val="00731C19"/>
    <w:rsid w:val="00734E94"/>
    <w:rsid w:val="007379B5"/>
    <w:rsid w:val="0074408A"/>
    <w:rsid w:val="007467FB"/>
    <w:rsid w:val="007502D6"/>
    <w:rsid w:val="00750E22"/>
    <w:rsid w:val="007527A9"/>
    <w:rsid w:val="00752F90"/>
    <w:rsid w:val="00760D07"/>
    <w:rsid w:val="00764FB5"/>
    <w:rsid w:val="00771745"/>
    <w:rsid w:val="00774A49"/>
    <w:rsid w:val="00775659"/>
    <w:rsid w:val="007840D6"/>
    <w:rsid w:val="007A20AF"/>
    <w:rsid w:val="007A65C3"/>
    <w:rsid w:val="007B3DD5"/>
    <w:rsid w:val="007C0813"/>
    <w:rsid w:val="007C7B6A"/>
    <w:rsid w:val="007D03B6"/>
    <w:rsid w:val="007D0884"/>
    <w:rsid w:val="007D3105"/>
    <w:rsid w:val="007E2F28"/>
    <w:rsid w:val="007F2423"/>
    <w:rsid w:val="007F697D"/>
    <w:rsid w:val="008033ED"/>
    <w:rsid w:val="00807080"/>
    <w:rsid w:val="008075A4"/>
    <w:rsid w:val="008151F6"/>
    <w:rsid w:val="008267B7"/>
    <w:rsid w:val="00830AA9"/>
    <w:rsid w:val="008459BA"/>
    <w:rsid w:val="00846E75"/>
    <w:rsid w:val="00851086"/>
    <w:rsid w:val="00851656"/>
    <w:rsid w:val="00853789"/>
    <w:rsid w:val="00861C78"/>
    <w:rsid w:val="00862CB5"/>
    <w:rsid w:val="008633AD"/>
    <w:rsid w:val="00883638"/>
    <w:rsid w:val="008A1D84"/>
    <w:rsid w:val="008B05B8"/>
    <w:rsid w:val="008B6949"/>
    <w:rsid w:val="008C5788"/>
    <w:rsid w:val="008C6BE7"/>
    <w:rsid w:val="008D13D1"/>
    <w:rsid w:val="008D633E"/>
    <w:rsid w:val="008E4BA3"/>
    <w:rsid w:val="008E5BC5"/>
    <w:rsid w:val="008E5C85"/>
    <w:rsid w:val="008F260A"/>
    <w:rsid w:val="008F35CC"/>
    <w:rsid w:val="008F6083"/>
    <w:rsid w:val="00914C55"/>
    <w:rsid w:val="00943B78"/>
    <w:rsid w:val="00957D25"/>
    <w:rsid w:val="009617BB"/>
    <w:rsid w:val="00962011"/>
    <w:rsid w:val="009648AC"/>
    <w:rsid w:val="00977E37"/>
    <w:rsid w:val="0098500A"/>
    <w:rsid w:val="00995254"/>
    <w:rsid w:val="009973BD"/>
    <w:rsid w:val="009A2D81"/>
    <w:rsid w:val="009A39F6"/>
    <w:rsid w:val="009A3F73"/>
    <w:rsid w:val="009A3F9E"/>
    <w:rsid w:val="009B061E"/>
    <w:rsid w:val="009B41B2"/>
    <w:rsid w:val="009C0ED8"/>
    <w:rsid w:val="009C123B"/>
    <w:rsid w:val="009C310F"/>
    <w:rsid w:val="009C318D"/>
    <w:rsid w:val="009C3DF0"/>
    <w:rsid w:val="009C6D35"/>
    <w:rsid w:val="009C7F31"/>
    <w:rsid w:val="009D36FC"/>
    <w:rsid w:val="009D39A4"/>
    <w:rsid w:val="009D4099"/>
    <w:rsid w:val="009E293A"/>
    <w:rsid w:val="009E4F1E"/>
    <w:rsid w:val="009F3BE4"/>
    <w:rsid w:val="009F4759"/>
    <w:rsid w:val="009F79DE"/>
    <w:rsid w:val="00A1227A"/>
    <w:rsid w:val="00A260EB"/>
    <w:rsid w:val="00A36654"/>
    <w:rsid w:val="00A47E2E"/>
    <w:rsid w:val="00A55035"/>
    <w:rsid w:val="00A56951"/>
    <w:rsid w:val="00A62AAD"/>
    <w:rsid w:val="00A758E6"/>
    <w:rsid w:val="00A94FC4"/>
    <w:rsid w:val="00A97CB0"/>
    <w:rsid w:val="00AA3C3C"/>
    <w:rsid w:val="00AA47BB"/>
    <w:rsid w:val="00AB4289"/>
    <w:rsid w:val="00AB5F84"/>
    <w:rsid w:val="00AC297F"/>
    <w:rsid w:val="00AC43FB"/>
    <w:rsid w:val="00AC4AFE"/>
    <w:rsid w:val="00AC65C8"/>
    <w:rsid w:val="00AD3CDD"/>
    <w:rsid w:val="00AD6D3C"/>
    <w:rsid w:val="00AE142B"/>
    <w:rsid w:val="00AE576E"/>
    <w:rsid w:val="00AF7C63"/>
    <w:rsid w:val="00B00CDB"/>
    <w:rsid w:val="00B0469D"/>
    <w:rsid w:val="00B25D4D"/>
    <w:rsid w:val="00B27F08"/>
    <w:rsid w:val="00B31401"/>
    <w:rsid w:val="00B42E73"/>
    <w:rsid w:val="00B45112"/>
    <w:rsid w:val="00B46B64"/>
    <w:rsid w:val="00B5585D"/>
    <w:rsid w:val="00B6735A"/>
    <w:rsid w:val="00B71405"/>
    <w:rsid w:val="00B75DC9"/>
    <w:rsid w:val="00B763CE"/>
    <w:rsid w:val="00B772E1"/>
    <w:rsid w:val="00B7764C"/>
    <w:rsid w:val="00B938F1"/>
    <w:rsid w:val="00B94321"/>
    <w:rsid w:val="00B95FCB"/>
    <w:rsid w:val="00B96080"/>
    <w:rsid w:val="00BA00BE"/>
    <w:rsid w:val="00BA13CA"/>
    <w:rsid w:val="00BA6D16"/>
    <w:rsid w:val="00BA6DCC"/>
    <w:rsid w:val="00BA7096"/>
    <w:rsid w:val="00BB23FD"/>
    <w:rsid w:val="00BD0285"/>
    <w:rsid w:val="00BE045A"/>
    <w:rsid w:val="00BE2257"/>
    <w:rsid w:val="00BE294E"/>
    <w:rsid w:val="00BE6E15"/>
    <w:rsid w:val="00BF5B87"/>
    <w:rsid w:val="00C02989"/>
    <w:rsid w:val="00C076C7"/>
    <w:rsid w:val="00C13313"/>
    <w:rsid w:val="00C13994"/>
    <w:rsid w:val="00C225C5"/>
    <w:rsid w:val="00C30C68"/>
    <w:rsid w:val="00C42475"/>
    <w:rsid w:val="00C62359"/>
    <w:rsid w:val="00C73615"/>
    <w:rsid w:val="00C74880"/>
    <w:rsid w:val="00C75A17"/>
    <w:rsid w:val="00C81666"/>
    <w:rsid w:val="00C83434"/>
    <w:rsid w:val="00C83EAA"/>
    <w:rsid w:val="00C850B6"/>
    <w:rsid w:val="00C93F0D"/>
    <w:rsid w:val="00C94242"/>
    <w:rsid w:val="00C9750A"/>
    <w:rsid w:val="00CA0D8D"/>
    <w:rsid w:val="00CA5B8F"/>
    <w:rsid w:val="00CA6101"/>
    <w:rsid w:val="00CA6625"/>
    <w:rsid w:val="00CB0819"/>
    <w:rsid w:val="00CB1A7C"/>
    <w:rsid w:val="00CB386E"/>
    <w:rsid w:val="00CB4058"/>
    <w:rsid w:val="00CC0FFE"/>
    <w:rsid w:val="00CC5B40"/>
    <w:rsid w:val="00CC768B"/>
    <w:rsid w:val="00CE0778"/>
    <w:rsid w:val="00CE3F90"/>
    <w:rsid w:val="00CE5D7A"/>
    <w:rsid w:val="00D01170"/>
    <w:rsid w:val="00D01F6B"/>
    <w:rsid w:val="00D0313F"/>
    <w:rsid w:val="00D0478B"/>
    <w:rsid w:val="00D07879"/>
    <w:rsid w:val="00D1756D"/>
    <w:rsid w:val="00D208A6"/>
    <w:rsid w:val="00D55EC5"/>
    <w:rsid w:val="00D564CB"/>
    <w:rsid w:val="00D65CBB"/>
    <w:rsid w:val="00D67B56"/>
    <w:rsid w:val="00D67C13"/>
    <w:rsid w:val="00D73E3E"/>
    <w:rsid w:val="00D851F6"/>
    <w:rsid w:val="00DA0AFF"/>
    <w:rsid w:val="00DA65CD"/>
    <w:rsid w:val="00DB3D49"/>
    <w:rsid w:val="00DC30E8"/>
    <w:rsid w:val="00DD02C9"/>
    <w:rsid w:val="00DD44E5"/>
    <w:rsid w:val="00DE3216"/>
    <w:rsid w:val="00DE4D1D"/>
    <w:rsid w:val="00DF5D73"/>
    <w:rsid w:val="00DF7EC1"/>
    <w:rsid w:val="00E00E8B"/>
    <w:rsid w:val="00E04B24"/>
    <w:rsid w:val="00E07ED9"/>
    <w:rsid w:val="00E1325D"/>
    <w:rsid w:val="00E25473"/>
    <w:rsid w:val="00E30D93"/>
    <w:rsid w:val="00E411D1"/>
    <w:rsid w:val="00E43BB4"/>
    <w:rsid w:val="00E5095B"/>
    <w:rsid w:val="00E54DED"/>
    <w:rsid w:val="00E57E61"/>
    <w:rsid w:val="00E60509"/>
    <w:rsid w:val="00E63607"/>
    <w:rsid w:val="00E642B9"/>
    <w:rsid w:val="00E764EA"/>
    <w:rsid w:val="00E9569C"/>
    <w:rsid w:val="00EA1E33"/>
    <w:rsid w:val="00EA7155"/>
    <w:rsid w:val="00EB2FF7"/>
    <w:rsid w:val="00EB489A"/>
    <w:rsid w:val="00EB4978"/>
    <w:rsid w:val="00EB515D"/>
    <w:rsid w:val="00EB516B"/>
    <w:rsid w:val="00EB5C90"/>
    <w:rsid w:val="00EC12CA"/>
    <w:rsid w:val="00EC2D3C"/>
    <w:rsid w:val="00EC704E"/>
    <w:rsid w:val="00ED399F"/>
    <w:rsid w:val="00ED4568"/>
    <w:rsid w:val="00EE1EF7"/>
    <w:rsid w:val="00F005BB"/>
    <w:rsid w:val="00F012A4"/>
    <w:rsid w:val="00F214E2"/>
    <w:rsid w:val="00F23F2F"/>
    <w:rsid w:val="00F24C54"/>
    <w:rsid w:val="00F31351"/>
    <w:rsid w:val="00F31B06"/>
    <w:rsid w:val="00F32FD7"/>
    <w:rsid w:val="00F37BC2"/>
    <w:rsid w:val="00F43581"/>
    <w:rsid w:val="00F435A0"/>
    <w:rsid w:val="00F4530F"/>
    <w:rsid w:val="00F45550"/>
    <w:rsid w:val="00F45B22"/>
    <w:rsid w:val="00F52E02"/>
    <w:rsid w:val="00F539C9"/>
    <w:rsid w:val="00F54466"/>
    <w:rsid w:val="00F5446F"/>
    <w:rsid w:val="00F63013"/>
    <w:rsid w:val="00F636E2"/>
    <w:rsid w:val="00F712CB"/>
    <w:rsid w:val="00F8198A"/>
    <w:rsid w:val="00F908F6"/>
    <w:rsid w:val="00F935F1"/>
    <w:rsid w:val="00F95583"/>
    <w:rsid w:val="00F974C6"/>
    <w:rsid w:val="00FB190D"/>
    <w:rsid w:val="00FB436B"/>
    <w:rsid w:val="00FB4399"/>
    <w:rsid w:val="00FB6940"/>
    <w:rsid w:val="00FC6C25"/>
    <w:rsid w:val="00FF37AE"/>
    <w:rsid w:val="00FF6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width-relative:margin;mso-height-relative:margin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4:docId w14:val="4E0DF8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39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5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85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3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13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032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06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314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569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62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250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0111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319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6401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oth\AppData\Local\Microsoft\Windows\Temporary%20Internet%20Files\Content.Outlook\IIDJZ9OD\141015%202014-Research%20ReportTemplat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C644643969264883FBBDDE284BCE88" ma:contentTypeVersion="0" ma:contentTypeDescription="Create a new document." ma:contentTypeScope="" ma:versionID="f9f072c2bf7ffe07f2236eeac41fd8c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4EB0EC-C746-4224-8CAA-A2E0A1AB46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B38F5D4D-748B-4574-A706-3F69CB5522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141015 2014-Research ReportTemplate</Template>
  <TotalTime>77</TotalTime>
  <Pages>1</Pages>
  <Words>452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NHMFL Research Report</vt:lpstr>
    </vt:vector>
  </TitlesOfParts>
  <Company>NHMFL</Company>
  <LinksUpToDate>false</LinksUpToDate>
  <CharactersWithSpaces>3028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NHMFL Research Report</dc:title>
  <dc:subject/>
  <dc:creator>Anke Toth</dc:creator>
  <cp:keywords/>
  <cp:lastModifiedBy>Anke Toth</cp:lastModifiedBy>
  <cp:revision>165</cp:revision>
  <cp:lastPrinted>2015-07-15T14:10:00Z</cp:lastPrinted>
  <dcterms:created xsi:type="dcterms:W3CDTF">2017-12-10T19:49:00Z</dcterms:created>
  <dcterms:modified xsi:type="dcterms:W3CDTF">2018-04-03T20:20:00Z</dcterms:modified>
</cp:coreProperties>
</file>